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LAPORAN STRATEGIS &amp; KINERJA DIVISI MARCOM &amp; DIGITAL</w:t>
        <w:br w:type="textWrapping"/>
      </w:r>
      <w:r w:rsidDel="00000000" w:rsidR="00000000" w:rsidRPr="00000000">
        <w:rPr>
          <w:color w:val="4a5568"/>
          <w:sz w:val="21"/>
          <w:szCs w:val="21"/>
          <w:rtl w:val="0"/>
        </w:rPr>
        <w:t xml:space="preserve">YANPROLAND — EVALUASI &amp; STRATEGI (PAST, PRESENT, FUTURE)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Divisi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Marketing Communication &amp; Digital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Proyek Fokus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Green PropertyKost Jatinangor &amp; Jatihandap Asri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Penyusun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Nugi Fathul Falah (Lead Marcom &amp; Digital)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Ditujukan Kepada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Bapak Yana Priatna (Direktur Utama Yanproland)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65d"/>
          <w:sz w:val="29"/>
          <w:szCs w:val="29"/>
          <w:rtl w:val="0"/>
        </w:rPr>
        <w:t xml:space="preserve">EXECUTIVE SUMMARY (RINGKASAN EKSEKUTIF)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Sepanjang periode evaluasi, divisi Marcom &amp; Digital telah menguji dan mengoperasikan berbagai kanal pemasaran. Temuan lapangan paling signifikan menunjukkan bahwa </w:t>
      </w:r>
      <w:r w:rsidDel="00000000" w:rsidR="00000000" w:rsidRPr="00000000">
        <w:rPr>
          <w:b w:val="1"/>
          <w:bCs w:val="1"/>
          <w:rtl w:val="0"/>
        </w:rPr>
        <w:t xml:space="preserve">media promosi offline terarah (khususnya Rountag) memberikan konversi dan kualitas leads tertinggi</w:t>
      </w:r>
      <w:r w:rsidDel="00000000" w:rsidR="00000000" w:rsidRPr="00000000">
        <w:rPr>
          <w:rtl w:val="0"/>
        </w:rPr>
        <w:t xml:space="preserve"> yang secara langsung menyumbang closing penjualan pada produk Green PropertyKost Jatinangor (Rp 1,6M – Rp 2,7M) dan Jatihandap Asri.</w:t>
        <w:br w:type="textWrapping"/>
        <w:br w:type="textWrapping"/>
        <w:t xml:space="preserve">Sebaliknya, kanal iklan digital berbayar (Meta Ads) dan event massal (Gathering/Open House) mengalami penurunan efektivitas dalam 2–3 bulan terakhir. Saat ini divisi menghadapi kendala operasional berupa </w:t>
      </w:r>
      <w:r w:rsidDel="00000000" w:rsidR="00000000" w:rsidRPr="00000000">
        <w:rPr>
          <w:b w:val="1"/>
          <w:bCs w:val="1"/>
          <w:rtl w:val="0"/>
        </w:rPr>
        <w:t xml:space="preserve">tertahannya pembayaran vendor offline sebesar Rp 9.517.500,-</w:t>
      </w:r>
      <w:r w:rsidDel="00000000" w:rsidR="00000000" w:rsidRPr="00000000">
        <w:rPr>
          <w:rtl w:val="0"/>
        </w:rPr>
        <w:t xml:space="preserve"> dan saldo iklan digital yang habis. Rencana ke depan difokuskan pada re-aktivasi offline, inisiasi program Weekend Open Table (Jumat–Minggu), disiplin konten harian, dan diversifikasi kanal digital ke Google Search Ads.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65d"/>
          <w:sz w:val="29"/>
          <w:szCs w:val="29"/>
          <w:rtl w:val="0"/>
        </w:rPr>
        <w:t xml:space="preserve">BAGIAN I: PAST PERFORMANCE &amp; EVALUATION (LOOK 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b6cb0"/>
          <w:sz w:val="24"/>
          <w:szCs w:val="24"/>
          <w:rtl w:val="0"/>
        </w:rPr>
        <w:t xml:space="preserve">1.1 Evaluasi Efektivitas Kanal Promosi &amp; Kualitas Leads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Kanal Promosi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Target Proyek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Hasil &amp; Evaluasi Kualitas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Status Evaluasi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 Offline: Rountag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Green PropertyKost &amp; Jatihandap Asri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Sangat Baik. Sumber utama leads berkualitas tinggi dan penyumbang closing terakhir. Peminat sesuai profil investor.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df4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🟢 Paling Efektif</w:t>
              <w:br w:type="textWrapping"/>
              <w:t xml:space="preserve">(Prioritas Utama)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Pagar Grafis &amp; Umbul-umbul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Green PropertyKost Jatinangor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Baik. Membangun brand trust, kredibilitas, dan eksistensi fisik proyek di area Jatinangor.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🟢 Selesai Terpasang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Digital Ads (Meta Ads)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Green PropertyKost &amp; Jatihandap Asri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Kurang Efektif (2–3 bulan terakhir). Banyak leads no-response; perlu penyesuaian formula.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2f2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🔴 Perlu Evaluasi &amp; Pivot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Event: Open House &amp;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Kedua Proyek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Rendah (2 minggu terakhir). Kehadiran konsumen minim; biaya operasional dialihkan ke kanal lebih efektif.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🟡 Dihentikan</w:t>
              <w:br w:type="textWrapping"/>
              <w:t xml:space="preserve">(Efisiensi)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Event: Gathering Konsumen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Green PropertyKost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Kurang Memungkinkan. Kesiapan prospek belum mencukupi skala gathering, dialihkan ke Open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🟡 Dialihkan ke Open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65d"/>
          <w:sz w:val="29"/>
          <w:szCs w:val="29"/>
          <w:rtl w:val="0"/>
        </w:rPr>
        <w:t xml:space="preserve">BAGIAN II: PRESENT STATUS &amp; OPERATIONAL HEALTH (LOOK AROUND)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b6cb0"/>
          <w:sz w:val="24"/>
          <w:szCs w:val="24"/>
          <w:rtl w:val="0"/>
        </w:rPr>
        <w:t xml:space="preserve">2.1 Struktur &amp; Kapasitas Tim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Nugi (Lead Marcom &amp; Digital):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Mengelola strategi kampanye, monitoring leads, riset kanal baru, dan koordinasi lintas divisi.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Kang Fernanda (Videographer):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produksi 1 video/hari. (Kendala: sering tertunda saat harus menangani pekerjaan fisik media offline/event).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Teh Nabila (Graphic Designer):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Berjalan konsisten memproduksi &amp; membagikan 3 konten grafis/hari ke grup koordinasi sales.</w:t>
      </w:r>
    </w:p>
    <w:p w:rsidR="00000000" w:rsidDel="00000000" w:rsidP="00000000" w:rsidRDefault="00000000" w:rsidRPr="00000000" w14:paraId="0000002E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2b6cb0"/>
          <w:sz w:val="24"/>
          <w:szCs w:val="24"/>
          <w:rtl w:val="0"/>
        </w:rPr>
        <w:t xml:space="preserve">2.2 Critical Bottleneck: Tagihan Vendor Promosi Tertunda (Rp 9.517.500,-)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Aktivitas promosi offline saat ini </w:t>
      </w:r>
      <w:r w:rsidDel="00000000" w:rsidR="00000000" w:rsidRPr="00000000">
        <w:rPr>
          <w:b w:val="1"/>
          <w:bCs w:val="1"/>
          <w:color w:val="c53030"/>
          <w:rtl w:val="0"/>
        </w:rPr>
        <w:t xml:space="preserve">sempat terhenti</w:t>
      </w:r>
      <w:r w:rsidDel="00000000" w:rsidR="00000000" w:rsidRPr="00000000">
        <w:rPr>
          <w:rtl w:val="0"/>
        </w:rPr>
        <w:t xml:space="preserve"> dan membutuhkan penyelesaian administrasi pembayaran agar materi promosi baru dapat segera dipasang di lapangan:</w:t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fef2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2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Keterangan Pengeluaran Promosi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2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Status Pembayaran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2f2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7"/>
                <w:szCs w:val="17"/>
                <w:rtl w:val="0"/>
              </w:rPr>
              <w:t xml:space="preserve">Nominal Tertunda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Pasang Rountag (350 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Sisa Pelunasan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Rp 1.400.000,-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Cetak Rountag (650 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Sisa Pelunasan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Rp 3.217.500,-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Pasang Rountag (650 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Pembayaran DP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Rp 2.600.000,-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Umbul-umbul Jatihandap Asri (30 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Pembayaran DP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Rp 1.800.000,-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Cetak Brosur Jatihandap Asri (2 Rim)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Pelunasan Biaya Cetak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Rp 500.000,-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ed7d7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d7d7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Kebutuhan Anggaran Promosi Offline Tertunda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d7d7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ed7d7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Rp 9.517.500,-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65d"/>
          <w:sz w:val="29"/>
          <w:szCs w:val="29"/>
          <w:rtl w:val="0"/>
        </w:rPr>
        <w:t xml:space="preserve">BAGIAN III: FUTURE STRATEGY &amp; ACTION PLAN (LOOK AHEAD)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 1: Program Weekend Open Table (Jumat – Minggu):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Membuka booth interaktif di titik keramaian strategis (Titik A untuk Green PropertyKost Jatinangor &amp; Titik B untuk Jatihandap Asri). Telah disepakati bersama tim sales dan siap dijalankan setelah persetujuan manajemen.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 2: Deploy 650 Rountag Baru: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Segera mencetak dan memasang 650 rountag baru setelah pelunasan vendor guna menjaga ritme leads berkualitas yang terbukti menghasilkan penjualan.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 3: Disiplin Output Konten Harian &amp; Split Budget KOL: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Memisahkan jadwal Kang Fernanda agar target 1 video/hari tercapai tanpa terganggu urusan operasional lapangan. Mempertahankan 3 desain/hari Teh Nabila, serta membagi alokasi budget KOL untuk kedua proyek.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Pilar 4: Riset Google Search Ads &amp; Standar Daily Leads Report: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Nugi akan mempelajari dan menguji coba Google Search Ads untuk menjaring calon pembeli high-intent, serta menerapkan standar laporan harian pergerakan leads dan status follow-up sales di grup WA.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65d"/>
          <w:sz w:val="29"/>
          <w:szCs w:val="29"/>
          <w:rtl w:val="0"/>
        </w:rPr>
        <w:t xml:space="preserve">BAGIAN IV: PERMOHONAN DUKUNGAN MANAJEMEN (MANAGEMENT ASK)</w:t>
      </w: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Poin Permohonan Persetujuan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Estimasi Biaya / Implikasi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70.0" w:type="dxa"/>
              <w:left w:w="70.0" w:type="dxa"/>
              <w:bottom w:w="70.0" w:type="dxa"/>
              <w:right w:w="7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2b6cb0"/>
                <w:sz w:val="17"/>
                <w:szCs w:val="17"/>
                <w:rtl w:val="0"/>
              </w:rPr>
              <w:t xml:space="preserve">Urgensi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Penyelesaian Tagihan Vendor Promosi Offline (Cetak &amp; pasang 650 rountag, 30 umbul-umbul, 2 rim brosur)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Rp 9.517.500,-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🔴 Sangat Mendesak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Persetujuan Pelaksanaan Weekend Open Table (Jumat–Minggu untuk kedua proyek)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Disesuaikan sewa titik lokasi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🟡 Tinggi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Alokasi Anggaran Uji Coba Kanal Baru (Google Ads) &amp; Split Budget KOL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Sesuai persetujuan manajemen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🟢 Sedang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80" w:lineRule="auto"/>
        <w:rPr/>
      </w:pPr>
      <w:r w:rsidDel="00000000" w:rsidR="00000000" w:rsidRPr="00000000">
        <w:rPr>
          <w:b w:val="1"/>
          <w:bCs w:val="1"/>
          <w:color w:val="1a365d"/>
          <w:sz w:val="29"/>
          <w:szCs w:val="29"/>
          <w:rtl w:val="0"/>
        </w:rPr>
        <w:t xml:space="preserve">LEMBAR PENGESAHAN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Disusun Oleh,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Mengetahui &amp; Menyetujui,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t xml:space="preserve">___________________________________</w:t>
              <w:br w:type="textWrapping"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NUGI FATHUL FALAH</w:t>
              <w:br w:type="textWrapping"/>
              <w:t xml:space="preserve">Lead Marcom &amp; Digital Yanproland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t xml:space="preserve">___________________________________</w:t>
              <w:br w:type="textWrapping"/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PAK YANA PRIATNA</w:t>
              <w:br w:type="textWrapping"/>
              <w:t xml:space="preserve">Direktur Utama Yanproland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QEPcvg5qZs0+2UBkw99r318eQ==">CgMxLjA4AHIhMTZtTUc3SDYxdzZfc05rVmE2N1ZCdS1CYUM2a0RydXg3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