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8B" w:rsidRDefault="00EC148B" w:rsidP="003B6283">
      <w:pPr>
        <w:jc w:val="both"/>
        <w:rPr>
          <w:rFonts w:ascii="Arial" w:hAnsi="Arial" w:cs="Arial"/>
          <w:sz w:val="24"/>
          <w:szCs w:val="24"/>
        </w:rPr>
      </w:pPr>
    </w:p>
    <w:p w:rsidR="00EC148B" w:rsidRDefault="00EC148B" w:rsidP="003B628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Republik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Indoensia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1945 – 1950 </w:t>
      </w:r>
    </w:p>
    <w:p w:rsidR="00EC148B" w:rsidRDefault="00EC148B" w:rsidP="003B628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masa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kekuasaan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Jepang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kemerdekaan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kacau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Kekacauan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148B" w:rsidRDefault="00EC148B" w:rsidP="003B6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inflasi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EC148B" w:rsidRDefault="00EC148B" w:rsidP="003B6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blokade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Belanda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EC148B" w:rsidRDefault="00EC148B" w:rsidP="003B6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Kekosongan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negara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EC148B" w:rsidRDefault="0084360C" w:rsidP="003B628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Upaya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pemerintah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mengatasi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blokade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sz w:val="24"/>
          <w:szCs w:val="24"/>
        </w:rPr>
        <w:t>dilakukan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oleh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Belanda</w:t>
      </w:r>
      <w:proofErr w:type="spellEnd"/>
    </w:p>
    <w:p w:rsidR="0084360C" w:rsidRDefault="0084360C" w:rsidP="003B62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Usaha </w:t>
      </w:r>
      <w:proofErr w:type="spellStart"/>
      <w:r>
        <w:rPr>
          <w:rFonts w:ascii="Arial" w:hAnsi="Arial" w:cs="Arial"/>
          <w:sz w:val="24"/>
          <w:szCs w:val="24"/>
        </w:rPr>
        <w:t>bersifat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diplo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matis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Diplomasi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India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negeri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Kebijakan-kebijakan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menghadapi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buruknya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Indonesia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Konferensi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Februari</w:t>
      </w:r>
      <w:proofErr w:type="spellEnd"/>
      <w:r>
        <w:rPr>
          <w:rFonts w:ascii="Arial" w:hAnsi="Arial" w:cs="Arial"/>
          <w:sz w:val="24"/>
          <w:szCs w:val="24"/>
        </w:rPr>
        <w:t xml:space="preserve"> 1946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Pinjaman</w:t>
      </w:r>
      <w:proofErr w:type="spellEnd"/>
      <w:r>
        <w:rPr>
          <w:rFonts w:ascii="Arial" w:hAnsi="Arial" w:cs="Arial"/>
          <w:sz w:val="24"/>
          <w:szCs w:val="24"/>
        </w:rPr>
        <w:t xml:space="preserve"> Nasional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Planning Board (</w:t>
      </w:r>
      <w:proofErr w:type="spellStart"/>
      <w:r>
        <w:rPr>
          <w:rFonts w:ascii="Arial" w:hAnsi="Arial" w:cs="Arial"/>
          <w:sz w:val="24"/>
          <w:szCs w:val="24"/>
        </w:rPr>
        <w:t>Badan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Perancang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) 19 </w:t>
      </w:r>
      <w:proofErr w:type="spellStart"/>
      <w:r>
        <w:rPr>
          <w:rFonts w:ascii="Arial" w:hAnsi="Arial" w:cs="Arial"/>
          <w:sz w:val="24"/>
          <w:szCs w:val="24"/>
        </w:rPr>
        <w:t>Januari</w:t>
      </w:r>
      <w:proofErr w:type="spellEnd"/>
      <w:r>
        <w:rPr>
          <w:rFonts w:ascii="Arial" w:hAnsi="Arial" w:cs="Arial"/>
          <w:sz w:val="24"/>
          <w:szCs w:val="24"/>
        </w:rPr>
        <w:t xml:space="preserve"> 1947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Rencana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Kasimo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Kasimo</w:t>
      </w:r>
      <w:proofErr w:type="spellEnd"/>
      <w:r>
        <w:rPr>
          <w:rFonts w:ascii="Arial" w:hAnsi="Arial" w:cs="Arial"/>
          <w:sz w:val="24"/>
          <w:szCs w:val="24"/>
        </w:rPr>
        <w:t xml:space="preserve"> Plan)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Rekonstruksi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Rasionalisasi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Angaktan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Rera</w:t>
      </w:r>
      <w:proofErr w:type="spellEnd"/>
      <w:r>
        <w:rPr>
          <w:rFonts w:ascii="Arial" w:hAnsi="Arial" w:cs="Arial"/>
          <w:sz w:val="24"/>
          <w:szCs w:val="24"/>
        </w:rPr>
        <w:t>) 1948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Persatuan</w:t>
      </w:r>
      <w:proofErr w:type="spellEnd"/>
      <w:r>
        <w:rPr>
          <w:rFonts w:ascii="Arial" w:hAnsi="Arial" w:cs="Arial"/>
          <w:sz w:val="24"/>
          <w:szCs w:val="24"/>
        </w:rPr>
        <w:t xml:space="preserve"> Tenaga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(PTE)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Oeang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Indonesia (ORI)</w:t>
      </w:r>
      <w:r w:rsidR="003B6283"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politik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Republik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b/>
          <w:sz w:val="24"/>
          <w:szCs w:val="24"/>
        </w:rPr>
        <w:t>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1945 – 1950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Nasional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tunggal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November 1945 KNIP </w:t>
      </w:r>
      <w:proofErr w:type="spellStart"/>
      <w:r>
        <w:rPr>
          <w:rFonts w:ascii="Arial" w:hAnsi="Arial" w:cs="Arial"/>
          <w:sz w:val="24"/>
          <w:szCs w:val="24"/>
        </w:rPr>
        <w:t>melampaui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presiden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menteri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konflik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Persaingan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Kabinet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Syahrir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PP (</w:t>
      </w:r>
      <w:proofErr w:type="spellStart"/>
      <w:r>
        <w:rPr>
          <w:rFonts w:ascii="Arial" w:hAnsi="Arial" w:cs="Arial"/>
          <w:sz w:val="24"/>
          <w:szCs w:val="24"/>
        </w:rPr>
        <w:t>Persatuan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Perjuangan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Konflik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Kabinet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Syahrir</w:t>
      </w:r>
      <w:proofErr w:type="spellEnd"/>
      <w:r>
        <w:rPr>
          <w:rFonts w:ascii="Arial" w:hAnsi="Arial" w:cs="Arial"/>
          <w:sz w:val="24"/>
          <w:szCs w:val="24"/>
        </w:rPr>
        <w:t xml:space="preserve"> II.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Konsentrasi</w:t>
      </w:r>
      <w:proofErr w:type="spellEnd"/>
      <w:r>
        <w:rPr>
          <w:rFonts w:ascii="Arial" w:hAnsi="Arial" w:cs="Arial"/>
          <w:sz w:val="24"/>
          <w:szCs w:val="24"/>
        </w:rPr>
        <w:t xml:space="preserve"> Nasional.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Perundingan</w:t>
      </w:r>
      <w:proofErr w:type="spellEnd"/>
      <w:r>
        <w:rPr>
          <w:rFonts w:ascii="Arial" w:hAnsi="Arial" w:cs="Arial"/>
          <w:sz w:val="24"/>
          <w:szCs w:val="24"/>
        </w:rPr>
        <w:t xml:space="preserve"> Renville.</w:t>
      </w:r>
    </w:p>
    <w:p w:rsidR="009D69E5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FDR</w:t>
      </w:r>
    </w:p>
    <w:p w:rsidR="009D69E5" w:rsidRDefault="009D6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D69E5" w:rsidRDefault="00AA4D49" w:rsidP="009D69E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Republik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b/>
          <w:sz w:val="24"/>
          <w:szCs w:val="24"/>
        </w:rPr>
        <w:t>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1950 – 1959</w:t>
      </w:r>
    </w:p>
    <w:p w:rsidR="00AA4D49" w:rsidRDefault="00AA4D49" w:rsidP="009D69E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A4D49">
        <w:rPr>
          <w:rFonts w:ascii="Arial" w:hAnsi="Arial" w:cs="Arial"/>
          <w:sz w:val="24"/>
          <w:szCs w:val="24"/>
        </w:rPr>
        <w:t>Pada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AA4D49">
        <w:rPr>
          <w:rFonts w:ascii="Arial" w:hAnsi="Arial" w:cs="Arial"/>
          <w:sz w:val="24"/>
          <w:szCs w:val="24"/>
        </w:rPr>
        <w:t>Demokrasi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Parlementer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4D49">
        <w:rPr>
          <w:rFonts w:ascii="Arial" w:hAnsi="Arial" w:cs="Arial"/>
          <w:sz w:val="24"/>
          <w:szCs w:val="24"/>
        </w:rPr>
        <w:t>bangsa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A4D49">
        <w:rPr>
          <w:rFonts w:ascii="Arial" w:hAnsi="Arial" w:cs="Arial"/>
          <w:sz w:val="24"/>
          <w:szCs w:val="24"/>
        </w:rPr>
        <w:t>menghadapi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permasalahan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ekonomi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A4D49">
        <w:rPr>
          <w:rFonts w:ascii="Arial" w:hAnsi="Arial" w:cs="Arial"/>
          <w:sz w:val="24"/>
          <w:szCs w:val="24"/>
        </w:rPr>
        <w:t>Permasalahan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tersebut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mencakup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permasalahan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jangka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pendek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dan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jangka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panjang</w:t>
      </w:r>
      <w:proofErr w:type="spellEnd"/>
      <w:r w:rsidRPr="00AA4D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Permasalahan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jangka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pendek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A4D49">
        <w:rPr>
          <w:rFonts w:ascii="Arial" w:hAnsi="Arial" w:cs="Arial"/>
          <w:sz w:val="24"/>
          <w:szCs w:val="24"/>
        </w:rPr>
        <w:t>dihadapi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AA4D49">
        <w:rPr>
          <w:rFonts w:ascii="Arial" w:hAnsi="Arial" w:cs="Arial"/>
          <w:sz w:val="24"/>
          <w:szCs w:val="24"/>
        </w:rPr>
        <w:t>saat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itu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adalah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tingginya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jumlah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uang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A4D49">
        <w:rPr>
          <w:rFonts w:ascii="Arial" w:hAnsi="Arial" w:cs="Arial"/>
          <w:sz w:val="24"/>
          <w:szCs w:val="24"/>
        </w:rPr>
        <w:t>beredar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dan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meningkatnya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biaya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hidup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A4D49">
        <w:rPr>
          <w:rFonts w:ascii="Arial" w:hAnsi="Arial" w:cs="Arial"/>
          <w:sz w:val="24"/>
          <w:szCs w:val="24"/>
        </w:rPr>
        <w:t>Sementara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permasalahan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jangka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panjangnya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adalah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pertambahan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jumlah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penduduk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A4D49">
        <w:rPr>
          <w:rFonts w:ascii="Arial" w:hAnsi="Arial" w:cs="Arial"/>
          <w:sz w:val="24"/>
          <w:szCs w:val="24"/>
        </w:rPr>
        <w:t>diiringi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tingkat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kesejahteraan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A4D49">
        <w:rPr>
          <w:rFonts w:ascii="Arial" w:hAnsi="Arial" w:cs="Arial"/>
          <w:sz w:val="24"/>
          <w:szCs w:val="24"/>
        </w:rPr>
        <w:t>rendah</w:t>
      </w:r>
      <w:proofErr w:type="spellEnd"/>
      <w:r w:rsidRPr="00AA4D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Untuk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memperbaiki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kondisi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ekonomi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4D49">
        <w:rPr>
          <w:rFonts w:ascii="Arial" w:hAnsi="Arial" w:cs="Arial"/>
          <w:sz w:val="24"/>
          <w:szCs w:val="24"/>
        </w:rPr>
        <w:t>pemerintah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melakukan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berbagai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upaya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sebagai</w:t>
      </w:r>
      <w:proofErr w:type="spellEnd"/>
      <w:r w:rsidRPr="00AA4D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D49">
        <w:rPr>
          <w:rFonts w:ascii="Arial" w:hAnsi="Arial" w:cs="Arial"/>
          <w:sz w:val="24"/>
          <w:szCs w:val="24"/>
        </w:rPr>
        <w:t>berikut</w:t>
      </w:r>
      <w:proofErr w:type="spellEnd"/>
      <w:r w:rsidRPr="00AA4D49">
        <w:rPr>
          <w:rFonts w:ascii="Arial" w:hAnsi="Arial" w:cs="Arial"/>
          <w:sz w:val="24"/>
          <w:szCs w:val="24"/>
        </w:rPr>
        <w:t>.</w:t>
      </w:r>
    </w:p>
    <w:p w:rsidR="00AA4D49" w:rsidRDefault="00AA4D49" w:rsidP="00AA4D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Syariffudin</w:t>
      </w:r>
      <w:proofErr w:type="spellEnd"/>
    </w:p>
    <w:p w:rsidR="00AA4D49" w:rsidRDefault="00AA4D49" w:rsidP="00AA4D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Gerakan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Benteng</w:t>
      </w:r>
      <w:proofErr w:type="spellEnd"/>
    </w:p>
    <w:p w:rsidR="00AA4D49" w:rsidRDefault="00AA4D49" w:rsidP="00AA4D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Nasionalisasi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Asing</w:t>
      </w:r>
      <w:proofErr w:type="spellEnd"/>
    </w:p>
    <w:p w:rsidR="00AA4D49" w:rsidRDefault="00AA4D49" w:rsidP="00AA4D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Finansial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</w:p>
    <w:p w:rsidR="00AA4D49" w:rsidRDefault="00AA4D49" w:rsidP="00AA4D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Rencana</w:t>
      </w:r>
      <w:proofErr w:type="spellEnd"/>
      <w:r>
        <w:rPr>
          <w:rFonts w:ascii="Arial" w:hAnsi="Arial" w:cs="Arial"/>
          <w:sz w:val="24"/>
          <w:szCs w:val="24"/>
        </w:rPr>
        <w:t xml:space="preserve"> Pembangunan Lima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(RPLT)</w:t>
      </w:r>
    </w:p>
    <w:p w:rsidR="00AA4D49" w:rsidRDefault="00AA4D49" w:rsidP="00AA4D49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politik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Republik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b/>
          <w:sz w:val="24"/>
          <w:szCs w:val="24"/>
        </w:rPr>
        <w:t>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1950 – 1959</w:t>
      </w:r>
    </w:p>
    <w:p w:rsidR="00AA4D49" w:rsidRDefault="00AA4D49" w:rsidP="00AA4D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Diadakannya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1955</w:t>
      </w:r>
    </w:p>
    <w:p w:rsidR="00AA4D49" w:rsidRDefault="00AA4D49" w:rsidP="00AA4D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kepartaian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multi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</w:p>
    <w:p w:rsidR="00AA4D49" w:rsidRDefault="00AA4D49" w:rsidP="00AA4D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1950 – 1959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kabinet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:rsidR="00AA4D49" w:rsidRDefault="00AA4D49" w:rsidP="00AA4D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Penyelenggaraan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Konferensi</w:t>
      </w:r>
      <w:proofErr w:type="spellEnd"/>
      <w:r>
        <w:rPr>
          <w:rFonts w:ascii="Arial" w:hAnsi="Arial" w:cs="Arial"/>
          <w:sz w:val="24"/>
          <w:szCs w:val="24"/>
        </w:rPr>
        <w:t xml:space="preserve"> Asia </w:t>
      </w:r>
      <w:proofErr w:type="spellStart"/>
      <w:r>
        <w:rPr>
          <w:rFonts w:ascii="Arial" w:hAnsi="Arial" w:cs="Arial"/>
          <w:sz w:val="24"/>
          <w:szCs w:val="24"/>
        </w:rPr>
        <w:t>Afrika</w:t>
      </w:r>
      <w:proofErr w:type="spellEnd"/>
      <w:r>
        <w:rPr>
          <w:rFonts w:ascii="Arial" w:hAnsi="Arial" w:cs="Arial"/>
          <w:sz w:val="24"/>
          <w:szCs w:val="24"/>
        </w:rPr>
        <w:t xml:space="preserve"> (KAA)</w:t>
      </w:r>
    </w:p>
    <w:p w:rsidR="00AA4D49" w:rsidRPr="00AA4D49" w:rsidRDefault="00AA4D49" w:rsidP="00AA4D4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Kabinet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Djuanda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mendeklarasikan</w:t>
      </w:r>
      <w:proofErr w:type="spellEnd"/>
      <w:r>
        <w:rPr>
          <w:rFonts w:ascii="Arial" w:hAnsi="Arial" w:cs="Arial"/>
          <w:sz w:val="24"/>
          <w:szCs w:val="24"/>
        </w:rPr>
        <w:t xml:space="preserve"> hokum </w:t>
      </w:r>
      <w:proofErr w:type="spellStart"/>
      <w:r>
        <w:rPr>
          <w:rFonts w:ascii="Arial" w:hAnsi="Arial" w:cs="Arial"/>
          <w:sz w:val="24"/>
          <w:szCs w:val="24"/>
        </w:rPr>
        <w:t>teritorial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laut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dikenal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Deklarasi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Djuanda</w:t>
      </w:r>
      <w:proofErr w:type="spellEnd"/>
    </w:p>
    <w:p w:rsidR="003B6283" w:rsidRPr="00AA4D49" w:rsidRDefault="003B6283" w:rsidP="00AA4D49">
      <w:pPr>
        <w:rPr>
          <w:rFonts w:ascii="Arial" w:hAnsi="Arial" w:cs="Arial"/>
          <w:sz w:val="24"/>
          <w:szCs w:val="24"/>
        </w:rPr>
      </w:pPr>
    </w:p>
    <w:sectPr w:rsidR="003B6283" w:rsidRPr="00AA4D49" w:rsidSect="0029646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DCC" w:rsidRDefault="00075DCC" w:rsidP="00EC148B">
      <w:pPr>
        <w:spacing w:after="0" w:line="240" w:lineRule="auto"/>
      </w:pPr>
      <w:r>
        <w:separator/>
      </w:r>
    </w:p>
  </w:endnote>
  <w:endnote w:type="continuationSeparator" w:id="0">
    <w:p w:rsidR="00075DCC" w:rsidRDefault="00075DCC" w:rsidP="00EC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552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FD3" w:rsidRDefault="004F7F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4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7FD3" w:rsidRDefault="004F7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9351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9E5" w:rsidRDefault="009D69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4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69E5" w:rsidRDefault="009D6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DCC" w:rsidRDefault="00075DCC" w:rsidP="00EC148B">
      <w:pPr>
        <w:spacing w:after="0" w:line="240" w:lineRule="auto"/>
      </w:pPr>
      <w:r>
        <w:separator/>
      </w:r>
    </w:p>
  </w:footnote>
  <w:footnote w:type="continuationSeparator" w:id="0">
    <w:p w:rsidR="00075DCC" w:rsidRDefault="00075DCC" w:rsidP="00EC1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F0587CC4C2048249961250D468B5087"/>
      </w:placeholder>
      <w:temporary/>
      <w:showingPlcHdr/>
      <w15:appearance w15:val="hidden"/>
    </w:sdtPr>
    <w:sdtEndPr/>
    <w:sdtContent>
      <w:p w:rsidR="00EC148B" w:rsidRDefault="00EC148B">
        <w:pPr>
          <w:pStyle w:val="Header"/>
        </w:pPr>
        <w:r>
          <w:t>[Type here]</w:t>
        </w:r>
      </w:p>
    </w:sdtContent>
  </w:sdt>
  <w:p w:rsidR="00EC148B" w:rsidRDefault="00EC1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48B" w:rsidRPr="00EC148B" w:rsidRDefault="009D69E5" w:rsidP="00EC148B">
    <w:pPr>
      <w:pStyle w:val="Header"/>
      <w:jc w:val="center"/>
      <w:rPr>
        <w:rFonts w:ascii="Arial" w:hAnsi="Arial" w:cs="Arial"/>
        <w:b/>
        <w:sz w:val="24"/>
        <w:szCs w:val="24"/>
      </w:rPr>
    </w:pPr>
    <w:sdt>
      <w:sdtPr>
        <w:rPr>
          <w:rFonts w:ascii="Arial" w:hAnsi="Arial" w:cs="Arial"/>
          <w:b/>
          <w:sz w:val="24"/>
          <w:szCs w:val="24"/>
        </w:rPr>
        <w:id w:val="1247916755"/>
        <w:docPartObj>
          <w:docPartGallery w:val="Page Numbers (Margins)"/>
          <w:docPartUnique/>
        </w:docPartObj>
      </w:sdtPr>
      <w:sdtContent>
        <w:r w:rsidRPr="009D69E5">
          <w:rPr>
            <w:rFonts w:ascii="Arial" w:hAnsi="Arial" w:cs="Arial"/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9E5" w:rsidRDefault="009D69E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9D69E5" w:rsidRDefault="009D69E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C148B">
      <w:rPr>
        <w:rFonts w:ascii="Arial" w:hAnsi="Arial" w:cs="Arial"/>
        <w:b/>
        <w:sz w:val="24"/>
        <w:szCs w:val="24"/>
      </w:rPr>
      <w:t>KEADAAN POLITIK DAN EKONOMI REPUBLIK INDONESIA PADA TAHUN 1945 – 1950 SERTA PADA TAHUN 1950 - 1959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B01A4"/>
    <w:multiLevelType w:val="hybridMultilevel"/>
    <w:tmpl w:val="546E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1762F"/>
    <w:multiLevelType w:val="hybridMultilevel"/>
    <w:tmpl w:val="45E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6186"/>
    <w:multiLevelType w:val="hybridMultilevel"/>
    <w:tmpl w:val="1C6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B5F01"/>
    <w:multiLevelType w:val="hybridMultilevel"/>
    <w:tmpl w:val="BBA4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2584"/>
    <w:multiLevelType w:val="hybridMultilevel"/>
    <w:tmpl w:val="D29A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F6465"/>
    <w:multiLevelType w:val="hybridMultilevel"/>
    <w:tmpl w:val="E0E8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3"/>
    <w:rsid w:val="00075DCC"/>
    <w:rsid w:val="00296466"/>
    <w:rsid w:val="003B6283"/>
    <w:rsid w:val="004F7FD3"/>
    <w:rsid w:val="00840106"/>
    <w:rsid w:val="0084360C"/>
    <w:rsid w:val="009D69E5"/>
    <w:rsid w:val="00A633B3"/>
    <w:rsid w:val="00AA4D49"/>
    <w:rsid w:val="00D37DED"/>
    <w:rsid w:val="00E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297B"/>
  <w15:chartTrackingRefBased/>
  <w15:docId w15:val="{7B8436EF-73E1-4C45-A27E-F43B68D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8B"/>
  </w:style>
  <w:style w:type="paragraph" w:styleId="Footer">
    <w:name w:val="footer"/>
    <w:basedOn w:val="Normal"/>
    <w:link w:val="FooterChar"/>
    <w:uiPriority w:val="99"/>
    <w:unhideWhenUsed/>
    <w:rsid w:val="00EC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8B"/>
  </w:style>
  <w:style w:type="paragraph" w:styleId="ListParagraph">
    <w:name w:val="List Paragraph"/>
    <w:basedOn w:val="Normal"/>
    <w:uiPriority w:val="34"/>
    <w:qFormat/>
    <w:rsid w:val="00EC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0587CC4C2048249961250D468B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7C6F-ABFB-4694-85E2-CF1FD7C01525}"/>
      </w:docPartPr>
      <w:docPartBody>
        <w:p w:rsidR="00C7619B" w:rsidRDefault="00F60132" w:rsidP="00F60132">
          <w:pPr>
            <w:pStyle w:val="7F0587CC4C2048249961250D468B508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32"/>
    <w:rsid w:val="006B55BC"/>
    <w:rsid w:val="00C7619B"/>
    <w:rsid w:val="00ED7E79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587CC4C2048249961250D468B5087">
    <w:name w:val="7F0587CC4C2048249961250D468B5087"/>
    <w:rsid w:val="00F60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4AB3-6E9F-4A86-9E6A-05E297CB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2021-09-09T10:33:00Z</dcterms:created>
  <dcterms:modified xsi:type="dcterms:W3CDTF">2021-09-09T14:46:00Z</dcterms:modified>
</cp:coreProperties>
</file>