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40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40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40 Jakarta untuk melakukan kerjasama yang akan diselenggarakan pada Jumat, 18 Juni 2021. OSIS SMA Negeri 6 Jakarta mengharapkan pihak SMAN 40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40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40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