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449544C1" w:rsidR="00F06205" w:rsidRPr="00092CC1" w:rsidRDefault="00F06205" w:rsidP="00A20A71">
      <w:pPr>
        <w:jc w:val="center"/>
        <w:rPr>
          <w:rFonts w:cs="Times New Roman"/>
          <w:sz w:val="24"/>
          <w:szCs w:val="24"/>
        </w:rPr>
      </w:pPr>
      <w:r w:rsidRPr="00092CC1">
        <w:rPr>
          <w:rFonts w:cs="Times New Roman"/>
          <w:sz w:val="24"/>
          <w:szCs w:val="24"/>
        </w:rPr>
        <w:t>“</w:t>
      </w:r>
      <w:r w:rsidR="0016083D">
        <w:rPr>
          <w:rFonts w:cs="Times New Roman"/>
          <w:sz w:val="24"/>
          <w:szCs w:val="24"/>
        </w:rPr>
        <w:t>Analysis of GDP per Capita and Life Expectancy</w:t>
      </w:r>
      <w:r w:rsidRPr="00092CC1">
        <w:rPr>
          <w:rFonts w:cs="Times New Roman"/>
          <w:sz w:val="24"/>
          <w:szCs w:val="24"/>
        </w:rPr>
        <w:t>”</w:t>
      </w:r>
    </w:p>
    <w:p w14:paraId="20EEF338" w14:textId="77777777" w:rsidR="002C2AE9" w:rsidRDefault="009B0829" w:rsidP="002C2AE9">
      <w:pPr>
        <w:jc w:val="center"/>
        <w:rPr>
          <w:rFonts w:cs="Times New Roman"/>
          <w:i/>
          <w:iCs/>
          <w:sz w:val="20"/>
          <w:szCs w:val="20"/>
        </w:rPr>
      </w:pPr>
      <w:r w:rsidRPr="00EC5B06">
        <w:rPr>
          <w:rFonts w:cs="Times New Roman"/>
          <w:i/>
          <w:iCs/>
          <w:sz w:val="20"/>
          <w:szCs w:val="20"/>
        </w:rPr>
        <w:t>Lee Ling Jun 339JIYDY</w:t>
      </w:r>
    </w:p>
    <w:p w14:paraId="6A4E4259" w14:textId="12BABCF0" w:rsidR="00961A9B" w:rsidRDefault="001C46E7" w:rsidP="002C2AE9">
      <w:pPr>
        <w:rPr>
          <w:rFonts w:cs="Times New Roman"/>
          <w:b/>
          <w:bCs/>
          <w:i/>
          <w:iCs/>
        </w:rPr>
      </w:pPr>
      <w:r w:rsidRPr="001C46E7">
        <w:rPr>
          <w:rFonts w:cs="Times New Roman"/>
          <w:b/>
          <w:bCs/>
          <w:i/>
          <w:iCs/>
        </w:rPr>
        <w:t xml:space="preserve">Abstract </w:t>
      </w:r>
      <w:r w:rsidR="00C41205">
        <w:rPr>
          <w:rFonts w:cs="Times New Roman"/>
          <w:b/>
          <w:bCs/>
          <w:i/>
          <w:iCs/>
        </w:rPr>
        <w:t>–</w:t>
      </w:r>
    </w:p>
    <w:p w14:paraId="62F62665" w14:textId="2C6BB821" w:rsidR="00C41205" w:rsidRDefault="00C41205" w:rsidP="006D013A">
      <w:pPr>
        <w:pStyle w:val="Heading1"/>
      </w:pPr>
      <w:r>
        <w:t>Introduction</w:t>
      </w:r>
    </w:p>
    <w:p w14:paraId="36805464" w14:textId="70131174" w:rsidR="00E13D8D" w:rsidRDefault="00E13D8D" w:rsidP="00697F06">
      <w:pPr>
        <w:pStyle w:val="Heading2"/>
      </w:pPr>
      <w:r>
        <w:t>Background &amp; Motivation</w:t>
      </w:r>
    </w:p>
    <w:p w14:paraId="199EAE46" w14:textId="2F4D868F" w:rsidR="00500552" w:rsidRPr="00500552" w:rsidRDefault="00500552" w:rsidP="00500552">
      <w:r w:rsidRPr="00500552">
        <w:t>Over the past two centuries, countries have experienced dramatic improvements in both economic output and population health. As economies industrialise and incomes rise, people generally gain better access to nutrition, sanitation, healthcare and education, all of which can contribute to living longer, healthier lives. However, these improvements have not been evenly distributed: some high-income countries still struggle with relatively poor health outcomes, while a few middle-income countries achieve surprisingly long life expectancy. Understanding how closely economic prosperity and longevity move together—and where they diverge—is important for policymakers deciding how to prioritise investments in health systems and wider social development. This project is motivated by the need to visualise and quantify that relationship using historical, country-level data.</w:t>
      </w:r>
    </w:p>
    <w:p w14:paraId="7D89E0F1" w14:textId="5BB3775C" w:rsidR="00E13D8D" w:rsidRDefault="00E13D8D" w:rsidP="00697F06">
      <w:pPr>
        <w:pStyle w:val="Heading2"/>
      </w:pPr>
      <w:r>
        <w:t>Research Question &amp; Objectives</w:t>
      </w:r>
    </w:p>
    <w:p w14:paraId="5EFB4B50" w14:textId="1F8A538F" w:rsidR="004453CF" w:rsidRDefault="00500552" w:rsidP="00500552">
      <w:r w:rsidRPr="00500552">
        <w:t xml:space="preserve">The central research question for this project is: </w:t>
      </w:r>
      <w:r w:rsidRPr="00500552">
        <w:rPr>
          <w:b/>
          <w:bCs/>
        </w:rPr>
        <w:t>How does GDP per capita relate to life expectancy across countries and over time?</w:t>
      </w:r>
      <w:r w:rsidRPr="00500552">
        <w:t xml:space="preserve"> From this, several more specific objectives follow:</w:t>
      </w:r>
    </w:p>
    <w:p w14:paraId="5AA108DC" w14:textId="77777777" w:rsidR="004453CF" w:rsidRPr="00500552" w:rsidRDefault="004453CF" w:rsidP="00500552"/>
    <w:p w14:paraId="0DAD38FD" w14:textId="77777777" w:rsidR="00500552" w:rsidRPr="00500552" w:rsidRDefault="00500552" w:rsidP="00500552">
      <w:pPr>
        <w:numPr>
          <w:ilvl w:val="0"/>
          <w:numId w:val="19"/>
        </w:numPr>
        <w:tabs>
          <w:tab w:val="num" w:pos="720"/>
        </w:tabs>
      </w:pPr>
      <w:r w:rsidRPr="00500552">
        <w:t>To describe long-run trends in both GDP per capita and life expectancy at birth at the global level.</w:t>
      </w:r>
    </w:p>
    <w:p w14:paraId="496FEEA4" w14:textId="77777777" w:rsidR="00500552" w:rsidRPr="00500552" w:rsidRDefault="00500552" w:rsidP="00500552">
      <w:pPr>
        <w:numPr>
          <w:ilvl w:val="0"/>
          <w:numId w:val="19"/>
        </w:numPr>
        <w:tabs>
          <w:tab w:val="num" w:pos="720"/>
        </w:tabs>
      </w:pPr>
      <w:r w:rsidRPr="00500552">
        <w:t>To examine the cross-sectional relationship between income and life expectancy in recent years, including whether a log transformation of GDP provides a clearer association.</w:t>
      </w:r>
    </w:p>
    <w:p w14:paraId="6622F446" w14:textId="77777777" w:rsidR="00500552" w:rsidRPr="00500552" w:rsidRDefault="00500552" w:rsidP="00500552">
      <w:pPr>
        <w:numPr>
          <w:ilvl w:val="0"/>
          <w:numId w:val="19"/>
        </w:numPr>
        <w:tabs>
          <w:tab w:val="num" w:pos="720"/>
        </w:tabs>
      </w:pPr>
      <w:r w:rsidRPr="00500552">
        <w:t>To compare life expectancy outcomes across income groups and identify countries that over- or under-perform relative to what would be expected given their GDP per capita.</w:t>
      </w:r>
      <w:r w:rsidRPr="00500552">
        <w:br/>
        <w:t>These objectives guide the choice of variables, preprocessing steps, statistical analysis and visualisations used in the rest of the report.</w:t>
      </w:r>
    </w:p>
    <w:p w14:paraId="348C1DC8" w14:textId="77777777" w:rsidR="00500552" w:rsidRPr="00500552" w:rsidRDefault="00500552" w:rsidP="00500552"/>
    <w:p w14:paraId="25B837D8" w14:textId="76A03A15" w:rsidR="0016083D" w:rsidRDefault="0016083D" w:rsidP="00697F06">
      <w:pPr>
        <w:pStyle w:val="Heading2"/>
      </w:pPr>
      <w:r>
        <w:t>Scope of the Analysis</w:t>
      </w:r>
    </w:p>
    <w:p w14:paraId="07B74439" w14:textId="30941FAF" w:rsidR="00500552" w:rsidRPr="00500552" w:rsidRDefault="00500552" w:rsidP="00500552">
      <w:r w:rsidRPr="00500552">
        <w:t>The analysis focuses on country-level annual data combining GDP per capita from the Maddison Project with period life expectancy estimates at multiple ages. For clarity and comparability, the core outcome variable is life expectancy at birth, while GDP per capita (in constant international dollars) is used as the main measure of economic development, with additional transformations such as log(GDP per capita) and GDP growth where relevant. The time span is restricted to the period from 1800 to 2020, where overlapping data coverage is sufficiently strong for both datasets. The study is descriptive and exploratory rather than causal: it aims to characterise patterns and associations, not to prove that income directly causes changes in life expectancy. Other potentially important determinants—such as inequality, conflict, or health-system quality—are acknowledged but not modelled explicitly within the current scope.</w:t>
      </w:r>
    </w:p>
    <w:p w14:paraId="6C1ACA61" w14:textId="1D9269DA" w:rsidR="00F853A8" w:rsidRDefault="00F853A8" w:rsidP="006D013A">
      <w:pPr>
        <w:pStyle w:val="Heading1"/>
      </w:pPr>
      <w:r>
        <w:t>Dataset</w:t>
      </w:r>
      <w:r w:rsidR="00E13D8D">
        <w:t xml:space="preserve"> Overview</w:t>
      </w:r>
    </w:p>
    <w:p w14:paraId="11B4238E" w14:textId="1FB80FF3" w:rsidR="00813D5E" w:rsidRDefault="00813D5E" w:rsidP="00697F06">
      <w:pPr>
        <w:pStyle w:val="Heading2"/>
      </w:pPr>
      <w:r>
        <w:t>Dataset Source &amp; Accessiblities</w:t>
      </w:r>
    </w:p>
    <w:p w14:paraId="0764F8E8" w14:textId="77777777" w:rsidR="00FD4C09" w:rsidRPr="00FD4C09" w:rsidRDefault="00FD4C09" w:rsidP="00FD4C09">
      <w:r w:rsidRPr="00FD4C09">
        <w:t>This project combines two openly accessible country-level time-series datasets: one on economic output and one on life expectancy.</w:t>
      </w:r>
    </w:p>
    <w:p w14:paraId="47AD8D95" w14:textId="77777777" w:rsidR="00FD4C09" w:rsidRPr="00FD4C09" w:rsidRDefault="00FD4C09" w:rsidP="00FD4C09">
      <w:pPr>
        <w:numPr>
          <w:ilvl w:val="0"/>
          <w:numId w:val="20"/>
        </w:numPr>
      </w:pPr>
      <w:r w:rsidRPr="00FD4C09">
        <w:rPr>
          <w:b/>
          <w:bCs/>
        </w:rPr>
        <w:t>GDP per capita</w:t>
      </w:r>
      <w:r w:rsidRPr="00FD4C09">
        <w:t xml:space="preserve"> data are taken from the </w:t>
      </w:r>
      <w:r w:rsidRPr="00FD4C09">
        <w:rPr>
          <w:b/>
          <w:bCs/>
        </w:rPr>
        <w:t>Maddison Project Database</w:t>
      </w:r>
      <w:r w:rsidRPr="00FD4C09">
        <w:t xml:space="preserve"> (latest available release), which provides historical estimates of GDP per capita in constant international dollars for a large set of countries over several centuries. The dataset is publicly available for download via Our World in Data at:</w:t>
      </w:r>
      <w:r w:rsidRPr="00FD4C09">
        <w:br/>
      </w:r>
      <w:hyperlink r:id="rId6" w:tgtFrame="_new" w:history="1">
        <w:r w:rsidRPr="00FD4C09">
          <w:rPr>
            <w:rStyle w:val="Hyperlink"/>
            <w:i/>
            <w:iCs/>
          </w:rPr>
          <w:t>https://ourworldindata.org/grapher/gdp-per-capita-maddison-project-database</w:t>
        </w:r>
      </w:hyperlink>
    </w:p>
    <w:p w14:paraId="681D7AE6" w14:textId="77777777" w:rsidR="00FD4C09" w:rsidRPr="00FD4C09" w:rsidRDefault="00FD4C09" w:rsidP="00FD4C09">
      <w:pPr>
        <w:numPr>
          <w:ilvl w:val="0"/>
          <w:numId w:val="20"/>
        </w:numPr>
      </w:pPr>
      <w:r w:rsidRPr="00FD4C09">
        <w:rPr>
          <w:b/>
          <w:bCs/>
        </w:rPr>
        <w:t>Life expectancy</w:t>
      </w:r>
      <w:r w:rsidRPr="00FD4C09">
        <w:t xml:space="preserve"> data are drawn from an </w:t>
      </w:r>
      <w:r w:rsidRPr="00FD4C09">
        <w:rPr>
          <w:b/>
          <w:bCs/>
        </w:rPr>
        <w:t>Our World in Data</w:t>
      </w:r>
      <w:r w:rsidRPr="00FD4C09">
        <w:t xml:space="preserve"> dataset containing period life expectancy estimates at multiple ages (0, 10, 15, 25, 45, 65 and 80) by country and year. This dataset is also openly available and can </w:t>
      </w:r>
      <w:r w:rsidRPr="00FD4C09">
        <w:lastRenderedPageBreak/>
        <w:t>be accessed through the OWID data explorer and downloads section, for example via:</w:t>
      </w:r>
      <w:r w:rsidRPr="00FD4C09">
        <w:br/>
      </w:r>
      <w:r w:rsidRPr="00FD4C09">
        <w:rPr>
          <w:i/>
          <w:iCs/>
        </w:rPr>
        <w:t>https://ourworldindata.org/grapher/rleada</w:t>
      </w:r>
    </w:p>
    <w:p w14:paraId="4E00A75D" w14:textId="77777777" w:rsidR="00FD4C09" w:rsidRPr="00FD4C09" w:rsidRDefault="00FD4C09" w:rsidP="00FD4C09">
      <w:r w:rsidRPr="00FD4C09">
        <w:t>Both sources are distributed under open licences that permit academic use, downloading and local processing. The datasets were downloaded as CSV files and stored in the project’s data/raw directory, then merged and cleaned in Python before analysis.</w:t>
      </w:r>
    </w:p>
    <w:p w14:paraId="1CCB2670" w14:textId="77777777" w:rsidR="006A1A06" w:rsidRPr="006A1A06" w:rsidRDefault="006A1A06" w:rsidP="006A1A06"/>
    <w:p w14:paraId="3A632319" w14:textId="50514E8F" w:rsidR="00DC6B39" w:rsidRDefault="002467D2" w:rsidP="00697F06">
      <w:pPr>
        <w:pStyle w:val="Heading2"/>
      </w:pPr>
      <w:r>
        <w:t>Key Variables and Structure</w:t>
      </w:r>
    </w:p>
    <w:p w14:paraId="2766C531" w14:textId="2619E849" w:rsidR="00D401DE" w:rsidRDefault="00D401DE" w:rsidP="003A1144">
      <w:pPr>
        <w:pStyle w:val="Heading3"/>
      </w:pPr>
      <w:r>
        <w:t>Data Format</w:t>
      </w:r>
    </w:p>
    <w:p w14:paraId="5734DEC2" w14:textId="5C2E74F8" w:rsidR="00D573F2" w:rsidRPr="00056D57" w:rsidRDefault="0019590C" w:rsidP="00D573F2">
      <w:pPr>
        <w:jc w:val="center"/>
        <w:rPr>
          <w:b/>
          <w:bCs/>
          <w:sz w:val="20"/>
          <w:szCs w:val="24"/>
        </w:rPr>
      </w:pPr>
      <w:r w:rsidRPr="00056D57">
        <w:rPr>
          <w:b/>
          <w:bCs/>
          <w:sz w:val="20"/>
          <w:szCs w:val="24"/>
        </w:rPr>
        <w:t>GDP per Capita</w:t>
      </w:r>
    </w:p>
    <w:tbl>
      <w:tblPr>
        <w:tblStyle w:val="TableGrid"/>
        <w:tblW w:w="9923" w:type="dxa"/>
        <w:tblLook w:val="04A0" w:firstRow="1" w:lastRow="0" w:firstColumn="1" w:lastColumn="0" w:noHBand="0" w:noVBand="1"/>
      </w:tblPr>
      <w:tblGrid>
        <w:gridCol w:w="1701"/>
        <w:gridCol w:w="8222"/>
      </w:tblGrid>
      <w:tr w:rsidR="00380E44" w:rsidRPr="00056D57" w14:paraId="49135F24" w14:textId="77777777" w:rsidTr="00FE7619">
        <w:tc>
          <w:tcPr>
            <w:tcW w:w="1701" w:type="dxa"/>
            <w:tcBorders>
              <w:top w:val="single" w:sz="4" w:space="0" w:color="auto"/>
              <w:left w:val="nil"/>
              <w:bottom w:val="double" w:sz="4" w:space="0" w:color="auto"/>
              <w:right w:val="single" w:sz="4" w:space="0" w:color="auto"/>
            </w:tcBorders>
            <w:vAlign w:val="center"/>
          </w:tcPr>
          <w:p w14:paraId="225294B8" w14:textId="6F405682" w:rsidR="00380E44" w:rsidRPr="00056D57" w:rsidRDefault="00380E44" w:rsidP="00380E44">
            <w:pPr>
              <w:jc w:val="center"/>
              <w:rPr>
                <w:rFonts w:cs="Times New Roman"/>
                <w:szCs w:val="28"/>
              </w:rPr>
            </w:pPr>
            <w:r w:rsidRPr="00056D57">
              <w:rPr>
                <w:b/>
                <w:bCs/>
                <w:szCs w:val="28"/>
              </w:rPr>
              <w:t>Feature</w:t>
            </w:r>
          </w:p>
        </w:tc>
        <w:tc>
          <w:tcPr>
            <w:tcW w:w="8222" w:type="dxa"/>
            <w:tcBorders>
              <w:top w:val="single" w:sz="4" w:space="0" w:color="auto"/>
              <w:left w:val="single" w:sz="4" w:space="0" w:color="auto"/>
              <w:bottom w:val="double" w:sz="4" w:space="0" w:color="auto"/>
              <w:right w:val="nil"/>
            </w:tcBorders>
            <w:vAlign w:val="center"/>
          </w:tcPr>
          <w:p w14:paraId="55200958" w14:textId="4B727F9A" w:rsidR="00380E44" w:rsidRPr="00056D57" w:rsidRDefault="00380E44" w:rsidP="00380E44">
            <w:pPr>
              <w:jc w:val="center"/>
              <w:rPr>
                <w:rFonts w:cs="Times New Roman"/>
                <w:szCs w:val="28"/>
              </w:rPr>
            </w:pPr>
            <w:r w:rsidRPr="00056D57">
              <w:rPr>
                <w:b/>
                <w:bCs/>
                <w:szCs w:val="28"/>
              </w:rPr>
              <w:t>Description</w:t>
            </w:r>
          </w:p>
        </w:tc>
      </w:tr>
      <w:tr w:rsidR="00380E44" w14:paraId="5FEE4147" w14:textId="77777777" w:rsidTr="00FE7619">
        <w:tc>
          <w:tcPr>
            <w:tcW w:w="1701" w:type="dxa"/>
            <w:tcBorders>
              <w:top w:val="dashed" w:sz="4" w:space="0" w:color="auto"/>
              <w:left w:val="nil"/>
              <w:bottom w:val="dashed" w:sz="4" w:space="0" w:color="auto"/>
              <w:right w:val="single" w:sz="4" w:space="0" w:color="auto"/>
            </w:tcBorders>
            <w:vAlign w:val="center"/>
          </w:tcPr>
          <w:p w14:paraId="47B0C6B3" w14:textId="26C8524A" w:rsidR="00380E44" w:rsidRPr="005E5D65" w:rsidRDefault="00380E44" w:rsidP="00380E44">
            <w:pPr>
              <w:rPr>
                <w:rFonts w:cs="Times New Roman"/>
                <w:b/>
                <w:bCs/>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63C38C67" w14:textId="04C64579" w:rsidR="00380E44" w:rsidRPr="005E5D65" w:rsidRDefault="00380E44" w:rsidP="00380E44">
            <w:pPr>
              <w:rPr>
                <w:rFonts w:cs="Times New Roman"/>
                <w:sz w:val="20"/>
                <w:szCs w:val="24"/>
              </w:rPr>
            </w:pPr>
            <w:r w:rsidRPr="005E5D65">
              <w:rPr>
                <w:sz w:val="20"/>
                <w:szCs w:val="24"/>
              </w:rPr>
              <w:t>Calendar year of measurement. Dataset is annual time-series.</w:t>
            </w:r>
          </w:p>
        </w:tc>
      </w:tr>
      <w:tr w:rsidR="00490ED2" w14:paraId="61D2B1B9" w14:textId="77777777" w:rsidTr="00FE7619">
        <w:tc>
          <w:tcPr>
            <w:tcW w:w="1701" w:type="dxa"/>
            <w:tcBorders>
              <w:top w:val="dashed" w:sz="4" w:space="0" w:color="auto"/>
              <w:left w:val="nil"/>
              <w:bottom w:val="dashed" w:sz="4" w:space="0" w:color="auto"/>
              <w:right w:val="single" w:sz="4" w:space="0" w:color="auto"/>
            </w:tcBorders>
            <w:vAlign w:val="center"/>
          </w:tcPr>
          <w:p w14:paraId="524B3648" w14:textId="45830D71" w:rsidR="00490ED2" w:rsidRPr="005E5D65" w:rsidRDefault="00490ED2" w:rsidP="00490ED2">
            <w:pPr>
              <w:rPr>
                <w:rFonts w:cs="Times New Roman"/>
                <w:b/>
                <w:bCs/>
                <w:sz w:val="20"/>
                <w:szCs w:val="24"/>
              </w:rPr>
            </w:pPr>
            <w:r w:rsidRPr="005E5D65">
              <w:rPr>
                <w:rStyle w:val="Strong"/>
                <w:b w:val="0"/>
                <w:bCs w:val="0"/>
                <w:sz w:val="20"/>
                <w:szCs w:val="24"/>
              </w:rPr>
              <w:t>Entity</w:t>
            </w:r>
          </w:p>
        </w:tc>
        <w:tc>
          <w:tcPr>
            <w:tcW w:w="8222" w:type="dxa"/>
            <w:tcBorders>
              <w:top w:val="dashed" w:sz="4" w:space="0" w:color="auto"/>
              <w:left w:val="single" w:sz="4" w:space="0" w:color="auto"/>
              <w:bottom w:val="dashed" w:sz="4" w:space="0" w:color="auto"/>
              <w:right w:val="nil"/>
            </w:tcBorders>
            <w:vAlign w:val="center"/>
          </w:tcPr>
          <w:p w14:paraId="2A6E3ACE" w14:textId="6A5C8069" w:rsidR="00490ED2" w:rsidRPr="005E5D65" w:rsidRDefault="00490ED2" w:rsidP="00490ED2">
            <w:pPr>
              <w:rPr>
                <w:rFonts w:cs="Times New Roman"/>
                <w:sz w:val="20"/>
                <w:szCs w:val="24"/>
              </w:rPr>
            </w:pPr>
            <w:r w:rsidRPr="005E5D65">
              <w:rPr>
                <w:sz w:val="20"/>
                <w:szCs w:val="24"/>
              </w:rPr>
              <w:t>Country or region name (e.g. Afghanistan, Spain, United Kingdom).</w:t>
            </w:r>
          </w:p>
        </w:tc>
      </w:tr>
      <w:tr w:rsidR="00490ED2" w14:paraId="4BC9FE70" w14:textId="77777777" w:rsidTr="00FE7619">
        <w:tc>
          <w:tcPr>
            <w:tcW w:w="1701" w:type="dxa"/>
            <w:tcBorders>
              <w:top w:val="dashed" w:sz="4" w:space="0" w:color="auto"/>
              <w:left w:val="nil"/>
              <w:bottom w:val="dashed" w:sz="4" w:space="0" w:color="auto"/>
              <w:right w:val="single" w:sz="4" w:space="0" w:color="auto"/>
            </w:tcBorders>
            <w:vAlign w:val="center"/>
          </w:tcPr>
          <w:p w14:paraId="676F4FE4" w14:textId="00ADAC65" w:rsidR="00490ED2" w:rsidRPr="005E5D65" w:rsidRDefault="00490ED2" w:rsidP="00490ED2">
            <w:pPr>
              <w:rPr>
                <w:rStyle w:val="Strong"/>
                <w:b w:val="0"/>
                <w:bCs w:val="0"/>
                <w:sz w:val="20"/>
                <w:szCs w:val="24"/>
              </w:rPr>
            </w:pPr>
            <w:r w:rsidRPr="005E5D65">
              <w:rPr>
                <w:rStyle w:val="Strong"/>
                <w:b w:val="0"/>
                <w:bCs w:val="0"/>
                <w:sz w:val="20"/>
                <w:szCs w:val="24"/>
              </w:rPr>
              <w:t>Code</w:t>
            </w:r>
          </w:p>
        </w:tc>
        <w:tc>
          <w:tcPr>
            <w:tcW w:w="8222" w:type="dxa"/>
            <w:tcBorders>
              <w:top w:val="dashed" w:sz="4" w:space="0" w:color="auto"/>
              <w:left w:val="single" w:sz="4" w:space="0" w:color="auto"/>
              <w:bottom w:val="dashed" w:sz="4" w:space="0" w:color="auto"/>
              <w:right w:val="nil"/>
            </w:tcBorders>
            <w:vAlign w:val="center"/>
          </w:tcPr>
          <w:p w14:paraId="3458BFFC" w14:textId="294F18AD" w:rsidR="00490ED2" w:rsidRPr="005E5D65" w:rsidRDefault="00490ED2" w:rsidP="00490ED2">
            <w:pPr>
              <w:rPr>
                <w:sz w:val="20"/>
                <w:szCs w:val="24"/>
              </w:rPr>
            </w:pPr>
            <w:r w:rsidRPr="005E5D65">
              <w:rPr>
                <w:sz w:val="20"/>
                <w:szCs w:val="24"/>
              </w:rPr>
              <w:t>ISO-3 country code used to uniquely identify each Entity.</w:t>
            </w:r>
          </w:p>
        </w:tc>
      </w:tr>
      <w:tr w:rsidR="00490ED2" w14:paraId="41457043" w14:textId="77777777" w:rsidTr="00FE7619">
        <w:tc>
          <w:tcPr>
            <w:tcW w:w="1701" w:type="dxa"/>
            <w:tcBorders>
              <w:top w:val="dashed" w:sz="4" w:space="0" w:color="auto"/>
              <w:left w:val="nil"/>
              <w:bottom w:val="dashed" w:sz="4" w:space="0" w:color="auto"/>
              <w:right w:val="single" w:sz="4" w:space="0" w:color="auto"/>
            </w:tcBorders>
            <w:vAlign w:val="center"/>
          </w:tcPr>
          <w:p w14:paraId="1F32EB00" w14:textId="5A7274C2" w:rsidR="00490ED2" w:rsidRPr="005E5D65" w:rsidRDefault="00490ED2" w:rsidP="00490ED2">
            <w:pPr>
              <w:rPr>
                <w:rStyle w:val="Strong"/>
                <w:b w:val="0"/>
                <w:bCs w:val="0"/>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7F6E3072" w14:textId="73F618BE" w:rsidR="00490ED2" w:rsidRPr="005E5D65" w:rsidRDefault="00490ED2" w:rsidP="00490ED2">
            <w:pPr>
              <w:rPr>
                <w:sz w:val="20"/>
                <w:szCs w:val="24"/>
              </w:rPr>
            </w:pPr>
            <w:r w:rsidRPr="005E5D65">
              <w:rPr>
                <w:sz w:val="20"/>
                <w:szCs w:val="24"/>
              </w:rPr>
              <w:t>Calendar year of measurement. Dataset is annual time-series.</w:t>
            </w:r>
          </w:p>
        </w:tc>
      </w:tr>
      <w:tr w:rsidR="00490ED2" w14:paraId="26BDD1AE" w14:textId="77777777" w:rsidTr="00FE7619">
        <w:tc>
          <w:tcPr>
            <w:tcW w:w="1701" w:type="dxa"/>
            <w:tcBorders>
              <w:top w:val="dashed" w:sz="4" w:space="0" w:color="auto"/>
              <w:left w:val="nil"/>
              <w:bottom w:val="dashed" w:sz="4" w:space="0" w:color="auto"/>
              <w:right w:val="single" w:sz="4" w:space="0" w:color="auto"/>
            </w:tcBorders>
            <w:vAlign w:val="center"/>
          </w:tcPr>
          <w:p w14:paraId="1FF09515" w14:textId="43202683" w:rsidR="00490ED2" w:rsidRPr="005E5D65" w:rsidRDefault="00490ED2" w:rsidP="00490ED2">
            <w:pPr>
              <w:rPr>
                <w:rStyle w:val="Strong"/>
                <w:b w:val="0"/>
                <w:bCs w:val="0"/>
                <w:sz w:val="20"/>
                <w:szCs w:val="24"/>
              </w:rPr>
            </w:pPr>
            <w:r w:rsidRPr="005E5D65">
              <w:rPr>
                <w:rStyle w:val="Strong"/>
                <w:b w:val="0"/>
                <w:bCs w:val="0"/>
                <w:sz w:val="20"/>
                <w:szCs w:val="24"/>
              </w:rPr>
              <w:t>GDP per capita</w:t>
            </w:r>
          </w:p>
        </w:tc>
        <w:tc>
          <w:tcPr>
            <w:tcW w:w="8222" w:type="dxa"/>
            <w:tcBorders>
              <w:top w:val="dashed" w:sz="4" w:space="0" w:color="auto"/>
              <w:left w:val="single" w:sz="4" w:space="0" w:color="auto"/>
              <w:bottom w:val="dashed" w:sz="4" w:space="0" w:color="auto"/>
              <w:right w:val="nil"/>
            </w:tcBorders>
            <w:vAlign w:val="center"/>
          </w:tcPr>
          <w:p w14:paraId="6B93F8D4" w14:textId="4372423C" w:rsidR="00490ED2" w:rsidRPr="005E5D65" w:rsidRDefault="00490ED2" w:rsidP="00490ED2">
            <w:pPr>
              <w:rPr>
                <w:sz w:val="20"/>
                <w:szCs w:val="24"/>
              </w:rPr>
            </w:pPr>
            <w:r w:rsidRPr="005E5D65">
              <w:rPr>
                <w:sz w:val="20"/>
                <w:szCs w:val="24"/>
              </w:rP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FE7619">
        <w:tc>
          <w:tcPr>
            <w:tcW w:w="1701" w:type="dxa"/>
            <w:tcBorders>
              <w:top w:val="dashed" w:sz="4" w:space="0" w:color="auto"/>
              <w:left w:val="nil"/>
              <w:bottom w:val="double" w:sz="4" w:space="0" w:color="auto"/>
              <w:right w:val="single" w:sz="4" w:space="0" w:color="auto"/>
            </w:tcBorders>
            <w:vAlign w:val="center"/>
          </w:tcPr>
          <w:p w14:paraId="0C9634C4" w14:textId="1163DF0D" w:rsidR="00490ED2" w:rsidRPr="005E5D65" w:rsidRDefault="00490ED2" w:rsidP="00490ED2">
            <w:pPr>
              <w:rPr>
                <w:rStyle w:val="Strong"/>
                <w:b w:val="0"/>
                <w:bCs w:val="0"/>
                <w:sz w:val="20"/>
                <w:szCs w:val="24"/>
              </w:rPr>
            </w:pPr>
            <w:r w:rsidRPr="005E5D65">
              <w:rPr>
                <w:rStyle w:val="Strong"/>
                <w:b w:val="0"/>
                <w:bCs w:val="0"/>
                <w:sz w:val="20"/>
                <w:szCs w:val="24"/>
              </w:rPr>
              <w:t>900793-annotations</w:t>
            </w:r>
          </w:p>
        </w:tc>
        <w:tc>
          <w:tcPr>
            <w:tcW w:w="8222" w:type="dxa"/>
            <w:tcBorders>
              <w:top w:val="dashed" w:sz="4" w:space="0" w:color="auto"/>
              <w:left w:val="single" w:sz="4" w:space="0" w:color="auto"/>
              <w:bottom w:val="double" w:sz="4" w:space="0" w:color="auto"/>
              <w:right w:val="nil"/>
            </w:tcBorders>
            <w:vAlign w:val="center"/>
          </w:tcPr>
          <w:p w14:paraId="7972F7E0" w14:textId="3F70B4BD" w:rsidR="00490ED2" w:rsidRPr="005E5D65" w:rsidRDefault="00490ED2" w:rsidP="00490ED2">
            <w:pPr>
              <w:rPr>
                <w:sz w:val="20"/>
                <w:szCs w:val="24"/>
              </w:rPr>
            </w:pPr>
            <w:r w:rsidRPr="005E5D65">
              <w:rPr>
                <w:sz w:val="20"/>
                <w:szCs w:val="24"/>
              </w:rPr>
              <w:t>Auxiliary metadata column (mostly empty). Contains annotation flags used internally by the source organisation. Not used for modelling or analysis.</w:t>
            </w:r>
          </w:p>
        </w:tc>
      </w:tr>
    </w:tbl>
    <w:p w14:paraId="6AF8EB95" w14:textId="77777777" w:rsidR="00D573F2" w:rsidRDefault="00D573F2" w:rsidP="00D573F2">
      <w:pPr>
        <w:pStyle w:val="Caption"/>
        <w:rPr>
          <w:lang w:val="it-IT"/>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w:t>
      </w:r>
      <w:r w:rsidRPr="00A37252">
        <w:rPr>
          <w:lang w:val="it-IT"/>
        </w:rPr>
        <w:t>Features in GDP per capita data</w:t>
      </w:r>
      <w:r>
        <w:rPr>
          <w:lang w:val="it-IT"/>
        </w:rPr>
        <w:t>set</w:t>
      </w:r>
    </w:p>
    <w:p w14:paraId="35A42D73" w14:textId="2D26E1F4" w:rsidR="00E877B4" w:rsidRDefault="00E877B4" w:rsidP="00E877B4">
      <w:pPr>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10348" w:type="dxa"/>
        <w:tblLook w:val="04A0" w:firstRow="1" w:lastRow="0" w:firstColumn="1" w:lastColumn="0" w:noHBand="0" w:noVBand="1"/>
      </w:tblPr>
      <w:tblGrid>
        <w:gridCol w:w="1843"/>
        <w:gridCol w:w="8505"/>
      </w:tblGrid>
      <w:tr w:rsidR="00566197" w14:paraId="13BF2BF6" w14:textId="77777777" w:rsidTr="005E5D65">
        <w:tc>
          <w:tcPr>
            <w:tcW w:w="1843" w:type="dxa"/>
            <w:tcBorders>
              <w:top w:val="single" w:sz="4" w:space="0" w:color="auto"/>
              <w:left w:val="nil"/>
              <w:bottom w:val="double" w:sz="4" w:space="0" w:color="auto"/>
              <w:right w:val="single" w:sz="4" w:space="0" w:color="auto"/>
            </w:tcBorders>
            <w:vAlign w:val="center"/>
          </w:tcPr>
          <w:p w14:paraId="621F29F9" w14:textId="0B4FFF83" w:rsidR="00566197" w:rsidRPr="005E5D65" w:rsidRDefault="00566197" w:rsidP="00566197">
            <w:pPr>
              <w:jc w:val="center"/>
              <w:rPr>
                <w:rFonts w:cs="Times New Roman"/>
                <w:sz w:val="20"/>
                <w:szCs w:val="24"/>
              </w:rPr>
            </w:pPr>
            <w:r w:rsidRPr="005E5D65">
              <w:rPr>
                <w:b/>
                <w:bCs/>
                <w:sz w:val="20"/>
                <w:szCs w:val="24"/>
              </w:rPr>
              <w:t>Feature</w:t>
            </w:r>
          </w:p>
        </w:tc>
        <w:tc>
          <w:tcPr>
            <w:tcW w:w="8505" w:type="dxa"/>
            <w:tcBorders>
              <w:top w:val="single" w:sz="4" w:space="0" w:color="auto"/>
              <w:left w:val="single" w:sz="4" w:space="0" w:color="auto"/>
              <w:bottom w:val="double" w:sz="4" w:space="0" w:color="auto"/>
              <w:right w:val="nil"/>
            </w:tcBorders>
            <w:vAlign w:val="center"/>
          </w:tcPr>
          <w:p w14:paraId="609A1FB4" w14:textId="75B4E7E1" w:rsidR="00566197" w:rsidRPr="005E5D65" w:rsidRDefault="00566197" w:rsidP="00566197">
            <w:pPr>
              <w:jc w:val="center"/>
              <w:rPr>
                <w:rFonts w:cs="Times New Roman"/>
                <w:sz w:val="20"/>
                <w:szCs w:val="24"/>
              </w:rPr>
            </w:pPr>
            <w:r w:rsidRPr="005E5D65">
              <w:rPr>
                <w:b/>
                <w:bCs/>
                <w:sz w:val="20"/>
                <w:szCs w:val="24"/>
              </w:rPr>
              <w:t>Description</w:t>
            </w:r>
          </w:p>
        </w:tc>
      </w:tr>
      <w:tr w:rsidR="00CA1A06" w14:paraId="59B4D0CC" w14:textId="77777777" w:rsidTr="005E5D65">
        <w:tc>
          <w:tcPr>
            <w:tcW w:w="1843" w:type="dxa"/>
            <w:tcBorders>
              <w:top w:val="dashed" w:sz="4" w:space="0" w:color="auto"/>
              <w:left w:val="nil"/>
              <w:bottom w:val="dashed" w:sz="4" w:space="0" w:color="auto"/>
              <w:right w:val="single" w:sz="4" w:space="0" w:color="auto"/>
            </w:tcBorders>
            <w:vAlign w:val="center"/>
          </w:tcPr>
          <w:p w14:paraId="105B2AE1" w14:textId="1EE3E826" w:rsidR="00CA1A06" w:rsidRPr="005E5D65" w:rsidRDefault="00CA1A06" w:rsidP="00CA1A06">
            <w:pPr>
              <w:rPr>
                <w:rFonts w:cs="Times New Roman"/>
                <w:b/>
                <w:bCs/>
                <w:sz w:val="20"/>
                <w:szCs w:val="24"/>
              </w:rPr>
            </w:pPr>
            <w:r w:rsidRPr="005E5D65">
              <w:rPr>
                <w:rStyle w:val="Strong"/>
                <w:b w:val="0"/>
                <w:bCs w:val="0"/>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1488A87F" w14:textId="307BE2A7" w:rsidR="00CA1A06" w:rsidRPr="005E5D65" w:rsidRDefault="00CA1A06" w:rsidP="00CA1A06">
            <w:pPr>
              <w:rPr>
                <w:rFonts w:cs="Times New Roman"/>
                <w:sz w:val="20"/>
                <w:szCs w:val="24"/>
              </w:rPr>
            </w:pPr>
            <w:r w:rsidRPr="005E5D65">
              <w:rPr>
                <w:sz w:val="20"/>
                <w:szCs w:val="24"/>
              </w:rPr>
              <w:t>Country or region name (e.g. Afghanistan)</w:t>
            </w:r>
          </w:p>
        </w:tc>
      </w:tr>
      <w:tr w:rsidR="00CA1A06" w14:paraId="2A65D95B" w14:textId="77777777" w:rsidTr="005E5D65">
        <w:tc>
          <w:tcPr>
            <w:tcW w:w="1843" w:type="dxa"/>
            <w:tcBorders>
              <w:top w:val="dashed" w:sz="4" w:space="0" w:color="auto"/>
              <w:left w:val="nil"/>
              <w:bottom w:val="dashed" w:sz="4" w:space="0" w:color="auto"/>
              <w:right w:val="single" w:sz="4" w:space="0" w:color="auto"/>
            </w:tcBorders>
            <w:vAlign w:val="center"/>
          </w:tcPr>
          <w:p w14:paraId="08BB18F3" w14:textId="4ACEC8DB" w:rsidR="00CA1A06" w:rsidRPr="005E5D65" w:rsidRDefault="00CA1A06" w:rsidP="00CA1A06">
            <w:pPr>
              <w:rPr>
                <w:rFonts w:cs="Times New Roman"/>
                <w:b/>
                <w:bCs/>
                <w:sz w:val="20"/>
                <w:szCs w:val="24"/>
              </w:rPr>
            </w:pPr>
            <w:r w:rsidRPr="005E5D65">
              <w:rPr>
                <w:rStyle w:val="Strong"/>
                <w:b w:val="0"/>
                <w:bCs w:val="0"/>
                <w:sz w:val="20"/>
                <w:szCs w:val="24"/>
              </w:rPr>
              <w:t>Code</w:t>
            </w:r>
          </w:p>
        </w:tc>
        <w:tc>
          <w:tcPr>
            <w:tcW w:w="8505" w:type="dxa"/>
            <w:tcBorders>
              <w:top w:val="dashed" w:sz="4" w:space="0" w:color="auto"/>
              <w:left w:val="single" w:sz="4" w:space="0" w:color="auto"/>
              <w:bottom w:val="dashed" w:sz="4" w:space="0" w:color="auto"/>
              <w:right w:val="nil"/>
            </w:tcBorders>
            <w:vAlign w:val="center"/>
          </w:tcPr>
          <w:p w14:paraId="0CB8D8E7" w14:textId="4003BCEB" w:rsidR="00CA1A06" w:rsidRPr="005E5D65" w:rsidRDefault="00CA1A06" w:rsidP="00CA1A06">
            <w:pPr>
              <w:rPr>
                <w:rFonts w:cs="Times New Roman"/>
                <w:sz w:val="20"/>
                <w:szCs w:val="24"/>
              </w:rPr>
            </w:pPr>
            <w:r w:rsidRPr="005E5D65">
              <w:rPr>
                <w:sz w:val="20"/>
                <w:szCs w:val="24"/>
              </w:rPr>
              <w:t>ISO-3 country code</w:t>
            </w:r>
          </w:p>
        </w:tc>
      </w:tr>
      <w:tr w:rsidR="00CA1A06" w14:paraId="283ECDC4" w14:textId="77777777" w:rsidTr="005E5D65">
        <w:tc>
          <w:tcPr>
            <w:tcW w:w="1843" w:type="dxa"/>
            <w:tcBorders>
              <w:top w:val="dashed" w:sz="4" w:space="0" w:color="auto"/>
              <w:left w:val="nil"/>
              <w:bottom w:val="dashed" w:sz="4" w:space="0" w:color="auto"/>
              <w:right w:val="single" w:sz="4" w:space="0" w:color="auto"/>
            </w:tcBorders>
            <w:vAlign w:val="center"/>
          </w:tcPr>
          <w:p w14:paraId="20503DD2" w14:textId="62C462F2" w:rsidR="00CA1A06" w:rsidRPr="005E5D65" w:rsidRDefault="00CA1A06" w:rsidP="00CA1A06">
            <w:pPr>
              <w:rPr>
                <w:rFonts w:cs="Times New Roman"/>
                <w:b/>
                <w:bCs/>
                <w:sz w:val="20"/>
                <w:szCs w:val="24"/>
              </w:rPr>
            </w:pPr>
            <w:r w:rsidRPr="005E5D65">
              <w:rPr>
                <w:rStyle w:val="Strong"/>
                <w:b w:val="0"/>
                <w:bCs w:val="0"/>
                <w:sz w:val="20"/>
                <w:szCs w:val="24"/>
              </w:rPr>
              <w:t>Year</w:t>
            </w:r>
          </w:p>
        </w:tc>
        <w:tc>
          <w:tcPr>
            <w:tcW w:w="8505" w:type="dxa"/>
            <w:tcBorders>
              <w:top w:val="dashed" w:sz="4" w:space="0" w:color="auto"/>
              <w:left w:val="single" w:sz="4" w:space="0" w:color="auto"/>
              <w:bottom w:val="dashed" w:sz="4" w:space="0" w:color="auto"/>
              <w:right w:val="nil"/>
            </w:tcBorders>
            <w:vAlign w:val="center"/>
          </w:tcPr>
          <w:p w14:paraId="416058E3" w14:textId="333DAA3A" w:rsidR="00CA1A06" w:rsidRPr="005E5D65" w:rsidRDefault="00CA1A06" w:rsidP="00CA1A06">
            <w:pPr>
              <w:rPr>
                <w:rFonts w:cs="Times New Roman"/>
                <w:sz w:val="20"/>
                <w:szCs w:val="24"/>
              </w:rPr>
            </w:pPr>
            <w:r w:rsidRPr="005E5D65">
              <w:rPr>
                <w:sz w:val="20"/>
                <w:szCs w:val="24"/>
              </w:rPr>
              <w:t>Calendar year of observation</w:t>
            </w:r>
          </w:p>
        </w:tc>
      </w:tr>
      <w:tr w:rsidR="00CA1A06" w14:paraId="0922A403" w14:textId="77777777" w:rsidTr="005E5D65">
        <w:tc>
          <w:tcPr>
            <w:tcW w:w="1843" w:type="dxa"/>
            <w:tcBorders>
              <w:top w:val="dashed" w:sz="4" w:space="0" w:color="auto"/>
              <w:left w:val="nil"/>
              <w:bottom w:val="double" w:sz="4" w:space="0" w:color="auto"/>
              <w:right w:val="single" w:sz="4" w:space="0" w:color="auto"/>
            </w:tcBorders>
            <w:vAlign w:val="center"/>
          </w:tcPr>
          <w:p w14:paraId="0C688EC1" w14:textId="6F471CD9" w:rsidR="00CA1A06" w:rsidRPr="005E5D65" w:rsidRDefault="00CA1A06" w:rsidP="00CA1A06">
            <w:pPr>
              <w:rPr>
                <w:b/>
                <w:bCs/>
                <w:sz w:val="20"/>
                <w:szCs w:val="24"/>
              </w:rPr>
            </w:pPr>
            <w:r w:rsidRPr="005E5D65">
              <w:rPr>
                <w:rStyle w:val="Strong"/>
                <w:b w:val="0"/>
                <w:bCs w:val="0"/>
                <w:sz w:val="20"/>
                <w:szCs w:val="24"/>
              </w:rPr>
              <w:t>Life expectancy variables (7 columns)</w:t>
            </w:r>
          </w:p>
        </w:tc>
        <w:tc>
          <w:tcPr>
            <w:tcW w:w="8505" w:type="dxa"/>
            <w:tcBorders>
              <w:top w:val="dashed" w:sz="4" w:space="0" w:color="auto"/>
              <w:left w:val="single" w:sz="4" w:space="0" w:color="auto"/>
              <w:bottom w:val="double" w:sz="4" w:space="0" w:color="auto"/>
              <w:right w:val="nil"/>
            </w:tcBorders>
            <w:vAlign w:val="center"/>
          </w:tcPr>
          <w:p w14:paraId="22393E95" w14:textId="3C151C32" w:rsidR="00CA1A06" w:rsidRPr="005E5D65" w:rsidRDefault="00CA1A06" w:rsidP="00CA1A06">
            <w:pPr>
              <w:rPr>
                <w:rFonts w:cs="Times New Roman"/>
                <w:sz w:val="20"/>
                <w:szCs w:val="24"/>
              </w:rPr>
            </w:pPr>
            <w:r w:rsidRPr="005E5D65">
              <w:rPr>
                <w:sz w:val="20"/>
                <w:szCs w:val="24"/>
              </w:rPr>
              <w:t xml:space="preserve">Period life expectancy measures at ages </w:t>
            </w:r>
            <w:r w:rsidRPr="005E5D65">
              <w:rPr>
                <w:rStyle w:val="Strong"/>
                <w:sz w:val="20"/>
                <w:szCs w:val="24"/>
              </w:rPr>
              <w:t>0, 10, 15, 25, 45, 65, 80</w:t>
            </w:r>
            <w:r w:rsidRPr="005E5D65">
              <w:rPr>
                <w:sz w:val="20"/>
                <w:szCs w:val="24"/>
              </w:rPr>
              <w:t xml:space="preserve"> — expected remaining years of life at each age, averaged across sexes</w:t>
            </w:r>
          </w:p>
        </w:tc>
      </w:tr>
    </w:tbl>
    <w:p w14:paraId="10FABE51" w14:textId="77777777" w:rsidR="00D573F2" w:rsidRPr="008C692C" w:rsidRDefault="00D573F2" w:rsidP="00D573F2">
      <w:pPr>
        <w:pStyle w:val="Caption"/>
        <w:rPr>
          <w:lang w:val="en-SG"/>
        </w:rPr>
      </w:pPr>
      <w:r w:rsidRPr="00C27371">
        <w:t xml:space="preserve">Figure </w:t>
      </w:r>
      <w:r>
        <w:fldChar w:fldCharType="begin"/>
      </w:r>
      <w:r>
        <w:instrText xml:space="preserve"> SEQ Figure \* ARABIC </w:instrText>
      </w:r>
      <w:r>
        <w:fldChar w:fldCharType="separate"/>
      </w:r>
      <w:r>
        <w:rPr>
          <w:noProof/>
        </w:rPr>
        <w:t>2</w:t>
      </w:r>
      <w:r>
        <w:rPr>
          <w:noProof/>
        </w:rPr>
        <w:fldChar w:fldCharType="end"/>
      </w:r>
      <w:r>
        <w:t xml:space="preserve">. </w:t>
      </w:r>
      <w:r w:rsidRPr="008C692C">
        <w:rPr>
          <w:lang w:val="en-SG"/>
        </w:rPr>
        <w:t>Features in Life expectancy dataset</w:t>
      </w:r>
    </w:p>
    <w:p w14:paraId="74AAE022" w14:textId="218E707C" w:rsidR="009B4F24" w:rsidRPr="00FA4857" w:rsidRDefault="00D17FBC" w:rsidP="002C2AE9">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Each value represents the expected remaining number of years a person would live if they are currently at that age, based on the mortality rates of that specific year, and averaged across sexes</w:t>
      </w:r>
      <w:r w:rsidR="009921C1">
        <w:t xml:space="preserve"> </w:t>
      </w:r>
      <w:r w:rsidR="00B51406">
        <w:t>d</w:t>
      </w:r>
      <w:r w:rsidR="002467D2">
        <w:t>ata Preprocessing</w:t>
      </w:r>
    </w:p>
    <w:p w14:paraId="62BCA8FE" w14:textId="41F0624C" w:rsidR="0033455D" w:rsidRDefault="006D013A" w:rsidP="003A1144">
      <w:pPr>
        <w:pStyle w:val="Heading3"/>
      </w:pPr>
      <w:r>
        <w:t>Merging data sets</w:t>
      </w:r>
    </w:p>
    <w:p w14:paraId="6ECBC95B" w14:textId="1EC7AE32" w:rsidR="00065BAD" w:rsidRPr="00065BAD" w:rsidRDefault="00065BAD" w:rsidP="00065BAD">
      <w:r w:rsidRPr="00065BAD">
        <w:t xml:space="preserve">To bring the economic and health information into a single analytical frame, the GDP per capita dataset (from the Maddison Project) and the life expectancy dataset (RLEADA) were merged into one table. Both datasets report annual, country-level observations and share a common structure with Entity (country name), Code (country code), and Year fields. An inner join was performed on these three keys (Entity, Code, Year), ensuring that only country–year combinations present in </w:t>
      </w:r>
      <w:r w:rsidRPr="00065BAD">
        <w:rPr>
          <w:b/>
          <w:bCs/>
        </w:rPr>
        <w:t>both</w:t>
      </w:r>
      <w:r w:rsidRPr="00065BAD">
        <w:t xml:space="preserve"> sources were retained. This avoids introducing artificial gaps where GDP is available but life expectancy is not (or vice versa), and produces a coherent panel in which each row contains GDP per capita alongside life expectancy at multiple ages for the same country and year.</w:t>
      </w:r>
    </w:p>
    <w:p w14:paraId="5DFF4E52" w14:textId="047AD03F" w:rsidR="001E5D17" w:rsidRPr="001E5D17" w:rsidRDefault="001E5D17" w:rsidP="001E5D17"/>
    <w:p w14:paraId="44F78F68" w14:textId="054BBEFE" w:rsidR="0033455D" w:rsidRDefault="0033455D" w:rsidP="003A1144">
      <w:pPr>
        <w:pStyle w:val="Heading3"/>
      </w:pPr>
      <w:r>
        <w:t xml:space="preserve">Cleaning </w:t>
      </w:r>
      <w:r w:rsidR="006D013A">
        <w:t>and Transformation of variables</w:t>
      </w:r>
    </w:p>
    <w:p w14:paraId="4A243799" w14:textId="56B958E8" w:rsidR="00065BAD" w:rsidRPr="00065BAD" w:rsidRDefault="00065BAD" w:rsidP="00065BAD">
      <w:r w:rsidRPr="00065BAD">
        <w:t xml:space="preserve">After merging, several cleaning steps were applied to standardise and simplify the structure of the dataset. Long, descriptive column names for the life expectancy variables (for example, </w:t>
      </w:r>
      <w:r w:rsidRPr="00065BAD">
        <w:rPr>
          <w:i/>
          <w:iCs/>
        </w:rPr>
        <w:t>“Life expectancy – Sex: total – Age: 0 – Type: period”</w:t>
      </w:r>
      <w:r w:rsidRPr="00065BAD">
        <w:t xml:space="preserve">) were shortened to concise labels such as LE_0, LE_10, …, LE_80, and GDP per capita was renamed to GDP_pc. This makes subsequent coding and interpretation more manageable while preserving the original meaning. Data types </w:t>
      </w:r>
      <w:r w:rsidRPr="00065BAD">
        <w:lastRenderedPageBreak/>
        <w:t>were also harmonised: Year was cast to integer, and all numeric columns were explicitly converted to numeric types with invalid entries coerced to missing. Non-essential metadata columns, such as annotation fields, were dropped to keep only variables that are directly relevant for analysis and visualisation.</w:t>
      </w:r>
    </w:p>
    <w:p w14:paraId="1F5BD307" w14:textId="77777777" w:rsidR="006D013A" w:rsidRPr="001E5D17" w:rsidRDefault="006D013A" w:rsidP="006D013A"/>
    <w:p w14:paraId="20BB843E" w14:textId="70257C3D" w:rsidR="006D013A" w:rsidRDefault="006D013A" w:rsidP="003A1144">
      <w:pPr>
        <w:pStyle w:val="Heading3"/>
      </w:pPr>
      <w:r>
        <w:t>Handling Missing values and outliers</w:t>
      </w:r>
    </w:p>
    <w:p w14:paraId="0D7E5F8E" w14:textId="42FA56DB" w:rsidR="006D013A" w:rsidRPr="001E5D17" w:rsidRDefault="00065BAD" w:rsidP="001F6864">
      <w:pPr>
        <w:spacing w:after="100" w:afterAutospacing="1"/>
        <w:jc w:val="left"/>
      </w:pPr>
      <w:r w:rsidRPr="00065BAD">
        <w:rPr>
          <w:rFonts w:eastAsia="Times New Roman" w:cs="Times New Roman"/>
          <w:kern w:val="0"/>
          <w:sz w:val="24"/>
          <w:szCs w:val="24"/>
          <w14:ligatures w14:val="none"/>
        </w:rPr>
        <w:t xml:space="preserve">Although the core variables are largely complete, a small number of missing values and extreme observations were addressed to improve robustness. Rows in which </w:t>
      </w:r>
      <w:r w:rsidRPr="00065BAD">
        <w:rPr>
          <w:rFonts w:eastAsia="Times New Roman" w:cs="Times New Roman"/>
          <w:b/>
          <w:bCs/>
          <w:kern w:val="0"/>
          <w:sz w:val="24"/>
          <w:szCs w:val="24"/>
          <w14:ligatures w14:val="none"/>
        </w:rPr>
        <w:t>all</w:t>
      </w:r>
      <w:r w:rsidRPr="00065BAD">
        <w:rPr>
          <w:rFonts w:eastAsia="Times New Roman" w:cs="Times New Roman"/>
          <w:kern w:val="0"/>
          <w:sz w:val="24"/>
          <w:szCs w:val="24"/>
          <w14:ligatures w14:val="none"/>
        </w:rPr>
        <w:t xml:space="preserve"> key outcome variables (the life expectancy columns and </w:t>
      </w:r>
      <w:r w:rsidRPr="00065BAD">
        <w:rPr>
          <w:rFonts w:ascii="Courier New" w:eastAsia="Times New Roman" w:hAnsi="Courier New" w:cs="Courier New"/>
          <w:kern w:val="0"/>
          <w:sz w:val="20"/>
          <w:szCs w:val="20"/>
          <w14:ligatures w14:val="none"/>
        </w:rPr>
        <w:t>GDP_pc</w:t>
      </w:r>
      <w:r w:rsidRPr="00065BAD">
        <w:rPr>
          <w:rFonts w:eastAsia="Times New Roman" w:cs="Times New Roman"/>
          <w:kern w:val="0"/>
          <w:sz w:val="24"/>
          <w:szCs w:val="24"/>
          <w14:ligatures w14:val="none"/>
        </w:rPr>
        <w:t xml:space="preserve">) were missing were removed, as they provide no analytical value. For remaining gaps, a within-country time-series approach was used: data were sorted by </w:t>
      </w:r>
      <w:r w:rsidRPr="00065BAD">
        <w:rPr>
          <w:rFonts w:ascii="Courier New" w:eastAsia="Times New Roman" w:hAnsi="Courier New" w:cs="Courier New"/>
          <w:kern w:val="0"/>
          <w:sz w:val="20"/>
          <w:szCs w:val="20"/>
          <w14:ligatures w14:val="none"/>
        </w:rPr>
        <w:t>Entity</w:t>
      </w:r>
      <w:r w:rsidRPr="00065BAD">
        <w:rPr>
          <w:rFonts w:eastAsia="Times New Roman" w:cs="Times New Roman"/>
          <w:kern w:val="0"/>
          <w:sz w:val="24"/>
          <w:szCs w:val="24"/>
          <w14:ligatures w14:val="none"/>
        </w:rPr>
        <w:t xml:space="preserve"> and </w:t>
      </w:r>
      <w:r w:rsidRPr="00065BAD">
        <w:rPr>
          <w:rFonts w:ascii="Courier New" w:eastAsia="Times New Roman" w:hAnsi="Courier New" w:cs="Courier New"/>
          <w:kern w:val="0"/>
          <w:sz w:val="20"/>
          <w:szCs w:val="20"/>
          <w14:ligatures w14:val="none"/>
        </w:rPr>
        <w:t>Year</w:t>
      </w:r>
      <w:r w:rsidRPr="00065BAD">
        <w:rPr>
          <w:rFonts w:eastAsia="Times New Roman" w:cs="Times New Roman"/>
          <w:kern w:val="0"/>
          <w:sz w:val="24"/>
          <w:szCs w:val="24"/>
          <w14:ligatures w14:val="none"/>
        </w:rPr>
        <w:t xml:space="preserve">, and missing values in life expectancy and GDP per capita were imputed using forward- and backward-filling within each country. This preserves country-specific trajectories and avoids borrowing information across countries. To reduce the influence of implausibly large income values, GDP per capita outliers were filtered using an interquartile range (IQR) rule: observations falling far outside the typical range for </w:t>
      </w:r>
      <w:r w:rsidRPr="00065BAD">
        <w:rPr>
          <w:rFonts w:ascii="Courier New" w:eastAsia="Times New Roman" w:hAnsi="Courier New" w:cs="Courier New"/>
          <w:kern w:val="0"/>
          <w:sz w:val="20"/>
          <w:szCs w:val="20"/>
          <w14:ligatures w14:val="none"/>
        </w:rPr>
        <w:t>GDP_pc</w:t>
      </w:r>
      <w:r w:rsidRPr="00065BAD">
        <w:rPr>
          <w:rFonts w:eastAsia="Times New Roman" w:cs="Times New Roman"/>
          <w:kern w:val="0"/>
          <w:sz w:val="24"/>
          <w:szCs w:val="24"/>
          <w14:ligatures w14:val="none"/>
        </w:rPr>
        <w:t xml:space="preserve"> were excluded. This step focuses the analysis on the bulk of the distribution, where patterns are more stable and interpretable.</w:t>
      </w:r>
    </w:p>
    <w:p w14:paraId="7786E7FA" w14:textId="4D5F5A82" w:rsidR="006D013A" w:rsidRDefault="006D013A" w:rsidP="003A1144">
      <w:pPr>
        <w:pStyle w:val="Heading3"/>
      </w:pPr>
      <w:r>
        <w:t>Engineered Features</w:t>
      </w:r>
    </w:p>
    <w:p w14:paraId="51D09A5E" w14:textId="42516C09" w:rsidR="00065BAD" w:rsidRPr="00065BAD" w:rsidRDefault="00065BAD" w:rsidP="00065BAD">
      <w:r w:rsidRPr="00065BAD">
        <w:t>In addition to the raw variables, several derived features were constructed to support the analysis. A log transformation of GDP per capita (log_GDP_pc) was created to capture the diminishing marginal effect of income on life expectancy and to linearise the relationship for regression and plotting. Standardised (z-score) and min–max normalised versions of key variables (e.g. GDP_pc_z, LE_0_z, GDP_pc_norm, LE_0_norm) were also added, allowing comparisons on a common scale and facilitating methods that are sensitive to variable magnitude. These engineered features do not change the underlying information but provide alternative representations that make statistical relationships clearer and simplify the interpretation of model coefficients and visual patterns.</w:t>
      </w:r>
    </w:p>
    <w:p w14:paraId="355D7447" w14:textId="1023335D" w:rsidR="006D013A" w:rsidRDefault="00543A5C" w:rsidP="006D013A">
      <w:pPr>
        <w:pStyle w:val="Heading1"/>
      </w:pPr>
      <w:r>
        <w:t>Exploratory Data Overview</w:t>
      </w:r>
    </w:p>
    <w:p w14:paraId="1F4D6AE0" w14:textId="77777777" w:rsidR="00543A5C" w:rsidRPr="009E7D19" w:rsidRDefault="00543A5C" w:rsidP="003A1144">
      <w:pPr>
        <w:pStyle w:val="Heading3"/>
        <w:rPr>
          <w:b/>
          <w:bCs/>
        </w:rPr>
      </w:pPr>
      <w:r>
        <w:t>Descriptive Statistics</w:t>
      </w:r>
    </w:p>
    <w:p w14:paraId="7809E964" w14:textId="77777777" w:rsidR="00543A5C" w:rsidRPr="009E7D19" w:rsidRDefault="00543A5C" w:rsidP="00543A5C">
      <w:pPr>
        <w:jc w:val="center"/>
        <w:rPr>
          <w:b/>
          <w:bCs/>
        </w:rPr>
      </w:pPr>
      <w:r w:rsidRPr="009E7D19">
        <w:rPr>
          <w:b/>
          <w:bCs/>
        </w:rPr>
        <w:t>GDP Per Capita</w:t>
      </w:r>
    </w:p>
    <w:tbl>
      <w:tblPr>
        <w:tblW w:w="10046" w:type="dxa"/>
        <w:tblLayout w:type="fixed"/>
        <w:tblLook w:val="04A0" w:firstRow="1" w:lastRow="0" w:firstColumn="1" w:lastColumn="0" w:noHBand="0" w:noVBand="1"/>
      </w:tblPr>
      <w:tblGrid>
        <w:gridCol w:w="10046"/>
      </w:tblGrid>
      <w:tr w:rsidR="00543A5C" w:rsidRPr="00880460" w14:paraId="09B2D288" w14:textId="77777777" w:rsidTr="007B757D">
        <w:trPr>
          <w:trHeight w:val="251"/>
        </w:trPr>
        <w:tc>
          <w:tcPr>
            <w:tcW w:w="10046" w:type="dxa"/>
            <w:tcBorders>
              <w:top w:val="nil"/>
              <w:left w:val="nil"/>
              <w:bottom w:val="double" w:sz="4" w:space="0" w:color="auto"/>
              <w:right w:val="nil"/>
            </w:tcBorders>
            <w:vAlign w:val="center"/>
          </w:tcPr>
          <w:tbl>
            <w:tblPr>
              <w:tblW w:w="9922" w:type="dxa"/>
              <w:tblLayout w:type="fixed"/>
              <w:tblLook w:val="04A0" w:firstRow="1" w:lastRow="0" w:firstColumn="1" w:lastColumn="0" w:noHBand="0" w:noVBand="1"/>
            </w:tblPr>
            <w:tblGrid>
              <w:gridCol w:w="1409"/>
              <w:gridCol w:w="1026"/>
              <w:gridCol w:w="936"/>
              <w:gridCol w:w="1367"/>
              <w:gridCol w:w="627"/>
              <w:gridCol w:w="1061"/>
              <w:gridCol w:w="1409"/>
              <w:gridCol w:w="1061"/>
              <w:gridCol w:w="1026"/>
            </w:tblGrid>
            <w:tr w:rsidR="00543A5C" w:rsidRPr="00A26FCA" w14:paraId="3CC8F291" w14:textId="77777777" w:rsidTr="007B757D">
              <w:trPr>
                <w:trHeight w:val="392"/>
              </w:trPr>
              <w:tc>
                <w:tcPr>
                  <w:tcW w:w="1409" w:type="dxa"/>
                  <w:tcBorders>
                    <w:top w:val="single" w:sz="4" w:space="0" w:color="auto"/>
                    <w:left w:val="nil"/>
                    <w:bottom w:val="double" w:sz="4" w:space="0" w:color="auto"/>
                    <w:right w:val="single" w:sz="4" w:space="0" w:color="auto"/>
                  </w:tcBorders>
                  <w:vAlign w:val="center"/>
                  <w:hideMark/>
                </w:tcPr>
                <w:p w14:paraId="2F4B8F40" w14:textId="77777777" w:rsidR="00543A5C" w:rsidRPr="00A26FCA" w:rsidRDefault="00543A5C" w:rsidP="007B757D">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26" w:type="dxa"/>
                  <w:tcBorders>
                    <w:top w:val="single" w:sz="4" w:space="0" w:color="auto"/>
                    <w:left w:val="single" w:sz="4" w:space="0" w:color="auto"/>
                    <w:bottom w:val="double" w:sz="4" w:space="0" w:color="auto"/>
                    <w:right w:val="nil"/>
                  </w:tcBorders>
                  <w:vAlign w:val="center"/>
                  <w:hideMark/>
                </w:tcPr>
                <w:p w14:paraId="00C34FB6"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936" w:type="dxa"/>
                  <w:tcBorders>
                    <w:top w:val="single" w:sz="4" w:space="0" w:color="auto"/>
                    <w:left w:val="nil"/>
                    <w:bottom w:val="double" w:sz="4" w:space="0" w:color="auto"/>
                    <w:right w:val="nil"/>
                  </w:tcBorders>
                  <w:vAlign w:val="center"/>
                  <w:hideMark/>
                </w:tcPr>
                <w:p w14:paraId="5FD5BB34"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367" w:type="dxa"/>
                  <w:tcBorders>
                    <w:top w:val="single" w:sz="4" w:space="0" w:color="auto"/>
                    <w:left w:val="nil"/>
                    <w:bottom w:val="double" w:sz="4" w:space="0" w:color="auto"/>
                    <w:right w:val="nil"/>
                  </w:tcBorders>
                  <w:vAlign w:val="center"/>
                  <w:hideMark/>
                </w:tcPr>
                <w:p w14:paraId="257B9BAD"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Std. deviation</w:t>
                  </w:r>
                </w:p>
              </w:tc>
              <w:tc>
                <w:tcPr>
                  <w:tcW w:w="627" w:type="dxa"/>
                  <w:tcBorders>
                    <w:top w:val="single" w:sz="4" w:space="0" w:color="auto"/>
                    <w:left w:val="nil"/>
                    <w:bottom w:val="double" w:sz="4" w:space="0" w:color="auto"/>
                    <w:right w:val="nil"/>
                  </w:tcBorders>
                  <w:vAlign w:val="center"/>
                  <w:hideMark/>
                </w:tcPr>
                <w:p w14:paraId="120FFC5D"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061" w:type="dxa"/>
                  <w:tcBorders>
                    <w:top w:val="single" w:sz="4" w:space="0" w:color="auto"/>
                    <w:left w:val="nil"/>
                    <w:bottom w:val="double" w:sz="4" w:space="0" w:color="auto"/>
                    <w:right w:val="nil"/>
                  </w:tcBorders>
                  <w:vAlign w:val="center"/>
                  <w:hideMark/>
                </w:tcPr>
                <w:p w14:paraId="0A513E53"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25% (Q1)</w:t>
                  </w:r>
                </w:p>
              </w:tc>
              <w:tc>
                <w:tcPr>
                  <w:tcW w:w="1409" w:type="dxa"/>
                  <w:tcBorders>
                    <w:top w:val="single" w:sz="4" w:space="0" w:color="auto"/>
                    <w:left w:val="nil"/>
                    <w:bottom w:val="double" w:sz="4" w:space="0" w:color="auto"/>
                    <w:right w:val="nil"/>
                  </w:tcBorders>
                  <w:vAlign w:val="center"/>
                  <w:hideMark/>
                </w:tcPr>
                <w:p w14:paraId="69D0B504"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50% (Median)</w:t>
                  </w:r>
                </w:p>
              </w:tc>
              <w:tc>
                <w:tcPr>
                  <w:tcW w:w="1061" w:type="dxa"/>
                  <w:tcBorders>
                    <w:top w:val="single" w:sz="4" w:space="0" w:color="auto"/>
                    <w:left w:val="nil"/>
                    <w:bottom w:val="double" w:sz="4" w:space="0" w:color="auto"/>
                    <w:right w:val="nil"/>
                  </w:tcBorders>
                  <w:vAlign w:val="center"/>
                  <w:hideMark/>
                </w:tcPr>
                <w:p w14:paraId="06BD4382"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 (Q3)</w:t>
                  </w:r>
                </w:p>
              </w:tc>
              <w:tc>
                <w:tcPr>
                  <w:tcW w:w="1026" w:type="dxa"/>
                  <w:tcBorders>
                    <w:top w:val="single" w:sz="4" w:space="0" w:color="auto"/>
                    <w:left w:val="nil"/>
                    <w:bottom w:val="double" w:sz="4" w:space="0" w:color="auto"/>
                    <w:right w:val="nil"/>
                  </w:tcBorders>
                  <w:vAlign w:val="center"/>
                  <w:hideMark/>
                </w:tcPr>
                <w:p w14:paraId="25D378AB"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543A5C" w:rsidRPr="00A26FCA" w14:paraId="08C61DA5" w14:textId="77777777" w:rsidTr="007B757D">
              <w:trPr>
                <w:trHeight w:val="300"/>
              </w:trPr>
              <w:tc>
                <w:tcPr>
                  <w:tcW w:w="1409" w:type="dxa"/>
                  <w:tcBorders>
                    <w:top w:val="double" w:sz="4" w:space="0" w:color="auto"/>
                    <w:left w:val="nil"/>
                    <w:bottom w:val="nil"/>
                    <w:right w:val="single" w:sz="4" w:space="0" w:color="auto"/>
                  </w:tcBorders>
                  <w:vAlign w:val="center"/>
                  <w:hideMark/>
                </w:tcPr>
                <w:p w14:paraId="040E723B" w14:textId="77777777" w:rsidR="00543A5C" w:rsidRPr="00A26FCA" w:rsidRDefault="00543A5C" w:rsidP="007B757D">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26" w:type="dxa"/>
                  <w:tcBorders>
                    <w:top w:val="double" w:sz="4" w:space="0" w:color="auto"/>
                    <w:left w:val="single" w:sz="4" w:space="0" w:color="auto"/>
                    <w:bottom w:val="nil"/>
                    <w:right w:val="nil"/>
                  </w:tcBorders>
                  <w:vAlign w:val="center"/>
                  <w:hideMark/>
                </w:tcPr>
                <w:p w14:paraId="3940F4D6"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double" w:sz="4" w:space="0" w:color="auto"/>
                    <w:left w:val="nil"/>
                    <w:bottom w:val="nil"/>
                    <w:right w:val="nil"/>
                  </w:tcBorders>
                  <w:vAlign w:val="center"/>
                  <w:hideMark/>
                </w:tcPr>
                <w:p w14:paraId="0BFD8073"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367" w:type="dxa"/>
                  <w:tcBorders>
                    <w:top w:val="double" w:sz="4" w:space="0" w:color="auto"/>
                    <w:left w:val="nil"/>
                    <w:bottom w:val="nil"/>
                    <w:right w:val="nil"/>
                  </w:tcBorders>
                  <w:vAlign w:val="center"/>
                  <w:hideMark/>
                </w:tcPr>
                <w:p w14:paraId="173572E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173.4193</w:t>
                  </w:r>
                </w:p>
              </w:tc>
              <w:tc>
                <w:tcPr>
                  <w:tcW w:w="627" w:type="dxa"/>
                  <w:tcBorders>
                    <w:top w:val="double" w:sz="4" w:space="0" w:color="auto"/>
                    <w:left w:val="nil"/>
                    <w:bottom w:val="nil"/>
                    <w:right w:val="nil"/>
                  </w:tcBorders>
                  <w:vAlign w:val="center"/>
                  <w:hideMark/>
                </w:tcPr>
                <w:p w14:paraId="7886BBF2"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061" w:type="dxa"/>
                  <w:tcBorders>
                    <w:top w:val="double" w:sz="4" w:space="0" w:color="auto"/>
                    <w:left w:val="nil"/>
                    <w:bottom w:val="nil"/>
                    <w:right w:val="nil"/>
                  </w:tcBorders>
                  <w:vAlign w:val="center"/>
                  <w:hideMark/>
                </w:tcPr>
                <w:p w14:paraId="63E5288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409" w:type="dxa"/>
                  <w:tcBorders>
                    <w:top w:val="double" w:sz="4" w:space="0" w:color="auto"/>
                    <w:left w:val="nil"/>
                    <w:bottom w:val="nil"/>
                    <w:right w:val="nil"/>
                  </w:tcBorders>
                  <w:vAlign w:val="center"/>
                  <w:hideMark/>
                </w:tcPr>
                <w:p w14:paraId="695189F4"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061" w:type="dxa"/>
                  <w:tcBorders>
                    <w:top w:val="double" w:sz="4" w:space="0" w:color="auto"/>
                    <w:left w:val="nil"/>
                    <w:bottom w:val="nil"/>
                    <w:right w:val="nil"/>
                  </w:tcBorders>
                  <w:vAlign w:val="center"/>
                  <w:hideMark/>
                </w:tcPr>
                <w:p w14:paraId="78264295"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026" w:type="dxa"/>
                  <w:tcBorders>
                    <w:top w:val="double" w:sz="4" w:space="0" w:color="auto"/>
                    <w:left w:val="nil"/>
                    <w:bottom w:val="nil"/>
                    <w:right w:val="nil"/>
                  </w:tcBorders>
                  <w:vAlign w:val="center"/>
                  <w:hideMark/>
                </w:tcPr>
                <w:p w14:paraId="6ED55260"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543A5C" w:rsidRPr="00A26FCA" w14:paraId="7990EDAE" w14:textId="77777777" w:rsidTr="007B757D">
              <w:trPr>
                <w:trHeight w:val="600"/>
              </w:trPr>
              <w:tc>
                <w:tcPr>
                  <w:tcW w:w="1409" w:type="dxa"/>
                  <w:tcBorders>
                    <w:top w:val="nil"/>
                    <w:left w:val="nil"/>
                    <w:bottom w:val="nil"/>
                    <w:right w:val="single" w:sz="4" w:space="0" w:color="auto"/>
                  </w:tcBorders>
                  <w:vAlign w:val="center"/>
                  <w:hideMark/>
                </w:tcPr>
                <w:p w14:paraId="336C04A8" w14:textId="77777777" w:rsidR="00543A5C" w:rsidRPr="00A26FCA" w:rsidRDefault="00543A5C" w:rsidP="007B757D">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26" w:type="dxa"/>
                  <w:tcBorders>
                    <w:top w:val="nil"/>
                    <w:left w:val="single" w:sz="4" w:space="0" w:color="auto"/>
                    <w:bottom w:val="nil"/>
                    <w:right w:val="nil"/>
                  </w:tcBorders>
                  <w:vAlign w:val="center"/>
                  <w:hideMark/>
                </w:tcPr>
                <w:p w14:paraId="51FB5FF8"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nil"/>
                    <w:left w:val="nil"/>
                    <w:bottom w:val="nil"/>
                    <w:right w:val="nil"/>
                  </w:tcBorders>
                  <w:vAlign w:val="center"/>
                  <w:hideMark/>
                </w:tcPr>
                <w:p w14:paraId="339D9D1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367" w:type="dxa"/>
                  <w:tcBorders>
                    <w:top w:val="nil"/>
                    <w:left w:val="nil"/>
                    <w:bottom w:val="nil"/>
                    <w:right w:val="nil"/>
                  </w:tcBorders>
                  <w:vAlign w:val="center"/>
                  <w:hideMark/>
                </w:tcPr>
                <w:p w14:paraId="40A12A37"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27" w:type="dxa"/>
                  <w:tcBorders>
                    <w:top w:val="nil"/>
                    <w:left w:val="nil"/>
                    <w:bottom w:val="nil"/>
                    <w:right w:val="nil"/>
                  </w:tcBorders>
                  <w:vAlign w:val="center"/>
                  <w:hideMark/>
                </w:tcPr>
                <w:p w14:paraId="01DD612B"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295</w:t>
                  </w:r>
                </w:p>
              </w:tc>
              <w:tc>
                <w:tcPr>
                  <w:tcW w:w="1061" w:type="dxa"/>
                  <w:tcBorders>
                    <w:top w:val="nil"/>
                    <w:left w:val="nil"/>
                    <w:bottom w:val="nil"/>
                    <w:right w:val="nil"/>
                  </w:tcBorders>
                  <w:vAlign w:val="center"/>
                  <w:hideMark/>
                </w:tcPr>
                <w:p w14:paraId="24E5524A"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409" w:type="dxa"/>
                  <w:tcBorders>
                    <w:top w:val="nil"/>
                    <w:left w:val="nil"/>
                    <w:bottom w:val="nil"/>
                    <w:right w:val="nil"/>
                  </w:tcBorders>
                  <w:vAlign w:val="center"/>
                  <w:hideMark/>
                </w:tcPr>
                <w:p w14:paraId="0C92A60C"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061" w:type="dxa"/>
                  <w:tcBorders>
                    <w:top w:val="nil"/>
                    <w:left w:val="nil"/>
                    <w:bottom w:val="nil"/>
                    <w:right w:val="nil"/>
                  </w:tcBorders>
                  <w:vAlign w:val="center"/>
                  <w:hideMark/>
                </w:tcPr>
                <w:p w14:paraId="70F8D793"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026" w:type="dxa"/>
                  <w:tcBorders>
                    <w:top w:val="nil"/>
                    <w:left w:val="nil"/>
                    <w:bottom w:val="nil"/>
                    <w:right w:val="nil"/>
                  </w:tcBorders>
                  <w:vAlign w:val="center"/>
                  <w:hideMark/>
                </w:tcPr>
                <w:p w14:paraId="15730B9B" w14:textId="77777777" w:rsidR="00543A5C" w:rsidRPr="00A26FCA" w:rsidRDefault="00543A5C" w:rsidP="007B757D">
                  <w:pPr>
                    <w:jc w:val="right"/>
                    <w:rPr>
                      <w:rFonts w:eastAsia="Times New Roman" w:cs="Times New Roman"/>
                      <w:color w:val="000000"/>
                      <w:kern w:val="0"/>
                      <w:szCs w:val="18"/>
                      <w14:ligatures w14:val="none"/>
                    </w:rPr>
                  </w:pPr>
                  <w:r w:rsidRPr="007664EA">
                    <w:rPr>
                      <w:rFonts w:eastAsia="Times New Roman" w:cs="Times New Roman"/>
                      <w:color w:val="000000"/>
                      <w:kern w:val="0"/>
                      <w:szCs w:val="18"/>
                      <w14:ligatures w14:val="none"/>
                    </w:rPr>
                    <w:t>160,051.23</w:t>
                  </w:r>
                </w:p>
              </w:tc>
            </w:tr>
          </w:tbl>
          <w:p w14:paraId="47FB2B24" w14:textId="77777777" w:rsidR="00543A5C" w:rsidRPr="00880460" w:rsidRDefault="00543A5C" w:rsidP="007B757D">
            <w:pPr>
              <w:jc w:val="center"/>
              <w:rPr>
                <w:rFonts w:eastAsia="Times New Roman" w:cs="Times New Roman"/>
                <w:b/>
                <w:bCs/>
                <w:color w:val="000000"/>
                <w:kern w:val="0"/>
                <w:szCs w:val="18"/>
                <w14:ligatures w14:val="none"/>
              </w:rPr>
            </w:pPr>
          </w:p>
        </w:tc>
      </w:tr>
    </w:tbl>
    <w:p w14:paraId="2C4365B4" w14:textId="77777777" w:rsidR="00543A5C" w:rsidRPr="008A2F11" w:rsidRDefault="00543A5C" w:rsidP="00543A5C">
      <w:pPr>
        <w:pStyle w:val="Caption"/>
        <w:rPr>
          <w:lang w:val="en-SG"/>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30A16A02" w14:textId="77777777" w:rsidR="00543A5C" w:rsidRDefault="00543A5C" w:rsidP="00543A5C">
      <w:pPr>
        <w:rPr>
          <w:lang w:eastAsia="en-US"/>
        </w:rPr>
      </w:pPr>
      <w:r w:rsidRPr="008A2F11">
        <w:rPr>
          <w:lang w:eastAsia="en-US"/>
        </w:rPr>
        <w:t xml:space="preserve">The descriptive statistics show that the GDP per capita variable has a very wide range across the dataset. GDP per capita values span from as low as </w:t>
      </w:r>
      <w:r w:rsidRPr="008A2F11">
        <w:rPr>
          <w:b/>
          <w:bCs/>
          <w:lang w:eastAsia="en-US"/>
        </w:rPr>
        <w:t>295 USD</w:t>
      </w:r>
      <w:r w:rsidRPr="008A2F11">
        <w:rPr>
          <w:lang w:eastAsia="en-US"/>
        </w:rPr>
        <w:t xml:space="preserve"> up to over </w:t>
      </w:r>
      <w:r w:rsidRPr="008A2F11">
        <w:rPr>
          <w:b/>
          <w:bCs/>
          <w:lang w:eastAsia="en-US"/>
        </w:rPr>
        <w:t>160,000 USD per person</w:t>
      </w:r>
      <w:r w:rsidRPr="008A2F11">
        <w:rPr>
          <w:lang w:eastAsia="en-US"/>
        </w:rPr>
        <w:t xml:space="preserve">, indicating extremely large differences in economic output between countries and/or time periods. The mean is around </w:t>
      </w:r>
      <w:r w:rsidRPr="008A2F11">
        <w:rPr>
          <w:b/>
          <w:bCs/>
          <w:lang w:eastAsia="en-US"/>
        </w:rPr>
        <w:t>6,870 USD</w:t>
      </w:r>
      <w:r w:rsidRPr="008A2F11">
        <w:rPr>
          <w:lang w:eastAsia="en-US"/>
        </w:rPr>
        <w:t xml:space="preserve">, but the standard deviation is high (10,723), which confirms that the distribution is highly spread and likely right-skewed due to wealthy countries. The Year variable ranges from </w:t>
      </w:r>
      <w:r w:rsidRPr="008A2F11">
        <w:rPr>
          <w:b/>
          <w:bCs/>
          <w:lang w:eastAsia="en-US"/>
        </w:rPr>
        <w:t>1 to 2022</w:t>
      </w:r>
      <w:r w:rsidRPr="008A2F11">
        <w:rPr>
          <w:lang w:eastAsia="en-US"/>
        </w:rPr>
        <w:t>, reflecting the large historical time coverage of the GDP dataset. Overall, these statistics highlight that economic development varies dramatically across countries, and this variation is substantial enough to examine how it relates to life expectancy patterns.</w:t>
      </w:r>
    </w:p>
    <w:p w14:paraId="4EF38A6B" w14:textId="77777777" w:rsidR="00904C61" w:rsidRPr="008A2F11" w:rsidRDefault="00904C61" w:rsidP="00543A5C">
      <w:pPr>
        <w:rPr>
          <w:lang w:eastAsia="en-US"/>
        </w:rPr>
      </w:pPr>
    </w:p>
    <w:p w14:paraId="3B6C8A5F" w14:textId="77777777" w:rsidR="00543A5C" w:rsidRPr="00A21EA9" w:rsidRDefault="00543A5C" w:rsidP="00543A5C">
      <w:pPr>
        <w:jc w:val="center"/>
        <w:rPr>
          <w:b/>
          <w:bCs/>
          <w:sz w:val="20"/>
          <w:szCs w:val="24"/>
          <w:lang w:eastAsia="en-US"/>
        </w:rPr>
      </w:pPr>
      <w:r w:rsidRPr="00A21EA9">
        <w:rPr>
          <w:b/>
          <w:bCs/>
          <w:sz w:val="20"/>
          <w:szCs w:val="24"/>
          <w:lang w:eastAsia="en-US"/>
        </w:rPr>
        <w:t>Life Expectancy</w:t>
      </w:r>
    </w:p>
    <w:tbl>
      <w:tblPr>
        <w:tblW w:w="10490" w:type="dxa"/>
        <w:tblLayout w:type="fixed"/>
        <w:tblLook w:val="04A0" w:firstRow="1" w:lastRow="0" w:firstColumn="1" w:lastColumn="0" w:noHBand="0" w:noVBand="1"/>
      </w:tblPr>
      <w:tblGrid>
        <w:gridCol w:w="2127"/>
        <w:gridCol w:w="992"/>
        <w:gridCol w:w="992"/>
        <w:gridCol w:w="992"/>
        <w:gridCol w:w="993"/>
        <w:gridCol w:w="1061"/>
        <w:gridCol w:w="1409"/>
        <w:gridCol w:w="1061"/>
        <w:gridCol w:w="863"/>
      </w:tblGrid>
      <w:tr w:rsidR="00543A5C" w:rsidRPr="00A21EA9" w14:paraId="6778F3D5" w14:textId="77777777" w:rsidTr="007B757D">
        <w:trPr>
          <w:trHeight w:val="392"/>
        </w:trPr>
        <w:tc>
          <w:tcPr>
            <w:tcW w:w="2127" w:type="dxa"/>
            <w:tcBorders>
              <w:top w:val="single" w:sz="4" w:space="0" w:color="auto"/>
              <w:left w:val="nil"/>
              <w:bottom w:val="double" w:sz="4" w:space="0" w:color="auto"/>
              <w:right w:val="single" w:sz="4" w:space="0" w:color="auto"/>
            </w:tcBorders>
            <w:vAlign w:val="center"/>
            <w:hideMark/>
          </w:tcPr>
          <w:p w14:paraId="4E05287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36EE41C9"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Count</w:t>
            </w:r>
          </w:p>
        </w:tc>
        <w:tc>
          <w:tcPr>
            <w:tcW w:w="992" w:type="dxa"/>
            <w:tcBorders>
              <w:top w:val="single" w:sz="4" w:space="0" w:color="auto"/>
              <w:left w:val="nil"/>
              <w:bottom w:val="double" w:sz="4" w:space="0" w:color="auto"/>
              <w:right w:val="nil"/>
            </w:tcBorders>
            <w:vAlign w:val="center"/>
            <w:hideMark/>
          </w:tcPr>
          <w:p w14:paraId="6D5E8CB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Mean</w:t>
            </w:r>
          </w:p>
        </w:tc>
        <w:tc>
          <w:tcPr>
            <w:tcW w:w="992" w:type="dxa"/>
            <w:tcBorders>
              <w:top w:val="single" w:sz="4" w:space="0" w:color="auto"/>
              <w:left w:val="nil"/>
              <w:bottom w:val="double" w:sz="4" w:space="0" w:color="auto"/>
              <w:right w:val="nil"/>
            </w:tcBorders>
            <w:vAlign w:val="center"/>
            <w:hideMark/>
          </w:tcPr>
          <w:p w14:paraId="5F493A5F"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Std. Dev</w:t>
            </w:r>
          </w:p>
        </w:tc>
        <w:tc>
          <w:tcPr>
            <w:tcW w:w="993" w:type="dxa"/>
            <w:tcBorders>
              <w:top w:val="single" w:sz="4" w:space="0" w:color="auto"/>
              <w:left w:val="nil"/>
              <w:bottom w:val="double" w:sz="4" w:space="0" w:color="auto"/>
              <w:right w:val="nil"/>
            </w:tcBorders>
            <w:vAlign w:val="center"/>
            <w:hideMark/>
          </w:tcPr>
          <w:p w14:paraId="17512BF3"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Min</w:t>
            </w:r>
          </w:p>
        </w:tc>
        <w:tc>
          <w:tcPr>
            <w:tcW w:w="1061" w:type="dxa"/>
            <w:tcBorders>
              <w:top w:val="single" w:sz="4" w:space="0" w:color="auto"/>
              <w:left w:val="nil"/>
              <w:bottom w:val="double" w:sz="4" w:space="0" w:color="auto"/>
              <w:right w:val="nil"/>
            </w:tcBorders>
            <w:vAlign w:val="center"/>
            <w:hideMark/>
          </w:tcPr>
          <w:p w14:paraId="200FD029"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25% (Q1)</w:t>
            </w:r>
          </w:p>
        </w:tc>
        <w:tc>
          <w:tcPr>
            <w:tcW w:w="1409" w:type="dxa"/>
            <w:tcBorders>
              <w:top w:val="single" w:sz="4" w:space="0" w:color="auto"/>
              <w:left w:val="nil"/>
              <w:bottom w:val="double" w:sz="4" w:space="0" w:color="auto"/>
              <w:right w:val="nil"/>
            </w:tcBorders>
            <w:vAlign w:val="center"/>
            <w:hideMark/>
          </w:tcPr>
          <w:p w14:paraId="19B1884B"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50% (Median)</w:t>
            </w:r>
          </w:p>
        </w:tc>
        <w:tc>
          <w:tcPr>
            <w:tcW w:w="1061" w:type="dxa"/>
            <w:tcBorders>
              <w:top w:val="single" w:sz="4" w:space="0" w:color="auto"/>
              <w:left w:val="nil"/>
              <w:bottom w:val="double" w:sz="4" w:space="0" w:color="auto"/>
              <w:right w:val="nil"/>
            </w:tcBorders>
            <w:vAlign w:val="center"/>
            <w:hideMark/>
          </w:tcPr>
          <w:p w14:paraId="4AC65F1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75% (Q3)</w:t>
            </w:r>
          </w:p>
        </w:tc>
        <w:tc>
          <w:tcPr>
            <w:tcW w:w="863" w:type="dxa"/>
            <w:tcBorders>
              <w:top w:val="single" w:sz="4" w:space="0" w:color="auto"/>
              <w:left w:val="nil"/>
              <w:bottom w:val="double" w:sz="4" w:space="0" w:color="auto"/>
              <w:right w:val="nil"/>
            </w:tcBorders>
            <w:vAlign w:val="center"/>
            <w:hideMark/>
          </w:tcPr>
          <w:p w14:paraId="373AD7E3"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Max</w:t>
            </w:r>
          </w:p>
        </w:tc>
      </w:tr>
      <w:tr w:rsidR="00543A5C" w:rsidRPr="006E53AB" w14:paraId="2C30E287" w14:textId="77777777" w:rsidTr="007B757D">
        <w:trPr>
          <w:trHeight w:val="392"/>
        </w:trPr>
        <w:tc>
          <w:tcPr>
            <w:tcW w:w="2127" w:type="dxa"/>
            <w:tcBorders>
              <w:top w:val="double" w:sz="4" w:space="0" w:color="auto"/>
              <w:left w:val="nil"/>
              <w:right w:val="single" w:sz="4" w:space="0" w:color="auto"/>
            </w:tcBorders>
            <w:vAlign w:val="center"/>
            <w:hideMark/>
          </w:tcPr>
          <w:p w14:paraId="262F207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Year</w:t>
            </w:r>
          </w:p>
        </w:tc>
        <w:tc>
          <w:tcPr>
            <w:tcW w:w="992" w:type="dxa"/>
            <w:tcBorders>
              <w:top w:val="double" w:sz="4" w:space="0" w:color="auto"/>
              <w:left w:val="single" w:sz="4" w:space="0" w:color="auto"/>
              <w:right w:val="nil"/>
            </w:tcBorders>
            <w:vAlign w:val="center"/>
            <w:hideMark/>
          </w:tcPr>
          <w:p w14:paraId="78FCAF1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top w:val="double" w:sz="4" w:space="0" w:color="auto"/>
              <w:left w:val="nil"/>
              <w:right w:val="nil"/>
            </w:tcBorders>
            <w:vAlign w:val="center"/>
            <w:hideMark/>
          </w:tcPr>
          <w:p w14:paraId="10D62B53"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1980.03</w:t>
            </w:r>
          </w:p>
        </w:tc>
        <w:tc>
          <w:tcPr>
            <w:tcW w:w="992" w:type="dxa"/>
            <w:tcBorders>
              <w:top w:val="double" w:sz="4" w:space="0" w:color="auto"/>
              <w:left w:val="nil"/>
              <w:right w:val="nil"/>
            </w:tcBorders>
            <w:vAlign w:val="center"/>
            <w:hideMark/>
          </w:tcPr>
          <w:p w14:paraId="0348CF85"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32.95</w:t>
            </w:r>
          </w:p>
        </w:tc>
        <w:tc>
          <w:tcPr>
            <w:tcW w:w="993" w:type="dxa"/>
            <w:tcBorders>
              <w:top w:val="double" w:sz="4" w:space="0" w:color="auto"/>
              <w:left w:val="nil"/>
              <w:right w:val="nil"/>
            </w:tcBorders>
            <w:vAlign w:val="center"/>
            <w:hideMark/>
          </w:tcPr>
          <w:p w14:paraId="1B4DD5E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1751</w:t>
            </w:r>
          </w:p>
        </w:tc>
        <w:tc>
          <w:tcPr>
            <w:tcW w:w="1061" w:type="dxa"/>
            <w:tcBorders>
              <w:top w:val="double" w:sz="4" w:space="0" w:color="auto"/>
              <w:left w:val="nil"/>
              <w:right w:val="nil"/>
            </w:tcBorders>
            <w:vAlign w:val="center"/>
            <w:hideMark/>
          </w:tcPr>
          <w:p w14:paraId="14145F7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1964</w:t>
            </w:r>
          </w:p>
        </w:tc>
        <w:tc>
          <w:tcPr>
            <w:tcW w:w="1409" w:type="dxa"/>
            <w:tcBorders>
              <w:top w:val="double" w:sz="4" w:space="0" w:color="auto"/>
              <w:left w:val="nil"/>
              <w:right w:val="nil"/>
            </w:tcBorders>
            <w:vAlign w:val="center"/>
            <w:hideMark/>
          </w:tcPr>
          <w:p w14:paraId="6C9FCA9F"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1984</w:t>
            </w:r>
          </w:p>
        </w:tc>
        <w:tc>
          <w:tcPr>
            <w:tcW w:w="1061" w:type="dxa"/>
            <w:tcBorders>
              <w:top w:val="double" w:sz="4" w:space="0" w:color="auto"/>
              <w:left w:val="nil"/>
              <w:right w:val="nil"/>
            </w:tcBorders>
            <w:vAlign w:val="center"/>
            <w:hideMark/>
          </w:tcPr>
          <w:p w14:paraId="492D26E7"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2004</w:t>
            </w:r>
          </w:p>
        </w:tc>
        <w:tc>
          <w:tcPr>
            <w:tcW w:w="863" w:type="dxa"/>
            <w:tcBorders>
              <w:top w:val="double" w:sz="4" w:space="0" w:color="auto"/>
              <w:left w:val="nil"/>
              <w:right w:val="nil"/>
            </w:tcBorders>
            <w:vAlign w:val="center"/>
            <w:hideMark/>
          </w:tcPr>
          <w:p w14:paraId="643A508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2023</w:t>
            </w:r>
          </w:p>
        </w:tc>
      </w:tr>
      <w:tr w:rsidR="00543A5C" w:rsidRPr="006E53AB" w14:paraId="343DEC14" w14:textId="77777777" w:rsidTr="007B757D">
        <w:trPr>
          <w:trHeight w:val="392"/>
        </w:trPr>
        <w:tc>
          <w:tcPr>
            <w:tcW w:w="2127" w:type="dxa"/>
            <w:tcBorders>
              <w:left w:val="nil"/>
              <w:right w:val="single" w:sz="4" w:space="0" w:color="auto"/>
            </w:tcBorders>
            <w:vAlign w:val="center"/>
            <w:hideMark/>
          </w:tcPr>
          <w:p w14:paraId="6A6F1C7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0</w:t>
            </w:r>
          </w:p>
        </w:tc>
        <w:tc>
          <w:tcPr>
            <w:tcW w:w="992" w:type="dxa"/>
            <w:tcBorders>
              <w:left w:val="single" w:sz="4" w:space="0" w:color="auto"/>
              <w:right w:val="nil"/>
            </w:tcBorders>
            <w:vAlign w:val="center"/>
            <w:hideMark/>
          </w:tcPr>
          <w:p w14:paraId="43A3459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69B17537"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62.74</w:t>
            </w:r>
          </w:p>
        </w:tc>
        <w:tc>
          <w:tcPr>
            <w:tcW w:w="992" w:type="dxa"/>
            <w:tcBorders>
              <w:left w:val="nil"/>
              <w:right w:val="nil"/>
            </w:tcBorders>
            <w:vAlign w:val="center"/>
            <w:hideMark/>
          </w:tcPr>
          <w:p w14:paraId="57EAA422"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12.3</w:t>
            </w:r>
            <w:r>
              <w:rPr>
                <w:rFonts w:eastAsia="Times New Roman" w:cs="Times New Roman"/>
                <w:color w:val="000000"/>
                <w:kern w:val="0"/>
                <w:szCs w:val="18"/>
                <w14:ligatures w14:val="none"/>
              </w:rPr>
              <w:t>2</w:t>
            </w:r>
          </w:p>
        </w:tc>
        <w:tc>
          <w:tcPr>
            <w:tcW w:w="993" w:type="dxa"/>
            <w:tcBorders>
              <w:left w:val="nil"/>
              <w:right w:val="nil"/>
            </w:tcBorders>
            <w:vAlign w:val="center"/>
            <w:hideMark/>
          </w:tcPr>
          <w:p w14:paraId="5FA78E6E"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10.9</w:t>
            </w:r>
            <w:r>
              <w:rPr>
                <w:rFonts w:eastAsia="Times New Roman" w:cs="Times New Roman"/>
                <w:color w:val="000000"/>
                <w:kern w:val="0"/>
                <w:szCs w:val="18"/>
                <w14:ligatures w14:val="none"/>
              </w:rPr>
              <w:t>9</w:t>
            </w:r>
          </w:p>
        </w:tc>
        <w:tc>
          <w:tcPr>
            <w:tcW w:w="1061" w:type="dxa"/>
            <w:tcBorders>
              <w:left w:val="nil"/>
              <w:right w:val="nil"/>
            </w:tcBorders>
            <w:vAlign w:val="center"/>
            <w:hideMark/>
          </w:tcPr>
          <w:p w14:paraId="3A10093F" w14:textId="77777777" w:rsidR="00543A5C" w:rsidRPr="006E53AB" w:rsidRDefault="00543A5C" w:rsidP="007B757D">
            <w:pPr>
              <w:jc w:val="center"/>
              <w:rPr>
                <w:rFonts w:eastAsia="Times New Roman" w:cs="Times New Roman"/>
                <w:color w:val="000000"/>
                <w:kern w:val="0"/>
                <w:szCs w:val="18"/>
                <w14:ligatures w14:val="none"/>
              </w:rPr>
            </w:pPr>
            <w:r w:rsidRPr="003A6E1C">
              <w:t>54.18</w:t>
            </w:r>
          </w:p>
        </w:tc>
        <w:tc>
          <w:tcPr>
            <w:tcW w:w="1409" w:type="dxa"/>
            <w:tcBorders>
              <w:left w:val="nil"/>
              <w:right w:val="nil"/>
            </w:tcBorders>
            <w:vAlign w:val="center"/>
            <w:hideMark/>
          </w:tcPr>
          <w:p w14:paraId="143F9653" w14:textId="77777777" w:rsidR="00543A5C" w:rsidRPr="006E53AB" w:rsidRDefault="00543A5C" w:rsidP="007B757D">
            <w:pPr>
              <w:jc w:val="center"/>
              <w:rPr>
                <w:rFonts w:eastAsia="Times New Roman" w:cs="Times New Roman"/>
                <w:color w:val="000000"/>
                <w:kern w:val="0"/>
                <w:szCs w:val="18"/>
                <w14:ligatures w14:val="none"/>
              </w:rPr>
            </w:pPr>
            <w:r w:rsidRPr="003A6E1C">
              <w:t>65.19</w:t>
            </w:r>
          </w:p>
        </w:tc>
        <w:tc>
          <w:tcPr>
            <w:tcW w:w="1061" w:type="dxa"/>
            <w:tcBorders>
              <w:left w:val="nil"/>
              <w:right w:val="nil"/>
            </w:tcBorders>
            <w:vAlign w:val="center"/>
            <w:hideMark/>
          </w:tcPr>
          <w:p w14:paraId="667698DC" w14:textId="77777777" w:rsidR="00543A5C" w:rsidRPr="006E53AB" w:rsidRDefault="00543A5C" w:rsidP="007B757D">
            <w:pPr>
              <w:jc w:val="center"/>
              <w:rPr>
                <w:rFonts w:eastAsia="Times New Roman" w:cs="Times New Roman"/>
                <w:color w:val="000000"/>
                <w:kern w:val="0"/>
                <w:szCs w:val="18"/>
                <w14:ligatures w14:val="none"/>
              </w:rPr>
            </w:pPr>
            <w:r w:rsidRPr="003A6E1C">
              <w:t>72.23</w:t>
            </w:r>
          </w:p>
        </w:tc>
        <w:tc>
          <w:tcPr>
            <w:tcW w:w="863" w:type="dxa"/>
            <w:tcBorders>
              <w:left w:val="nil"/>
              <w:right w:val="nil"/>
            </w:tcBorders>
            <w:vAlign w:val="center"/>
            <w:hideMark/>
          </w:tcPr>
          <w:p w14:paraId="6ED31E4A" w14:textId="77777777" w:rsidR="00543A5C" w:rsidRPr="006E53AB" w:rsidRDefault="00543A5C" w:rsidP="007B757D">
            <w:pPr>
              <w:jc w:val="center"/>
              <w:rPr>
                <w:rFonts w:eastAsia="Times New Roman" w:cs="Times New Roman"/>
                <w:color w:val="000000"/>
                <w:kern w:val="0"/>
                <w:szCs w:val="18"/>
                <w14:ligatures w14:val="none"/>
              </w:rPr>
            </w:pPr>
            <w:r w:rsidRPr="003A6E1C">
              <w:t>86.37</w:t>
            </w:r>
          </w:p>
        </w:tc>
      </w:tr>
      <w:tr w:rsidR="00543A5C" w:rsidRPr="006E53AB" w14:paraId="5DD40E77" w14:textId="77777777" w:rsidTr="007B757D">
        <w:trPr>
          <w:trHeight w:val="392"/>
        </w:trPr>
        <w:tc>
          <w:tcPr>
            <w:tcW w:w="2127" w:type="dxa"/>
            <w:tcBorders>
              <w:left w:val="nil"/>
              <w:right w:val="single" w:sz="4" w:space="0" w:color="auto"/>
            </w:tcBorders>
            <w:vAlign w:val="center"/>
            <w:hideMark/>
          </w:tcPr>
          <w:p w14:paraId="46968405"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10</w:t>
            </w:r>
          </w:p>
        </w:tc>
        <w:tc>
          <w:tcPr>
            <w:tcW w:w="992" w:type="dxa"/>
            <w:tcBorders>
              <w:left w:val="single" w:sz="4" w:space="0" w:color="auto"/>
              <w:right w:val="nil"/>
            </w:tcBorders>
            <w:vAlign w:val="center"/>
            <w:hideMark/>
          </w:tcPr>
          <w:p w14:paraId="17539BF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7D933F00"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59.0</w:t>
            </w:r>
            <w:r>
              <w:rPr>
                <w:rFonts w:eastAsia="Times New Roman" w:cs="Times New Roman"/>
                <w:color w:val="000000"/>
                <w:kern w:val="0"/>
                <w:szCs w:val="18"/>
                <w14:ligatures w14:val="none"/>
              </w:rPr>
              <w:t>4</w:t>
            </w:r>
          </w:p>
        </w:tc>
        <w:tc>
          <w:tcPr>
            <w:tcW w:w="992" w:type="dxa"/>
            <w:tcBorders>
              <w:left w:val="nil"/>
              <w:right w:val="nil"/>
            </w:tcBorders>
            <w:vAlign w:val="center"/>
            <w:hideMark/>
          </w:tcPr>
          <w:p w14:paraId="14E4CEE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7.08</w:t>
            </w:r>
          </w:p>
        </w:tc>
        <w:tc>
          <w:tcPr>
            <w:tcW w:w="993" w:type="dxa"/>
            <w:tcBorders>
              <w:left w:val="nil"/>
              <w:right w:val="nil"/>
            </w:tcBorders>
            <w:vAlign w:val="center"/>
            <w:hideMark/>
          </w:tcPr>
          <w:p w14:paraId="28E2169D"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10.2</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048A3C56" w14:textId="77777777" w:rsidR="00543A5C" w:rsidRPr="006E53AB" w:rsidRDefault="00543A5C" w:rsidP="007B757D">
            <w:pPr>
              <w:jc w:val="center"/>
              <w:rPr>
                <w:rFonts w:eastAsia="Times New Roman" w:cs="Times New Roman"/>
                <w:color w:val="000000"/>
                <w:kern w:val="0"/>
                <w:szCs w:val="18"/>
                <w14:ligatures w14:val="none"/>
              </w:rPr>
            </w:pPr>
            <w:r w:rsidRPr="003A6E1C">
              <w:t>53.93</w:t>
            </w:r>
          </w:p>
        </w:tc>
        <w:tc>
          <w:tcPr>
            <w:tcW w:w="1409" w:type="dxa"/>
            <w:tcBorders>
              <w:left w:val="nil"/>
              <w:right w:val="nil"/>
            </w:tcBorders>
            <w:vAlign w:val="center"/>
            <w:hideMark/>
          </w:tcPr>
          <w:p w14:paraId="463964AA" w14:textId="77777777" w:rsidR="00543A5C" w:rsidRPr="006E53AB" w:rsidRDefault="00543A5C" w:rsidP="007B757D">
            <w:pPr>
              <w:jc w:val="center"/>
              <w:rPr>
                <w:rFonts w:eastAsia="Times New Roman" w:cs="Times New Roman"/>
                <w:color w:val="000000"/>
                <w:kern w:val="0"/>
                <w:szCs w:val="18"/>
                <w14:ligatures w14:val="none"/>
              </w:rPr>
            </w:pPr>
            <w:r w:rsidRPr="003A6E1C">
              <w:t>59.69</w:t>
            </w:r>
          </w:p>
        </w:tc>
        <w:tc>
          <w:tcPr>
            <w:tcW w:w="1061" w:type="dxa"/>
            <w:tcBorders>
              <w:left w:val="nil"/>
              <w:right w:val="nil"/>
            </w:tcBorders>
            <w:vAlign w:val="center"/>
            <w:hideMark/>
          </w:tcPr>
          <w:p w14:paraId="22D7BB28" w14:textId="77777777" w:rsidR="00543A5C" w:rsidRPr="006E53AB" w:rsidRDefault="00543A5C" w:rsidP="007B757D">
            <w:pPr>
              <w:jc w:val="center"/>
              <w:rPr>
                <w:rFonts w:eastAsia="Times New Roman" w:cs="Times New Roman"/>
                <w:color w:val="000000"/>
                <w:kern w:val="0"/>
                <w:szCs w:val="18"/>
                <w14:ligatures w14:val="none"/>
              </w:rPr>
            </w:pPr>
            <w:r w:rsidRPr="003A6E1C">
              <w:t>64.05</w:t>
            </w:r>
          </w:p>
        </w:tc>
        <w:tc>
          <w:tcPr>
            <w:tcW w:w="863" w:type="dxa"/>
            <w:tcBorders>
              <w:left w:val="nil"/>
              <w:right w:val="nil"/>
            </w:tcBorders>
            <w:vAlign w:val="center"/>
            <w:hideMark/>
          </w:tcPr>
          <w:p w14:paraId="4933A880" w14:textId="77777777" w:rsidR="00543A5C" w:rsidRPr="006E53AB" w:rsidRDefault="00543A5C" w:rsidP="007B757D">
            <w:pPr>
              <w:jc w:val="center"/>
              <w:rPr>
                <w:rFonts w:eastAsia="Times New Roman" w:cs="Times New Roman"/>
                <w:color w:val="000000"/>
                <w:kern w:val="0"/>
                <w:szCs w:val="18"/>
                <w14:ligatures w14:val="none"/>
              </w:rPr>
            </w:pPr>
            <w:r w:rsidRPr="003A6E1C">
              <w:t>76.80</w:t>
            </w:r>
          </w:p>
        </w:tc>
      </w:tr>
      <w:tr w:rsidR="00543A5C" w:rsidRPr="006E53AB" w14:paraId="230B4C42" w14:textId="77777777" w:rsidTr="007B757D">
        <w:trPr>
          <w:trHeight w:val="392"/>
        </w:trPr>
        <w:tc>
          <w:tcPr>
            <w:tcW w:w="2127" w:type="dxa"/>
            <w:tcBorders>
              <w:left w:val="nil"/>
              <w:right w:val="single" w:sz="4" w:space="0" w:color="auto"/>
            </w:tcBorders>
            <w:vAlign w:val="center"/>
            <w:hideMark/>
          </w:tcPr>
          <w:p w14:paraId="2B3BCE8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lastRenderedPageBreak/>
              <w:t>Life expectancy – Age 15</w:t>
            </w:r>
          </w:p>
        </w:tc>
        <w:tc>
          <w:tcPr>
            <w:tcW w:w="992" w:type="dxa"/>
            <w:tcBorders>
              <w:left w:val="single" w:sz="4" w:space="0" w:color="auto"/>
              <w:right w:val="nil"/>
            </w:tcBorders>
            <w:vAlign w:val="center"/>
            <w:hideMark/>
          </w:tcPr>
          <w:p w14:paraId="306E44E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1156B03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54.43</w:t>
            </w:r>
          </w:p>
        </w:tc>
        <w:tc>
          <w:tcPr>
            <w:tcW w:w="992" w:type="dxa"/>
            <w:tcBorders>
              <w:left w:val="nil"/>
              <w:right w:val="nil"/>
            </w:tcBorders>
            <w:vAlign w:val="center"/>
            <w:hideMark/>
          </w:tcPr>
          <w:p w14:paraId="45B39E80"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6.75</w:t>
            </w:r>
          </w:p>
        </w:tc>
        <w:tc>
          <w:tcPr>
            <w:tcW w:w="993" w:type="dxa"/>
            <w:tcBorders>
              <w:left w:val="nil"/>
              <w:right w:val="nil"/>
            </w:tcBorders>
            <w:vAlign w:val="center"/>
            <w:hideMark/>
          </w:tcPr>
          <w:p w14:paraId="16D470E4"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6.9</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6EFB8CE1" w14:textId="77777777" w:rsidR="00543A5C" w:rsidRPr="006E53AB" w:rsidRDefault="00543A5C" w:rsidP="007B757D">
            <w:pPr>
              <w:jc w:val="center"/>
              <w:rPr>
                <w:rFonts w:eastAsia="Times New Roman" w:cs="Times New Roman"/>
                <w:color w:val="000000"/>
                <w:kern w:val="0"/>
                <w:szCs w:val="18"/>
                <w14:ligatures w14:val="none"/>
              </w:rPr>
            </w:pPr>
            <w:r w:rsidRPr="003A6E1C">
              <w:t>49.54</w:t>
            </w:r>
          </w:p>
        </w:tc>
        <w:tc>
          <w:tcPr>
            <w:tcW w:w="1409" w:type="dxa"/>
            <w:tcBorders>
              <w:left w:val="nil"/>
              <w:right w:val="nil"/>
            </w:tcBorders>
            <w:vAlign w:val="center"/>
            <w:hideMark/>
          </w:tcPr>
          <w:p w14:paraId="43587A77" w14:textId="77777777" w:rsidR="00543A5C" w:rsidRPr="006E53AB" w:rsidRDefault="00543A5C" w:rsidP="007B757D">
            <w:pPr>
              <w:jc w:val="center"/>
              <w:rPr>
                <w:rFonts w:eastAsia="Times New Roman" w:cs="Times New Roman"/>
                <w:color w:val="000000"/>
                <w:kern w:val="0"/>
                <w:szCs w:val="18"/>
                <w14:ligatures w14:val="none"/>
              </w:rPr>
            </w:pPr>
            <w:r w:rsidRPr="003A6E1C">
              <w:t>54.94</w:t>
            </w:r>
          </w:p>
        </w:tc>
        <w:tc>
          <w:tcPr>
            <w:tcW w:w="1061" w:type="dxa"/>
            <w:tcBorders>
              <w:left w:val="nil"/>
              <w:right w:val="nil"/>
            </w:tcBorders>
            <w:vAlign w:val="center"/>
            <w:hideMark/>
          </w:tcPr>
          <w:p w14:paraId="345F0245" w14:textId="77777777" w:rsidR="00543A5C" w:rsidRPr="006E53AB" w:rsidRDefault="00543A5C" w:rsidP="007B757D">
            <w:pPr>
              <w:jc w:val="center"/>
              <w:rPr>
                <w:rFonts w:eastAsia="Times New Roman" w:cs="Times New Roman"/>
                <w:color w:val="000000"/>
                <w:kern w:val="0"/>
                <w:szCs w:val="18"/>
                <w14:ligatures w14:val="none"/>
              </w:rPr>
            </w:pPr>
            <w:r w:rsidRPr="003A6E1C">
              <w:t>59.17</w:t>
            </w:r>
          </w:p>
        </w:tc>
        <w:tc>
          <w:tcPr>
            <w:tcW w:w="863" w:type="dxa"/>
            <w:tcBorders>
              <w:left w:val="nil"/>
              <w:right w:val="nil"/>
            </w:tcBorders>
            <w:vAlign w:val="center"/>
            <w:hideMark/>
          </w:tcPr>
          <w:p w14:paraId="3BE6DF24" w14:textId="77777777" w:rsidR="00543A5C" w:rsidRPr="006E53AB" w:rsidRDefault="00543A5C" w:rsidP="007B757D">
            <w:pPr>
              <w:jc w:val="center"/>
              <w:rPr>
                <w:rFonts w:eastAsia="Times New Roman" w:cs="Times New Roman"/>
                <w:color w:val="000000"/>
                <w:kern w:val="0"/>
                <w:szCs w:val="18"/>
                <w14:ligatures w14:val="none"/>
              </w:rPr>
            </w:pPr>
            <w:r w:rsidRPr="003A6E1C">
              <w:t>71.82</w:t>
            </w:r>
          </w:p>
        </w:tc>
      </w:tr>
      <w:tr w:rsidR="00543A5C" w:rsidRPr="006E53AB" w14:paraId="766FA30D" w14:textId="77777777" w:rsidTr="007B757D">
        <w:trPr>
          <w:trHeight w:val="392"/>
        </w:trPr>
        <w:tc>
          <w:tcPr>
            <w:tcW w:w="2127" w:type="dxa"/>
            <w:tcBorders>
              <w:left w:val="nil"/>
              <w:right w:val="single" w:sz="4" w:space="0" w:color="auto"/>
            </w:tcBorders>
            <w:vAlign w:val="center"/>
            <w:hideMark/>
          </w:tcPr>
          <w:p w14:paraId="0379543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25</w:t>
            </w:r>
          </w:p>
        </w:tc>
        <w:tc>
          <w:tcPr>
            <w:tcW w:w="992" w:type="dxa"/>
            <w:tcBorders>
              <w:left w:val="single" w:sz="4" w:space="0" w:color="auto"/>
              <w:right w:val="nil"/>
            </w:tcBorders>
            <w:vAlign w:val="center"/>
            <w:hideMark/>
          </w:tcPr>
          <w:p w14:paraId="609FE24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70B9592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45.6</w:t>
            </w:r>
            <w:r>
              <w:rPr>
                <w:rFonts w:eastAsia="Times New Roman" w:cs="Times New Roman"/>
                <w:color w:val="000000"/>
                <w:kern w:val="0"/>
                <w:szCs w:val="18"/>
                <w14:ligatures w14:val="none"/>
              </w:rPr>
              <w:t>6</w:t>
            </w:r>
          </w:p>
        </w:tc>
        <w:tc>
          <w:tcPr>
            <w:tcW w:w="992" w:type="dxa"/>
            <w:tcBorders>
              <w:left w:val="nil"/>
              <w:right w:val="nil"/>
            </w:tcBorders>
            <w:vAlign w:val="center"/>
            <w:hideMark/>
          </w:tcPr>
          <w:p w14:paraId="119EC57A"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w:t>
            </w:r>
            <w:r>
              <w:rPr>
                <w:rFonts w:eastAsia="Times New Roman" w:cs="Times New Roman"/>
                <w:color w:val="000000"/>
                <w:kern w:val="0"/>
                <w:szCs w:val="18"/>
                <w14:ligatures w14:val="none"/>
              </w:rPr>
              <w:t>1</w:t>
            </w:r>
          </w:p>
        </w:tc>
        <w:tc>
          <w:tcPr>
            <w:tcW w:w="993" w:type="dxa"/>
            <w:tcBorders>
              <w:left w:val="nil"/>
              <w:right w:val="nil"/>
            </w:tcBorders>
            <w:vAlign w:val="center"/>
            <w:hideMark/>
          </w:tcPr>
          <w:p w14:paraId="130AA0B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4.7</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19C4DD62" w14:textId="77777777" w:rsidR="00543A5C" w:rsidRPr="006E53AB" w:rsidRDefault="00543A5C" w:rsidP="007B757D">
            <w:pPr>
              <w:jc w:val="center"/>
              <w:rPr>
                <w:rFonts w:eastAsia="Times New Roman" w:cs="Times New Roman"/>
                <w:color w:val="000000"/>
                <w:kern w:val="0"/>
                <w:szCs w:val="18"/>
                <w14:ligatures w14:val="none"/>
              </w:rPr>
            </w:pPr>
            <w:r w:rsidRPr="003A6E1C">
              <w:t>41.33</w:t>
            </w:r>
          </w:p>
        </w:tc>
        <w:tc>
          <w:tcPr>
            <w:tcW w:w="1409" w:type="dxa"/>
            <w:tcBorders>
              <w:left w:val="nil"/>
              <w:right w:val="nil"/>
            </w:tcBorders>
            <w:vAlign w:val="center"/>
            <w:hideMark/>
          </w:tcPr>
          <w:p w14:paraId="306DBBF7" w14:textId="77777777" w:rsidR="00543A5C" w:rsidRPr="006E53AB" w:rsidRDefault="00543A5C" w:rsidP="007B757D">
            <w:pPr>
              <w:jc w:val="center"/>
              <w:rPr>
                <w:rFonts w:eastAsia="Times New Roman" w:cs="Times New Roman"/>
                <w:color w:val="000000"/>
                <w:kern w:val="0"/>
                <w:szCs w:val="18"/>
                <w14:ligatures w14:val="none"/>
              </w:rPr>
            </w:pPr>
            <w:r w:rsidRPr="003A6E1C">
              <w:t>45.86</w:t>
            </w:r>
          </w:p>
        </w:tc>
        <w:tc>
          <w:tcPr>
            <w:tcW w:w="1061" w:type="dxa"/>
            <w:tcBorders>
              <w:left w:val="nil"/>
              <w:right w:val="nil"/>
            </w:tcBorders>
            <w:vAlign w:val="center"/>
            <w:hideMark/>
          </w:tcPr>
          <w:p w14:paraId="7CD0B184" w14:textId="77777777" w:rsidR="00543A5C" w:rsidRPr="006E53AB" w:rsidRDefault="00543A5C" w:rsidP="007B757D">
            <w:pPr>
              <w:jc w:val="center"/>
              <w:rPr>
                <w:rFonts w:eastAsia="Times New Roman" w:cs="Times New Roman"/>
                <w:color w:val="000000"/>
                <w:kern w:val="0"/>
                <w:szCs w:val="18"/>
                <w14:ligatures w14:val="none"/>
              </w:rPr>
            </w:pPr>
            <w:r w:rsidRPr="003A6E1C">
              <w:t>49.71</w:t>
            </w:r>
          </w:p>
        </w:tc>
        <w:tc>
          <w:tcPr>
            <w:tcW w:w="863" w:type="dxa"/>
            <w:tcBorders>
              <w:left w:val="nil"/>
              <w:right w:val="nil"/>
            </w:tcBorders>
            <w:vAlign w:val="center"/>
            <w:hideMark/>
          </w:tcPr>
          <w:p w14:paraId="6D371D65" w14:textId="77777777" w:rsidR="00543A5C" w:rsidRPr="006E53AB" w:rsidRDefault="00543A5C" w:rsidP="007B757D">
            <w:pPr>
              <w:jc w:val="center"/>
              <w:rPr>
                <w:rFonts w:eastAsia="Times New Roman" w:cs="Times New Roman"/>
                <w:color w:val="000000"/>
                <w:kern w:val="0"/>
                <w:szCs w:val="18"/>
                <w14:ligatures w14:val="none"/>
              </w:rPr>
            </w:pPr>
            <w:r w:rsidRPr="003A6E1C">
              <w:t>61.91</w:t>
            </w:r>
          </w:p>
        </w:tc>
      </w:tr>
      <w:tr w:rsidR="00543A5C" w:rsidRPr="006E53AB" w14:paraId="5E20D64F" w14:textId="77777777" w:rsidTr="007B757D">
        <w:trPr>
          <w:trHeight w:val="392"/>
        </w:trPr>
        <w:tc>
          <w:tcPr>
            <w:tcW w:w="2127" w:type="dxa"/>
            <w:tcBorders>
              <w:left w:val="nil"/>
              <w:right w:val="single" w:sz="4" w:space="0" w:color="auto"/>
            </w:tcBorders>
            <w:vAlign w:val="center"/>
            <w:hideMark/>
          </w:tcPr>
          <w:p w14:paraId="33CF113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45</w:t>
            </w:r>
          </w:p>
        </w:tc>
        <w:tc>
          <w:tcPr>
            <w:tcW w:w="992" w:type="dxa"/>
            <w:tcBorders>
              <w:left w:val="single" w:sz="4" w:space="0" w:color="auto"/>
              <w:right w:val="nil"/>
            </w:tcBorders>
            <w:vAlign w:val="center"/>
            <w:hideMark/>
          </w:tcPr>
          <w:p w14:paraId="29D3A58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3781D0E9"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28.6</w:t>
            </w:r>
            <w:r>
              <w:rPr>
                <w:rFonts w:eastAsia="Times New Roman" w:cs="Times New Roman"/>
                <w:color w:val="000000"/>
                <w:kern w:val="0"/>
                <w:szCs w:val="18"/>
                <w14:ligatures w14:val="none"/>
              </w:rPr>
              <w:t>8</w:t>
            </w:r>
          </w:p>
        </w:tc>
        <w:tc>
          <w:tcPr>
            <w:tcW w:w="992" w:type="dxa"/>
            <w:tcBorders>
              <w:left w:val="nil"/>
              <w:right w:val="nil"/>
            </w:tcBorders>
            <w:vAlign w:val="center"/>
            <w:hideMark/>
          </w:tcPr>
          <w:p w14:paraId="0A383C3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4.10</w:t>
            </w:r>
          </w:p>
        </w:tc>
        <w:tc>
          <w:tcPr>
            <w:tcW w:w="993" w:type="dxa"/>
            <w:tcBorders>
              <w:left w:val="nil"/>
              <w:right w:val="nil"/>
            </w:tcBorders>
            <w:vAlign w:val="center"/>
            <w:hideMark/>
          </w:tcPr>
          <w:p w14:paraId="2A6A949F"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3.60</w:t>
            </w:r>
          </w:p>
        </w:tc>
        <w:tc>
          <w:tcPr>
            <w:tcW w:w="1061" w:type="dxa"/>
            <w:tcBorders>
              <w:left w:val="nil"/>
              <w:right w:val="nil"/>
            </w:tcBorders>
            <w:vAlign w:val="center"/>
            <w:hideMark/>
          </w:tcPr>
          <w:p w14:paraId="55D469A8" w14:textId="77777777" w:rsidR="00543A5C" w:rsidRPr="006E53AB" w:rsidRDefault="00543A5C" w:rsidP="007B757D">
            <w:pPr>
              <w:jc w:val="center"/>
              <w:rPr>
                <w:rFonts w:eastAsia="Times New Roman" w:cs="Times New Roman"/>
                <w:color w:val="000000"/>
                <w:kern w:val="0"/>
                <w:szCs w:val="18"/>
                <w14:ligatures w14:val="none"/>
              </w:rPr>
            </w:pPr>
            <w:r w:rsidRPr="003A6E1C">
              <w:t>25.66</w:t>
            </w:r>
          </w:p>
        </w:tc>
        <w:tc>
          <w:tcPr>
            <w:tcW w:w="1409" w:type="dxa"/>
            <w:tcBorders>
              <w:left w:val="nil"/>
              <w:right w:val="nil"/>
            </w:tcBorders>
            <w:vAlign w:val="center"/>
            <w:hideMark/>
          </w:tcPr>
          <w:p w14:paraId="50E64053" w14:textId="77777777" w:rsidR="00543A5C" w:rsidRPr="006E53AB" w:rsidRDefault="00543A5C" w:rsidP="007B757D">
            <w:pPr>
              <w:jc w:val="center"/>
              <w:rPr>
                <w:rFonts w:eastAsia="Times New Roman" w:cs="Times New Roman"/>
                <w:color w:val="000000"/>
                <w:kern w:val="0"/>
                <w:szCs w:val="18"/>
                <w14:ligatures w14:val="none"/>
              </w:rPr>
            </w:pPr>
            <w:r w:rsidRPr="003A6E1C">
              <w:t>28.30</w:t>
            </w:r>
          </w:p>
        </w:tc>
        <w:tc>
          <w:tcPr>
            <w:tcW w:w="1061" w:type="dxa"/>
            <w:tcBorders>
              <w:left w:val="nil"/>
              <w:right w:val="nil"/>
            </w:tcBorders>
            <w:vAlign w:val="center"/>
            <w:hideMark/>
          </w:tcPr>
          <w:p w14:paraId="2C3E9861" w14:textId="77777777" w:rsidR="00543A5C" w:rsidRPr="006E53AB" w:rsidRDefault="00543A5C" w:rsidP="007B757D">
            <w:pPr>
              <w:jc w:val="center"/>
              <w:rPr>
                <w:rFonts w:eastAsia="Times New Roman" w:cs="Times New Roman"/>
                <w:color w:val="000000"/>
                <w:kern w:val="0"/>
                <w:szCs w:val="18"/>
                <w14:ligatures w14:val="none"/>
              </w:rPr>
            </w:pPr>
            <w:r w:rsidRPr="003A6E1C">
              <w:t>31.22</w:t>
            </w:r>
          </w:p>
        </w:tc>
        <w:tc>
          <w:tcPr>
            <w:tcW w:w="863" w:type="dxa"/>
            <w:tcBorders>
              <w:left w:val="nil"/>
              <w:right w:val="nil"/>
            </w:tcBorders>
            <w:vAlign w:val="center"/>
            <w:hideMark/>
          </w:tcPr>
          <w:p w14:paraId="78688E1D" w14:textId="77777777" w:rsidR="00543A5C" w:rsidRPr="006E53AB" w:rsidRDefault="00543A5C" w:rsidP="007B757D">
            <w:pPr>
              <w:jc w:val="center"/>
              <w:rPr>
                <w:rFonts w:eastAsia="Times New Roman" w:cs="Times New Roman"/>
                <w:color w:val="000000"/>
                <w:kern w:val="0"/>
                <w:szCs w:val="18"/>
                <w14:ligatures w14:val="none"/>
              </w:rPr>
            </w:pPr>
            <w:r w:rsidRPr="003A6E1C">
              <w:t>42.16</w:t>
            </w:r>
          </w:p>
        </w:tc>
      </w:tr>
      <w:tr w:rsidR="00543A5C" w:rsidRPr="006E53AB" w14:paraId="4987D1FC" w14:textId="77777777" w:rsidTr="007B757D">
        <w:trPr>
          <w:trHeight w:val="392"/>
        </w:trPr>
        <w:tc>
          <w:tcPr>
            <w:tcW w:w="2127" w:type="dxa"/>
            <w:tcBorders>
              <w:left w:val="nil"/>
              <w:right w:val="single" w:sz="4" w:space="0" w:color="auto"/>
            </w:tcBorders>
            <w:vAlign w:val="center"/>
            <w:hideMark/>
          </w:tcPr>
          <w:p w14:paraId="2CCA8492"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65</w:t>
            </w:r>
          </w:p>
        </w:tc>
        <w:tc>
          <w:tcPr>
            <w:tcW w:w="992" w:type="dxa"/>
            <w:tcBorders>
              <w:left w:val="single" w:sz="4" w:space="0" w:color="auto"/>
              <w:right w:val="nil"/>
            </w:tcBorders>
            <w:vAlign w:val="center"/>
            <w:hideMark/>
          </w:tcPr>
          <w:p w14:paraId="704C8FC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4434D515"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13.8</w:t>
            </w:r>
            <w:r>
              <w:rPr>
                <w:rFonts w:eastAsia="Times New Roman" w:cs="Times New Roman"/>
                <w:color w:val="000000"/>
                <w:kern w:val="0"/>
                <w:szCs w:val="18"/>
                <w14:ligatures w14:val="none"/>
              </w:rPr>
              <w:t>2</w:t>
            </w:r>
          </w:p>
        </w:tc>
        <w:tc>
          <w:tcPr>
            <w:tcW w:w="992" w:type="dxa"/>
            <w:tcBorders>
              <w:left w:val="nil"/>
              <w:right w:val="nil"/>
            </w:tcBorders>
            <w:vAlign w:val="center"/>
            <w:hideMark/>
          </w:tcPr>
          <w:p w14:paraId="39DF4FF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2.54</w:t>
            </w:r>
          </w:p>
        </w:tc>
        <w:tc>
          <w:tcPr>
            <w:tcW w:w="993" w:type="dxa"/>
            <w:tcBorders>
              <w:left w:val="nil"/>
              <w:right w:val="nil"/>
            </w:tcBorders>
            <w:vAlign w:val="center"/>
            <w:hideMark/>
          </w:tcPr>
          <w:p w14:paraId="470C49B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3.0</w:t>
            </w:r>
            <w:r>
              <w:rPr>
                <w:rFonts w:eastAsia="Times New Roman" w:cs="Times New Roman"/>
                <w:color w:val="000000"/>
                <w:kern w:val="0"/>
                <w:szCs w:val="18"/>
                <w14:ligatures w14:val="none"/>
              </w:rPr>
              <w:t>1</w:t>
            </w:r>
          </w:p>
        </w:tc>
        <w:tc>
          <w:tcPr>
            <w:tcW w:w="1061" w:type="dxa"/>
            <w:tcBorders>
              <w:left w:val="nil"/>
              <w:right w:val="nil"/>
            </w:tcBorders>
            <w:vAlign w:val="center"/>
            <w:hideMark/>
          </w:tcPr>
          <w:p w14:paraId="3D74E326" w14:textId="77777777" w:rsidR="00543A5C" w:rsidRPr="006E53AB" w:rsidRDefault="00543A5C" w:rsidP="007B757D">
            <w:pPr>
              <w:jc w:val="center"/>
              <w:rPr>
                <w:rFonts w:eastAsia="Times New Roman" w:cs="Times New Roman"/>
                <w:color w:val="000000"/>
                <w:kern w:val="0"/>
                <w:szCs w:val="18"/>
                <w14:ligatures w14:val="none"/>
              </w:rPr>
            </w:pPr>
            <w:r w:rsidRPr="003A6E1C">
              <w:t>11.96</w:t>
            </w:r>
          </w:p>
        </w:tc>
        <w:tc>
          <w:tcPr>
            <w:tcW w:w="1409" w:type="dxa"/>
            <w:tcBorders>
              <w:left w:val="nil"/>
              <w:right w:val="nil"/>
            </w:tcBorders>
            <w:vAlign w:val="center"/>
            <w:hideMark/>
          </w:tcPr>
          <w:p w14:paraId="483AF156" w14:textId="77777777" w:rsidR="00543A5C" w:rsidRPr="006E53AB" w:rsidRDefault="00543A5C" w:rsidP="007B757D">
            <w:pPr>
              <w:jc w:val="center"/>
              <w:rPr>
                <w:rFonts w:eastAsia="Times New Roman" w:cs="Times New Roman"/>
                <w:color w:val="000000"/>
                <w:kern w:val="0"/>
                <w:szCs w:val="18"/>
                <w14:ligatures w14:val="none"/>
              </w:rPr>
            </w:pPr>
            <w:r w:rsidRPr="003A6E1C">
              <w:t>13.32</w:t>
            </w:r>
          </w:p>
        </w:tc>
        <w:tc>
          <w:tcPr>
            <w:tcW w:w="1061" w:type="dxa"/>
            <w:tcBorders>
              <w:left w:val="nil"/>
              <w:right w:val="nil"/>
            </w:tcBorders>
            <w:vAlign w:val="center"/>
            <w:hideMark/>
          </w:tcPr>
          <w:p w14:paraId="1849437E" w14:textId="77777777" w:rsidR="00543A5C" w:rsidRPr="006E53AB" w:rsidRDefault="00543A5C" w:rsidP="007B757D">
            <w:pPr>
              <w:jc w:val="center"/>
              <w:rPr>
                <w:rFonts w:eastAsia="Times New Roman" w:cs="Times New Roman"/>
                <w:color w:val="000000"/>
                <w:kern w:val="0"/>
                <w:szCs w:val="18"/>
                <w14:ligatures w14:val="none"/>
              </w:rPr>
            </w:pPr>
            <w:r w:rsidRPr="003A6E1C">
              <w:t>15.21</w:t>
            </w:r>
          </w:p>
        </w:tc>
        <w:tc>
          <w:tcPr>
            <w:tcW w:w="863" w:type="dxa"/>
            <w:tcBorders>
              <w:left w:val="nil"/>
              <w:right w:val="nil"/>
            </w:tcBorders>
            <w:vAlign w:val="center"/>
            <w:hideMark/>
          </w:tcPr>
          <w:p w14:paraId="4DAEE4AE" w14:textId="77777777" w:rsidR="00543A5C" w:rsidRPr="006E53AB" w:rsidRDefault="00543A5C" w:rsidP="007B757D">
            <w:pPr>
              <w:jc w:val="center"/>
              <w:rPr>
                <w:rFonts w:eastAsia="Times New Roman" w:cs="Times New Roman"/>
                <w:color w:val="000000"/>
                <w:kern w:val="0"/>
                <w:szCs w:val="18"/>
                <w14:ligatures w14:val="none"/>
              </w:rPr>
            </w:pPr>
            <w:r w:rsidRPr="003A6E1C">
              <w:t>23.21</w:t>
            </w:r>
          </w:p>
        </w:tc>
      </w:tr>
      <w:tr w:rsidR="00543A5C" w:rsidRPr="006E53AB" w14:paraId="721052C4" w14:textId="77777777" w:rsidTr="007B757D">
        <w:trPr>
          <w:trHeight w:val="392"/>
        </w:trPr>
        <w:tc>
          <w:tcPr>
            <w:tcW w:w="2127" w:type="dxa"/>
            <w:tcBorders>
              <w:left w:val="nil"/>
              <w:bottom w:val="double" w:sz="4" w:space="0" w:color="auto"/>
              <w:right w:val="single" w:sz="4" w:space="0" w:color="auto"/>
            </w:tcBorders>
            <w:vAlign w:val="center"/>
            <w:hideMark/>
          </w:tcPr>
          <w:p w14:paraId="7A8F842A" w14:textId="77777777" w:rsidR="00543A5C" w:rsidRPr="006E53AB" w:rsidRDefault="00543A5C" w:rsidP="007B757D">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80</w:t>
            </w:r>
          </w:p>
        </w:tc>
        <w:tc>
          <w:tcPr>
            <w:tcW w:w="992" w:type="dxa"/>
            <w:tcBorders>
              <w:left w:val="single" w:sz="4" w:space="0" w:color="auto"/>
              <w:bottom w:val="double" w:sz="4" w:space="0" w:color="auto"/>
              <w:right w:val="nil"/>
            </w:tcBorders>
            <w:vAlign w:val="center"/>
            <w:hideMark/>
          </w:tcPr>
          <w:p w14:paraId="6ECE345E"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bottom w:val="double" w:sz="4" w:space="0" w:color="auto"/>
              <w:right w:val="nil"/>
            </w:tcBorders>
            <w:vAlign w:val="center"/>
            <w:hideMark/>
          </w:tcPr>
          <w:p w14:paraId="77BBF6C0"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6.111352</w:t>
            </w:r>
          </w:p>
        </w:tc>
        <w:tc>
          <w:tcPr>
            <w:tcW w:w="992" w:type="dxa"/>
            <w:tcBorders>
              <w:left w:val="nil"/>
              <w:bottom w:val="double" w:sz="4" w:space="0" w:color="auto"/>
              <w:right w:val="nil"/>
            </w:tcBorders>
            <w:vAlign w:val="center"/>
            <w:hideMark/>
          </w:tcPr>
          <w:p w14:paraId="00F626A7"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1.299647</w:t>
            </w:r>
          </w:p>
        </w:tc>
        <w:tc>
          <w:tcPr>
            <w:tcW w:w="993" w:type="dxa"/>
            <w:tcBorders>
              <w:left w:val="nil"/>
              <w:bottom w:val="double" w:sz="4" w:space="0" w:color="auto"/>
              <w:right w:val="nil"/>
            </w:tcBorders>
            <w:vAlign w:val="center"/>
            <w:hideMark/>
          </w:tcPr>
          <w:p w14:paraId="7E3594BA"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2.0474</w:t>
            </w:r>
          </w:p>
        </w:tc>
        <w:tc>
          <w:tcPr>
            <w:tcW w:w="1061" w:type="dxa"/>
            <w:tcBorders>
              <w:left w:val="nil"/>
              <w:bottom w:val="double" w:sz="4" w:space="0" w:color="auto"/>
              <w:right w:val="nil"/>
            </w:tcBorders>
            <w:vAlign w:val="center"/>
            <w:hideMark/>
          </w:tcPr>
          <w:p w14:paraId="6897AF63"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5.210675</w:t>
            </w:r>
          </w:p>
        </w:tc>
        <w:tc>
          <w:tcPr>
            <w:tcW w:w="1409" w:type="dxa"/>
            <w:tcBorders>
              <w:left w:val="nil"/>
              <w:bottom w:val="double" w:sz="4" w:space="0" w:color="auto"/>
              <w:right w:val="nil"/>
            </w:tcBorders>
            <w:vAlign w:val="center"/>
            <w:hideMark/>
          </w:tcPr>
          <w:p w14:paraId="1E304C19"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5.8054</w:t>
            </w:r>
          </w:p>
        </w:tc>
        <w:tc>
          <w:tcPr>
            <w:tcW w:w="1061" w:type="dxa"/>
            <w:tcBorders>
              <w:left w:val="nil"/>
              <w:bottom w:val="double" w:sz="4" w:space="0" w:color="auto"/>
              <w:right w:val="nil"/>
            </w:tcBorders>
            <w:vAlign w:val="center"/>
            <w:hideMark/>
          </w:tcPr>
          <w:p w14:paraId="3DE41A79"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6.74105</w:t>
            </w:r>
          </w:p>
        </w:tc>
        <w:tc>
          <w:tcPr>
            <w:tcW w:w="863" w:type="dxa"/>
            <w:tcBorders>
              <w:left w:val="nil"/>
              <w:bottom w:val="double" w:sz="4" w:space="0" w:color="auto"/>
              <w:right w:val="nil"/>
            </w:tcBorders>
            <w:vAlign w:val="center"/>
            <w:hideMark/>
          </w:tcPr>
          <w:p w14:paraId="72D8610E"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11.8156</w:t>
            </w:r>
          </w:p>
        </w:tc>
      </w:tr>
    </w:tbl>
    <w:p w14:paraId="77440CA1" w14:textId="77777777" w:rsidR="00543A5C" w:rsidRDefault="00543A5C" w:rsidP="00543A5C">
      <w:pPr>
        <w:pStyle w:val="Caption"/>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2A6928C2" w14:textId="03A49EF3" w:rsidR="00543A5C" w:rsidRPr="00543A5C" w:rsidRDefault="00543A5C" w:rsidP="007E06CD">
      <w:r w:rsidRPr="00B73479">
        <w:t xml:space="preserve">The descriptive statistics show that life expectancy increases consistently with age, as expected from period life-table structure. At birth (Age 0), the average life expectancy in the dataset is approximately </w:t>
      </w:r>
      <w:r w:rsidRPr="00B73479">
        <w:rPr>
          <w:b/>
          <w:bCs/>
        </w:rPr>
        <w:t>62.7 years</w:t>
      </w:r>
      <w:r w:rsidRPr="00B73479">
        <w:t xml:space="preserve">, with values ranging from about </w:t>
      </w:r>
      <w:r w:rsidRPr="00B73479">
        <w:rPr>
          <w:b/>
          <w:bCs/>
        </w:rPr>
        <w:t>11 years</w:t>
      </w:r>
      <w:r w:rsidRPr="00B73479">
        <w:t xml:space="preserve"> up to over </w:t>
      </w:r>
      <w:r w:rsidRPr="00B73479">
        <w:rPr>
          <w:b/>
          <w:bCs/>
        </w:rPr>
        <w:t>86 years</w:t>
      </w:r>
      <w:r w:rsidRPr="00B73479">
        <w:t xml:space="preserve">, reflecting large differences across countries and historical periods. As the starting age increases, the remaining expected lifespan decreases accordingly — for example, at age 45 the average remaining life expectancy is </w:t>
      </w:r>
      <w:r w:rsidRPr="00B73479">
        <w:rPr>
          <w:b/>
          <w:bCs/>
        </w:rPr>
        <w:t>28.7 years</w:t>
      </w:r>
      <w:r w:rsidRPr="00B73479">
        <w:t xml:space="preserve">, and at age 80 it is </w:t>
      </w:r>
      <w:r w:rsidRPr="00B73479">
        <w:rPr>
          <w:b/>
          <w:bCs/>
        </w:rPr>
        <w:t>6.1 years</w:t>
      </w:r>
      <w:r w:rsidRPr="00B73479">
        <w:t xml:space="preserve"> on average. The relatively small standard deviations at older ages (compared to age 0) suggest that cross-country variation becomes narrower later in life, whereas the broad spread at younger ages indicates larger differences in child mortality and general living conditions. The year variable ranges from </w:t>
      </w:r>
      <w:r w:rsidRPr="00B73479">
        <w:rPr>
          <w:b/>
          <w:bCs/>
        </w:rPr>
        <w:t>1751 to 2023</w:t>
      </w:r>
      <w:r w:rsidRPr="00B73479">
        <w:t>, indicating that this dataset covers a long historical period, allowing for long-term trend analysis.</w:t>
      </w:r>
    </w:p>
    <w:p w14:paraId="56453814" w14:textId="77777777" w:rsidR="00A83AD2" w:rsidRDefault="00A83AD2" w:rsidP="003A1144">
      <w:pPr>
        <w:pStyle w:val="Heading3"/>
      </w:pPr>
      <w:r>
        <w:t>Missing Data</w:t>
      </w:r>
    </w:p>
    <w:p w14:paraId="388544D0" w14:textId="77777777" w:rsidR="00A83AD2" w:rsidRPr="00B60EBB" w:rsidRDefault="00A83AD2" w:rsidP="00A83AD2">
      <w:pPr>
        <w:jc w:val="center"/>
        <w:rPr>
          <w:b/>
          <w:bCs/>
          <w:sz w:val="20"/>
          <w:szCs w:val="24"/>
        </w:rPr>
      </w:pPr>
      <w:r w:rsidRPr="00B60EBB">
        <w:rPr>
          <w:b/>
          <w:bCs/>
          <w:sz w:val="20"/>
          <w:szCs w:val="24"/>
        </w:rPr>
        <w:t>GDP per Capita</w:t>
      </w:r>
    </w:p>
    <w:tbl>
      <w:tblPr>
        <w:tblStyle w:val="TableGrid"/>
        <w:tblW w:w="10490" w:type="dxa"/>
        <w:tblLook w:val="04A0" w:firstRow="1" w:lastRow="0" w:firstColumn="1" w:lastColumn="0" w:noHBand="0" w:noVBand="1"/>
      </w:tblPr>
      <w:tblGrid>
        <w:gridCol w:w="1985"/>
        <w:gridCol w:w="8505"/>
      </w:tblGrid>
      <w:tr w:rsidR="00A83AD2" w:rsidRPr="00B60EBB" w14:paraId="1FCBAE75" w14:textId="77777777" w:rsidTr="00461CC0">
        <w:tc>
          <w:tcPr>
            <w:tcW w:w="1985" w:type="dxa"/>
            <w:tcBorders>
              <w:top w:val="single" w:sz="4" w:space="0" w:color="auto"/>
              <w:left w:val="nil"/>
              <w:bottom w:val="double" w:sz="4" w:space="0" w:color="auto"/>
              <w:right w:val="single" w:sz="4" w:space="0" w:color="auto"/>
            </w:tcBorders>
            <w:vAlign w:val="center"/>
          </w:tcPr>
          <w:p w14:paraId="6BADA877" w14:textId="77777777" w:rsidR="00A83AD2" w:rsidRPr="00B60EBB" w:rsidRDefault="00A83AD2" w:rsidP="007B757D">
            <w:pPr>
              <w:jc w:val="center"/>
              <w:rPr>
                <w:rFonts w:cs="Times New Roman"/>
                <w:sz w:val="20"/>
                <w:szCs w:val="24"/>
              </w:rPr>
            </w:pPr>
            <w:r w:rsidRPr="00B60EBB">
              <w:rPr>
                <w:rFonts w:cs="Times New Roman"/>
                <w:sz w:val="20"/>
                <w:szCs w:val="24"/>
              </w:rPr>
              <w:t xml:space="preserve">Features </w:t>
            </w:r>
          </w:p>
        </w:tc>
        <w:tc>
          <w:tcPr>
            <w:tcW w:w="8505" w:type="dxa"/>
            <w:tcBorders>
              <w:top w:val="single" w:sz="4" w:space="0" w:color="auto"/>
              <w:left w:val="single" w:sz="4" w:space="0" w:color="auto"/>
              <w:bottom w:val="double" w:sz="4" w:space="0" w:color="auto"/>
              <w:right w:val="nil"/>
            </w:tcBorders>
            <w:vAlign w:val="center"/>
          </w:tcPr>
          <w:p w14:paraId="0024D352" w14:textId="77777777" w:rsidR="00A83AD2" w:rsidRPr="00B60EBB" w:rsidRDefault="00A83AD2" w:rsidP="007B757D">
            <w:pPr>
              <w:jc w:val="center"/>
              <w:rPr>
                <w:rFonts w:cs="Times New Roman"/>
                <w:sz w:val="20"/>
                <w:szCs w:val="24"/>
              </w:rPr>
            </w:pPr>
            <w:r w:rsidRPr="00B60EBB">
              <w:rPr>
                <w:rFonts w:cs="Times New Roman"/>
                <w:sz w:val="20"/>
                <w:szCs w:val="24"/>
              </w:rPr>
              <w:t>Missingness (%)</w:t>
            </w:r>
          </w:p>
        </w:tc>
      </w:tr>
      <w:tr w:rsidR="00A83AD2" w:rsidRPr="00B60EBB" w14:paraId="643B13AC" w14:textId="77777777" w:rsidTr="00461CC0">
        <w:tc>
          <w:tcPr>
            <w:tcW w:w="1985" w:type="dxa"/>
            <w:tcBorders>
              <w:top w:val="dashed" w:sz="4" w:space="0" w:color="auto"/>
              <w:left w:val="nil"/>
              <w:bottom w:val="dashed" w:sz="4" w:space="0" w:color="auto"/>
              <w:right w:val="single" w:sz="4" w:space="0" w:color="auto"/>
            </w:tcBorders>
            <w:vAlign w:val="center"/>
          </w:tcPr>
          <w:p w14:paraId="63F084C9" w14:textId="77777777" w:rsidR="00A83AD2" w:rsidRPr="00B60EBB" w:rsidRDefault="00A83AD2" w:rsidP="007B757D">
            <w:pPr>
              <w:rPr>
                <w:rFonts w:cs="Times New Roman"/>
                <w:b/>
                <w:bCs/>
                <w:sz w:val="20"/>
                <w:szCs w:val="24"/>
              </w:rPr>
            </w:pPr>
            <w:r w:rsidRPr="00B60EBB">
              <w:rPr>
                <w:rFonts w:cs="Times New Roman"/>
                <w:b/>
                <w:bCs/>
                <w:sz w:val="20"/>
                <w:szCs w:val="24"/>
              </w:rPr>
              <w:t>900793-annotations</w:t>
            </w:r>
          </w:p>
        </w:tc>
        <w:tc>
          <w:tcPr>
            <w:tcW w:w="8505" w:type="dxa"/>
            <w:tcBorders>
              <w:top w:val="dashed" w:sz="4" w:space="0" w:color="auto"/>
              <w:left w:val="single" w:sz="4" w:space="0" w:color="auto"/>
              <w:bottom w:val="dashed" w:sz="4" w:space="0" w:color="auto"/>
              <w:right w:val="nil"/>
            </w:tcBorders>
            <w:vAlign w:val="center"/>
          </w:tcPr>
          <w:p w14:paraId="1D2309C9" w14:textId="77777777" w:rsidR="00A83AD2" w:rsidRPr="00B60EBB" w:rsidRDefault="00A83AD2" w:rsidP="007B757D">
            <w:pPr>
              <w:rPr>
                <w:rFonts w:cs="Times New Roman"/>
                <w:sz w:val="20"/>
                <w:szCs w:val="24"/>
              </w:rPr>
            </w:pPr>
            <w:r w:rsidRPr="00B60EBB">
              <w:rPr>
                <w:sz w:val="20"/>
                <w:szCs w:val="24"/>
              </w:rPr>
              <w:t>99.87</w:t>
            </w:r>
          </w:p>
        </w:tc>
      </w:tr>
      <w:tr w:rsidR="00A83AD2" w:rsidRPr="00B60EBB" w14:paraId="1F28EEBE" w14:textId="77777777" w:rsidTr="00461CC0">
        <w:tc>
          <w:tcPr>
            <w:tcW w:w="1985" w:type="dxa"/>
            <w:tcBorders>
              <w:top w:val="dashed" w:sz="4" w:space="0" w:color="auto"/>
              <w:left w:val="nil"/>
              <w:bottom w:val="dashed" w:sz="4" w:space="0" w:color="auto"/>
              <w:right w:val="single" w:sz="4" w:space="0" w:color="auto"/>
            </w:tcBorders>
            <w:vAlign w:val="center"/>
          </w:tcPr>
          <w:p w14:paraId="496E9B67" w14:textId="77777777" w:rsidR="00A83AD2" w:rsidRPr="00B60EBB" w:rsidRDefault="00A83AD2" w:rsidP="007B757D">
            <w:pPr>
              <w:rPr>
                <w:rStyle w:val="Strong"/>
                <w:b w:val="0"/>
                <w:bCs w:val="0"/>
                <w:sz w:val="20"/>
                <w:szCs w:val="24"/>
              </w:rPr>
            </w:pPr>
            <w:r w:rsidRPr="00B60EBB">
              <w:rPr>
                <w:rStyle w:val="Strong"/>
                <w:b w:val="0"/>
                <w:bCs w:val="0"/>
                <w:sz w:val="20"/>
                <w:szCs w:val="24"/>
              </w:rPr>
              <w:t>C</w:t>
            </w:r>
            <w:r w:rsidRPr="00B60EBB">
              <w:rPr>
                <w:rStyle w:val="Strong"/>
                <w:sz w:val="20"/>
                <w:szCs w:val="24"/>
              </w:rPr>
              <w:t>ode</w:t>
            </w:r>
          </w:p>
        </w:tc>
        <w:tc>
          <w:tcPr>
            <w:tcW w:w="8505" w:type="dxa"/>
            <w:tcBorders>
              <w:top w:val="dashed" w:sz="4" w:space="0" w:color="auto"/>
              <w:left w:val="single" w:sz="4" w:space="0" w:color="auto"/>
              <w:bottom w:val="dashed" w:sz="4" w:space="0" w:color="auto"/>
              <w:right w:val="nil"/>
            </w:tcBorders>
            <w:vAlign w:val="center"/>
          </w:tcPr>
          <w:p w14:paraId="334CAA2A" w14:textId="77777777" w:rsidR="00A83AD2" w:rsidRPr="00B60EBB" w:rsidRDefault="00A83AD2" w:rsidP="007B757D">
            <w:pPr>
              <w:rPr>
                <w:sz w:val="20"/>
                <w:szCs w:val="24"/>
              </w:rPr>
            </w:pPr>
            <w:r w:rsidRPr="00B60EBB">
              <w:rPr>
                <w:sz w:val="20"/>
                <w:szCs w:val="24"/>
              </w:rPr>
              <w:t>1.26</w:t>
            </w:r>
          </w:p>
        </w:tc>
      </w:tr>
      <w:tr w:rsidR="00A83AD2" w:rsidRPr="00B60EBB" w14:paraId="5C883BC5" w14:textId="77777777" w:rsidTr="00461CC0">
        <w:tc>
          <w:tcPr>
            <w:tcW w:w="1985" w:type="dxa"/>
            <w:tcBorders>
              <w:top w:val="dashed" w:sz="4" w:space="0" w:color="auto"/>
              <w:left w:val="nil"/>
              <w:bottom w:val="dashed" w:sz="4" w:space="0" w:color="auto"/>
              <w:right w:val="single" w:sz="4" w:space="0" w:color="auto"/>
            </w:tcBorders>
            <w:vAlign w:val="center"/>
          </w:tcPr>
          <w:p w14:paraId="005BAE91" w14:textId="77777777" w:rsidR="00A83AD2" w:rsidRPr="00B60EBB" w:rsidRDefault="00A83AD2" w:rsidP="007B757D">
            <w:pPr>
              <w:rPr>
                <w:rFonts w:cs="Times New Roman"/>
                <w:b/>
                <w:bCs/>
                <w:sz w:val="20"/>
                <w:szCs w:val="24"/>
              </w:rPr>
            </w:pPr>
            <w:r w:rsidRPr="00B60EBB">
              <w:rPr>
                <w:rFonts w:cs="Times New Roman"/>
                <w:b/>
                <w:bCs/>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5844A559" w14:textId="77777777" w:rsidR="00A83AD2" w:rsidRPr="00B60EBB" w:rsidRDefault="00A83AD2" w:rsidP="007B757D">
            <w:pPr>
              <w:rPr>
                <w:rFonts w:cs="Times New Roman"/>
                <w:sz w:val="20"/>
                <w:szCs w:val="24"/>
              </w:rPr>
            </w:pPr>
            <w:r w:rsidRPr="00B60EBB">
              <w:rPr>
                <w:sz w:val="20"/>
                <w:szCs w:val="24"/>
              </w:rPr>
              <w:t>0</w:t>
            </w:r>
          </w:p>
        </w:tc>
      </w:tr>
      <w:tr w:rsidR="00A83AD2" w:rsidRPr="00B60EBB" w14:paraId="2DA6E473" w14:textId="77777777" w:rsidTr="00461CC0">
        <w:trPr>
          <w:trHeight w:val="70"/>
        </w:trPr>
        <w:tc>
          <w:tcPr>
            <w:tcW w:w="1985" w:type="dxa"/>
            <w:tcBorders>
              <w:top w:val="dashed" w:sz="4" w:space="0" w:color="auto"/>
              <w:left w:val="nil"/>
              <w:bottom w:val="dashed" w:sz="4" w:space="0" w:color="auto"/>
              <w:right w:val="single" w:sz="4" w:space="0" w:color="auto"/>
            </w:tcBorders>
            <w:vAlign w:val="center"/>
          </w:tcPr>
          <w:p w14:paraId="7169E721" w14:textId="77777777" w:rsidR="00A83AD2" w:rsidRPr="00B60EBB" w:rsidRDefault="00A83AD2" w:rsidP="007B757D">
            <w:pPr>
              <w:rPr>
                <w:rStyle w:val="Strong"/>
                <w:b w:val="0"/>
                <w:bCs w:val="0"/>
                <w:sz w:val="20"/>
                <w:szCs w:val="24"/>
              </w:rPr>
            </w:pPr>
            <w:r w:rsidRPr="00B60EBB">
              <w:rPr>
                <w:rStyle w:val="Strong"/>
                <w:b w:val="0"/>
                <w:bCs w:val="0"/>
                <w:sz w:val="20"/>
                <w:szCs w:val="24"/>
              </w:rPr>
              <w:t>Y</w:t>
            </w:r>
            <w:r w:rsidRPr="00B60EBB">
              <w:rPr>
                <w:rStyle w:val="Strong"/>
                <w:sz w:val="20"/>
                <w:szCs w:val="24"/>
              </w:rPr>
              <w:t>ear</w:t>
            </w:r>
          </w:p>
        </w:tc>
        <w:tc>
          <w:tcPr>
            <w:tcW w:w="8505" w:type="dxa"/>
            <w:tcBorders>
              <w:top w:val="dashed" w:sz="4" w:space="0" w:color="auto"/>
              <w:left w:val="single" w:sz="4" w:space="0" w:color="auto"/>
              <w:bottom w:val="dashed" w:sz="4" w:space="0" w:color="auto"/>
              <w:right w:val="nil"/>
            </w:tcBorders>
            <w:vAlign w:val="center"/>
          </w:tcPr>
          <w:p w14:paraId="06D4D2C8" w14:textId="77777777" w:rsidR="00A83AD2" w:rsidRPr="00B60EBB" w:rsidRDefault="00A83AD2" w:rsidP="007B757D">
            <w:pPr>
              <w:rPr>
                <w:sz w:val="20"/>
                <w:szCs w:val="24"/>
              </w:rPr>
            </w:pPr>
            <w:r w:rsidRPr="00B60EBB">
              <w:rPr>
                <w:sz w:val="20"/>
                <w:szCs w:val="24"/>
              </w:rPr>
              <w:t>0</w:t>
            </w:r>
          </w:p>
        </w:tc>
      </w:tr>
      <w:tr w:rsidR="00A83AD2" w:rsidRPr="00B60EBB" w14:paraId="1666AA7D" w14:textId="77777777" w:rsidTr="00461CC0">
        <w:tc>
          <w:tcPr>
            <w:tcW w:w="1985" w:type="dxa"/>
            <w:tcBorders>
              <w:top w:val="dashed" w:sz="4" w:space="0" w:color="auto"/>
              <w:left w:val="nil"/>
              <w:bottom w:val="double" w:sz="4" w:space="0" w:color="auto"/>
              <w:right w:val="single" w:sz="4" w:space="0" w:color="auto"/>
            </w:tcBorders>
            <w:vAlign w:val="center"/>
          </w:tcPr>
          <w:p w14:paraId="7696E68B" w14:textId="77777777" w:rsidR="00A83AD2" w:rsidRPr="00B60EBB" w:rsidRDefault="00A83AD2" w:rsidP="007B757D">
            <w:pPr>
              <w:rPr>
                <w:rStyle w:val="Strong"/>
                <w:sz w:val="20"/>
                <w:szCs w:val="24"/>
              </w:rPr>
            </w:pPr>
            <w:r w:rsidRPr="00B60EBB">
              <w:rPr>
                <w:rStyle w:val="Strong"/>
                <w:sz w:val="20"/>
                <w:szCs w:val="24"/>
              </w:rPr>
              <w:t>GDP per Capita</w:t>
            </w:r>
          </w:p>
        </w:tc>
        <w:tc>
          <w:tcPr>
            <w:tcW w:w="8505" w:type="dxa"/>
            <w:tcBorders>
              <w:top w:val="dashed" w:sz="4" w:space="0" w:color="auto"/>
              <w:left w:val="single" w:sz="4" w:space="0" w:color="auto"/>
              <w:bottom w:val="double" w:sz="4" w:space="0" w:color="auto"/>
              <w:right w:val="nil"/>
            </w:tcBorders>
            <w:vAlign w:val="center"/>
          </w:tcPr>
          <w:p w14:paraId="16174960" w14:textId="77777777" w:rsidR="00A83AD2" w:rsidRPr="00B60EBB" w:rsidRDefault="00A83AD2" w:rsidP="007B757D">
            <w:pPr>
              <w:rPr>
                <w:sz w:val="20"/>
                <w:szCs w:val="24"/>
              </w:rPr>
            </w:pPr>
            <w:r w:rsidRPr="00B60EBB">
              <w:rPr>
                <w:sz w:val="20"/>
                <w:szCs w:val="24"/>
              </w:rPr>
              <w:t>0</w:t>
            </w:r>
          </w:p>
        </w:tc>
      </w:tr>
    </w:tbl>
    <w:p w14:paraId="5ACB8673" w14:textId="77777777" w:rsidR="00A83AD2" w:rsidRPr="00BC77F9" w:rsidRDefault="00A83AD2" w:rsidP="00A83AD2">
      <w:pPr>
        <w:jc w:val="center"/>
        <w:rPr>
          <w:b/>
          <w:bCs/>
          <w:sz w:val="20"/>
          <w:szCs w:val="24"/>
        </w:rPr>
      </w:pPr>
      <w:r w:rsidRPr="00BC77F9">
        <w:rPr>
          <w:b/>
          <w:bCs/>
          <w:sz w:val="20"/>
          <w:szCs w:val="24"/>
        </w:rPr>
        <w:t>Life Expectancy</w:t>
      </w:r>
    </w:p>
    <w:tbl>
      <w:tblPr>
        <w:tblStyle w:val="TableGrid"/>
        <w:tblW w:w="10490" w:type="dxa"/>
        <w:tblLayout w:type="fixed"/>
        <w:tblLook w:val="04A0" w:firstRow="1" w:lastRow="0" w:firstColumn="1" w:lastColumn="0" w:noHBand="0" w:noVBand="1"/>
      </w:tblPr>
      <w:tblGrid>
        <w:gridCol w:w="4536"/>
        <w:gridCol w:w="5954"/>
      </w:tblGrid>
      <w:tr w:rsidR="00A83AD2" w:rsidRPr="00BC77F9" w14:paraId="74931450" w14:textId="77777777" w:rsidTr="00461CC0">
        <w:tc>
          <w:tcPr>
            <w:tcW w:w="4536" w:type="dxa"/>
            <w:tcBorders>
              <w:top w:val="single" w:sz="4" w:space="0" w:color="auto"/>
              <w:left w:val="nil"/>
              <w:bottom w:val="double" w:sz="4" w:space="0" w:color="auto"/>
              <w:right w:val="single" w:sz="4" w:space="0" w:color="auto"/>
            </w:tcBorders>
            <w:vAlign w:val="center"/>
          </w:tcPr>
          <w:p w14:paraId="4CF1DD64" w14:textId="77777777" w:rsidR="00A83AD2" w:rsidRPr="00BC77F9" w:rsidRDefault="00A83AD2" w:rsidP="007B757D">
            <w:pPr>
              <w:jc w:val="center"/>
              <w:rPr>
                <w:rFonts w:cs="Times New Roman"/>
                <w:sz w:val="20"/>
                <w:szCs w:val="24"/>
              </w:rPr>
            </w:pPr>
            <w:r w:rsidRPr="00BC77F9">
              <w:rPr>
                <w:rFonts w:cs="Times New Roman"/>
                <w:sz w:val="20"/>
                <w:szCs w:val="24"/>
              </w:rPr>
              <w:t xml:space="preserve">Features </w:t>
            </w:r>
          </w:p>
        </w:tc>
        <w:tc>
          <w:tcPr>
            <w:tcW w:w="5954" w:type="dxa"/>
            <w:tcBorders>
              <w:top w:val="single" w:sz="4" w:space="0" w:color="auto"/>
              <w:left w:val="single" w:sz="4" w:space="0" w:color="auto"/>
              <w:bottom w:val="double" w:sz="4" w:space="0" w:color="auto"/>
              <w:right w:val="nil"/>
            </w:tcBorders>
            <w:vAlign w:val="center"/>
          </w:tcPr>
          <w:p w14:paraId="75C72994" w14:textId="77777777" w:rsidR="00A83AD2" w:rsidRPr="00BC77F9" w:rsidRDefault="00A83AD2" w:rsidP="007B757D">
            <w:pPr>
              <w:jc w:val="center"/>
              <w:rPr>
                <w:rFonts w:cs="Times New Roman"/>
                <w:sz w:val="20"/>
                <w:szCs w:val="24"/>
              </w:rPr>
            </w:pPr>
            <w:r w:rsidRPr="00BC77F9">
              <w:rPr>
                <w:rFonts w:cs="Times New Roman"/>
                <w:sz w:val="20"/>
                <w:szCs w:val="24"/>
              </w:rPr>
              <w:t>Missingness (%)</w:t>
            </w:r>
          </w:p>
        </w:tc>
      </w:tr>
      <w:tr w:rsidR="00A83AD2" w:rsidRPr="00BC77F9" w14:paraId="6FED47DA" w14:textId="77777777" w:rsidTr="00461CC0">
        <w:tc>
          <w:tcPr>
            <w:tcW w:w="4536" w:type="dxa"/>
            <w:tcBorders>
              <w:top w:val="dashed" w:sz="4" w:space="0" w:color="auto"/>
              <w:left w:val="nil"/>
              <w:bottom w:val="dashed" w:sz="4" w:space="0" w:color="auto"/>
              <w:right w:val="single" w:sz="4" w:space="0" w:color="auto"/>
            </w:tcBorders>
          </w:tcPr>
          <w:p w14:paraId="497F4383" w14:textId="77777777" w:rsidR="00A83AD2" w:rsidRPr="00BC77F9" w:rsidRDefault="00A83AD2" w:rsidP="007B757D">
            <w:pPr>
              <w:rPr>
                <w:rFonts w:cs="Times New Roman"/>
                <w:b/>
                <w:bCs/>
                <w:sz w:val="20"/>
                <w:szCs w:val="24"/>
              </w:rPr>
            </w:pPr>
            <w:r w:rsidRPr="00BC77F9">
              <w:rPr>
                <w:sz w:val="20"/>
                <w:szCs w:val="24"/>
              </w:rPr>
              <w:t xml:space="preserve">Code </w:t>
            </w:r>
          </w:p>
        </w:tc>
        <w:tc>
          <w:tcPr>
            <w:tcW w:w="5954" w:type="dxa"/>
            <w:tcBorders>
              <w:top w:val="dashed" w:sz="4" w:space="0" w:color="auto"/>
              <w:left w:val="single" w:sz="4" w:space="0" w:color="auto"/>
              <w:bottom w:val="dashed" w:sz="4" w:space="0" w:color="auto"/>
              <w:right w:val="nil"/>
            </w:tcBorders>
          </w:tcPr>
          <w:p w14:paraId="324DDB92" w14:textId="77777777" w:rsidR="00A83AD2" w:rsidRPr="00BC77F9" w:rsidRDefault="00A83AD2" w:rsidP="007B757D">
            <w:pPr>
              <w:rPr>
                <w:rFonts w:cs="Times New Roman"/>
                <w:sz w:val="20"/>
                <w:szCs w:val="24"/>
              </w:rPr>
            </w:pPr>
            <w:r w:rsidRPr="00BC77F9">
              <w:rPr>
                <w:sz w:val="20"/>
                <w:szCs w:val="24"/>
              </w:rPr>
              <w:t xml:space="preserve">  9.3</w:t>
            </w:r>
          </w:p>
        </w:tc>
      </w:tr>
      <w:tr w:rsidR="00A83AD2" w:rsidRPr="00BC77F9" w14:paraId="7EF0DF76" w14:textId="77777777" w:rsidTr="00461CC0">
        <w:tc>
          <w:tcPr>
            <w:tcW w:w="4536" w:type="dxa"/>
            <w:tcBorders>
              <w:top w:val="dashed" w:sz="4" w:space="0" w:color="auto"/>
              <w:left w:val="nil"/>
              <w:bottom w:val="dashed" w:sz="4" w:space="0" w:color="auto"/>
              <w:right w:val="single" w:sz="4" w:space="0" w:color="auto"/>
            </w:tcBorders>
          </w:tcPr>
          <w:p w14:paraId="7CEA71E6" w14:textId="77777777" w:rsidR="00A83AD2" w:rsidRPr="00BC77F9" w:rsidRDefault="00A83AD2" w:rsidP="007B757D">
            <w:pPr>
              <w:rPr>
                <w:rFonts w:cs="Times New Roman"/>
                <w:b/>
                <w:bCs/>
                <w:sz w:val="20"/>
                <w:szCs w:val="24"/>
              </w:rPr>
            </w:pPr>
            <w:r w:rsidRPr="00BC77F9">
              <w:rPr>
                <w:sz w:val="20"/>
                <w:szCs w:val="24"/>
              </w:rPr>
              <w:t xml:space="preserve">Entity </w:t>
            </w:r>
          </w:p>
        </w:tc>
        <w:tc>
          <w:tcPr>
            <w:tcW w:w="5954" w:type="dxa"/>
            <w:tcBorders>
              <w:top w:val="dashed" w:sz="4" w:space="0" w:color="auto"/>
              <w:left w:val="single" w:sz="4" w:space="0" w:color="auto"/>
              <w:bottom w:val="dashed" w:sz="4" w:space="0" w:color="auto"/>
              <w:right w:val="nil"/>
            </w:tcBorders>
          </w:tcPr>
          <w:p w14:paraId="49208090" w14:textId="77777777" w:rsidR="00A83AD2" w:rsidRPr="00BC77F9" w:rsidRDefault="00A83AD2" w:rsidP="007B757D">
            <w:pPr>
              <w:rPr>
                <w:sz w:val="20"/>
                <w:szCs w:val="24"/>
              </w:rPr>
            </w:pPr>
            <w:r w:rsidRPr="00BC77F9">
              <w:rPr>
                <w:sz w:val="20"/>
                <w:szCs w:val="24"/>
              </w:rPr>
              <w:t xml:space="preserve">  0.0</w:t>
            </w:r>
          </w:p>
        </w:tc>
      </w:tr>
      <w:tr w:rsidR="00A83AD2" w:rsidRPr="00BC77F9" w14:paraId="22ADB270" w14:textId="77777777" w:rsidTr="00461CC0">
        <w:tc>
          <w:tcPr>
            <w:tcW w:w="4536" w:type="dxa"/>
            <w:tcBorders>
              <w:top w:val="dashed" w:sz="4" w:space="0" w:color="auto"/>
              <w:left w:val="nil"/>
              <w:bottom w:val="dashed" w:sz="4" w:space="0" w:color="auto"/>
              <w:right w:val="single" w:sz="4" w:space="0" w:color="auto"/>
            </w:tcBorders>
          </w:tcPr>
          <w:p w14:paraId="79B9B92F" w14:textId="77777777" w:rsidR="00A83AD2" w:rsidRPr="00BC77F9" w:rsidRDefault="00A83AD2" w:rsidP="007B757D">
            <w:pPr>
              <w:rPr>
                <w:rFonts w:cs="Times New Roman"/>
                <w:b/>
                <w:bCs/>
                <w:sz w:val="20"/>
                <w:szCs w:val="24"/>
              </w:rPr>
            </w:pPr>
            <w:r w:rsidRPr="00BC77F9">
              <w:rPr>
                <w:sz w:val="20"/>
                <w:szCs w:val="24"/>
              </w:rPr>
              <w:t xml:space="preserve">Year </w:t>
            </w:r>
          </w:p>
        </w:tc>
        <w:tc>
          <w:tcPr>
            <w:tcW w:w="5954" w:type="dxa"/>
            <w:tcBorders>
              <w:top w:val="dashed" w:sz="4" w:space="0" w:color="auto"/>
              <w:left w:val="single" w:sz="4" w:space="0" w:color="auto"/>
              <w:bottom w:val="dashed" w:sz="4" w:space="0" w:color="auto"/>
              <w:right w:val="nil"/>
            </w:tcBorders>
          </w:tcPr>
          <w:p w14:paraId="65024213" w14:textId="77777777" w:rsidR="00A83AD2" w:rsidRPr="00BC77F9" w:rsidRDefault="00A83AD2" w:rsidP="007B757D">
            <w:pPr>
              <w:rPr>
                <w:sz w:val="20"/>
                <w:szCs w:val="24"/>
              </w:rPr>
            </w:pPr>
            <w:r w:rsidRPr="00BC77F9">
              <w:rPr>
                <w:sz w:val="20"/>
                <w:szCs w:val="24"/>
              </w:rPr>
              <w:t xml:space="preserve">  0.0</w:t>
            </w:r>
          </w:p>
        </w:tc>
      </w:tr>
      <w:tr w:rsidR="00A83AD2" w:rsidRPr="00BC77F9" w14:paraId="75C7DACB" w14:textId="77777777" w:rsidTr="00461CC0">
        <w:tc>
          <w:tcPr>
            <w:tcW w:w="4536" w:type="dxa"/>
            <w:tcBorders>
              <w:top w:val="dashed" w:sz="4" w:space="0" w:color="auto"/>
              <w:left w:val="nil"/>
              <w:bottom w:val="dashed" w:sz="4" w:space="0" w:color="auto"/>
              <w:right w:val="single" w:sz="4" w:space="0" w:color="auto"/>
            </w:tcBorders>
          </w:tcPr>
          <w:p w14:paraId="7CA33CDD" w14:textId="77777777" w:rsidR="00A83AD2" w:rsidRPr="00BC77F9" w:rsidRDefault="00A83AD2" w:rsidP="007B757D">
            <w:pPr>
              <w:rPr>
                <w:rFonts w:cs="Times New Roman"/>
                <w:b/>
                <w:bCs/>
                <w:sz w:val="20"/>
                <w:szCs w:val="24"/>
              </w:rPr>
            </w:pPr>
            <w:r w:rsidRPr="00BC77F9">
              <w:rPr>
                <w:sz w:val="20"/>
                <w:szCs w:val="24"/>
              </w:rPr>
              <w:t xml:space="preserve">Life expectancy - Sex: total - Age: 0 - Type: period </w:t>
            </w:r>
          </w:p>
        </w:tc>
        <w:tc>
          <w:tcPr>
            <w:tcW w:w="5954" w:type="dxa"/>
            <w:tcBorders>
              <w:top w:val="dashed" w:sz="4" w:space="0" w:color="auto"/>
              <w:left w:val="single" w:sz="4" w:space="0" w:color="auto"/>
              <w:bottom w:val="dashed" w:sz="4" w:space="0" w:color="auto"/>
              <w:right w:val="nil"/>
            </w:tcBorders>
          </w:tcPr>
          <w:p w14:paraId="1D62E3BF" w14:textId="77777777" w:rsidR="00A83AD2" w:rsidRPr="00BC77F9" w:rsidRDefault="00A83AD2" w:rsidP="007B757D">
            <w:pPr>
              <w:rPr>
                <w:sz w:val="20"/>
                <w:szCs w:val="24"/>
              </w:rPr>
            </w:pPr>
            <w:r w:rsidRPr="00BC77F9">
              <w:rPr>
                <w:sz w:val="20"/>
                <w:szCs w:val="24"/>
              </w:rPr>
              <w:t xml:space="preserve">  0.0</w:t>
            </w:r>
          </w:p>
        </w:tc>
      </w:tr>
      <w:tr w:rsidR="00A83AD2" w:rsidRPr="00BC77F9" w14:paraId="5F4EA2BD" w14:textId="77777777" w:rsidTr="00461CC0">
        <w:tc>
          <w:tcPr>
            <w:tcW w:w="4536" w:type="dxa"/>
            <w:tcBorders>
              <w:top w:val="dashed" w:sz="4" w:space="0" w:color="auto"/>
              <w:left w:val="nil"/>
              <w:bottom w:val="dashed" w:sz="4" w:space="0" w:color="auto"/>
              <w:right w:val="single" w:sz="4" w:space="0" w:color="auto"/>
            </w:tcBorders>
          </w:tcPr>
          <w:p w14:paraId="0F2197BC" w14:textId="77777777" w:rsidR="00A83AD2" w:rsidRPr="00BC77F9" w:rsidRDefault="00A83AD2" w:rsidP="007B757D">
            <w:pPr>
              <w:rPr>
                <w:rFonts w:cs="Times New Roman"/>
                <w:b/>
                <w:bCs/>
                <w:sz w:val="20"/>
                <w:szCs w:val="24"/>
              </w:rPr>
            </w:pPr>
            <w:r w:rsidRPr="00BC77F9">
              <w:rPr>
                <w:sz w:val="20"/>
                <w:szCs w:val="24"/>
              </w:rPr>
              <w:t xml:space="preserve">Life expectancy - Sex: total - Age: 10 - Type: period </w:t>
            </w:r>
          </w:p>
        </w:tc>
        <w:tc>
          <w:tcPr>
            <w:tcW w:w="5954" w:type="dxa"/>
            <w:tcBorders>
              <w:top w:val="dashed" w:sz="4" w:space="0" w:color="auto"/>
              <w:left w:val="single" w:sz="4" w:space="0" w:color="auto"/>
              <w:bottom w:val="dashed" w:sz="4" w:space="0" w:color="auto"/>
              <w:right w:val="nil"/>
            </w:tcBorders>
          </w:tcPr>
          <w:p w14:paraId="16C6AFB0" w14:textId="77777777" w:rsidR="00A83AD2" w:rsidRPr="00BC77F9" w:rsidRDefault="00A83AD2" w:rsidP="007B757D">
            <w:pPr>
              <w:rPr>
                <w:sz w:val="20"/>
                <w:szCs w:val="24"/>
              </w:rPr>
            </w:pPr>
            <w:r w:rsidRPr="00BC77F9">
              <w:rPr>
                <w:sz w:val="20"/>
                <w:szCs w:val="24"/>
              </w:rPr>
              <w:t xml:space="preserve">  0.0</w:t>
            </w:r>
          </w:p>
        </w:tc>
      </w:tr>
      <w:tr w:rsidR="00A83AD2" w:rsidRPr="00BC77F9" w14:paraId="247BF1BD" w14:textId="77777777" w:rsidTr="00461CC0">
        <w:tc>
          <w:tcPr>
            <w:tcW w:w="4536" w:type="dxa"/>
            <w:tcBorders>
              <w:top w:val="dashed" w:sz="4" w:space="0" w:color="auto"/>
              <w:left w:val="nil"/>
              <w:bottom w:val="dashed" w:sz="4" w:space="0" w:color="auto"/>
              <w:right w:val="single" w:sz="4" w:space="0" w:color="auto"/>
            </w:tcBorders>
          </w:tcPr>
          <w:p w14:paraId="66C62884" w14:textId="77777777" w:rsidR="00A83AD2" w:rsidRPr="00BC77F9" w:rsidRDefault="00A83AD2" w:rsidP="007B757D">
            <w:pPr>
              <w:rPr>
                <w:rFonts w:cs="Times New Roman"/>
                <w:b/>
                <w:bCs/>
                <w:sz w:val="20"/>
                <w:szCs w:val="24"/>
              </w:rPr>
            </w:pPr>
            <w:r w:rsidRPr="00BC77F9">
              <w:rPr>
                <w:sz w:val="20"/>
                <w:szCs w:val="24"/>
              </w:rPr>
              <w:t xml:space="preserve">Life expectancy - Sex: total - Age: 15 - Type: period </w:t>
            </w:r>
          </w:p>
        </w:tc>
        <w:tc>
          <w:tcPr>
            <w:tcW w:w="5954" w:type="dxa"/>
            <w:tcBorders>
              <w:top w:val="dashed" w:sz="4" w:space="0" w:color="auto"/>
              <w:left w:val="single" w:sz="4" w:space="0" w:color="auto"/>
              <w:bottom w:val="dashed" w:sz="4" w:space="0" w:color="auto"/>
              <w:right w:val="nil"/>
            </w:tcBorders>
          </w:tcPr>
          <w:p w14:paraId="5B0D3375" w14:textId="77777777" w:rsidR="00A83AD2" w:rsidRPr="00BC77F9" w:rsidRDefault="00A83AD2" w:rsidP="007B757D">
            <w:pPr>
              <w:rPr>
                <w:sz w:val="20"/>
                <w:szCs w:val="24"/>
              </w:rPr>
            </w:pPr>
            <w:r w:rsidRPr="00BC77F9">
              <w:rPr>
                <w:sz w:val="20"/>
                <w:szCs w:val="24"/>
              </w:rPr>
              <w:t xml:space="preserve">  0.0</w:t>
            </w:r>
          </w:p>
        </w:tc>
      </w:tr>
      <w:tr w:rsidR="00A83AD2" w:rsidRPr="00BC77F9" w14:paraId="3FD0A107" w14:textId="77777777" w:rsidTr="00461CC0">
        <w:tc>
          <w:tcPr>
            <w:tcW w:w="4536" w:type="dxa"/>
            <w:tcBorders>
              <w:top w:val="dashed" w:sz="4" w:space="0" w:color="auto"/>
              <w:left w:val="nil"/>
              <w:bottom w:val="dashed" w:sz="4" w:space="0" w:color="auto"/>
              <w:right w:val="single" w:sz="4" w:space="0" w:color="auto"/>
            </w:tcBorders>
          </w:tcPr>
          <w:p w14:paraId="41F59828" w14:textId="77777777" w:rsidR="00A83AD2" w:rsidRPr="00BC77F9" w:rsidRDefault="00A83AD2" w:rsidP="007B757D">
            <w:pPr>
              <w:rPr>
                <w:rStyle w:val="Strong"/>
                <w:b w:val="0"/>
                <w:bCs w:val="0"/>
                <w:sz w:val="20"/>
                <w:szCs w:val="24"/>
              </w:rPr>
            </w:pPr>
            <w:r w:rsidRPr="00BC77F9">
              <w:rPr>
                <w:sz w:val="20"/>
                <w:szCs w:val="24"/>
              </w:rPr>
              <w:t xml:space="preserve">Life expectancy - Sex: total - Age: 25 - Type: period </w:t>
            </w:r>
          </w:p>
        </w:tc>
        <w:tc>
          <w:tcPr>
            <w:tcW w:w="5954" w:type="dxa"/>
            <w:tcBorders>
              <w:top w:val="dashed" w:sz="4" w:space="0" w:color="auto"/>
              <w:left w:val="single" w:sz="4" w:space="0" w:color="auto"/>
              <w:bottom w:val="dashed" w:sz="4" w:space="0" w:color="auto"/>
              <w:right w:val="nil"/>
            </w:tcBorders>
          </w:tcPr>
          <w:p w14:paraId="05DB0EBA" w14:textId="77777777" w:rsidR="00A83AD2" w:rsidRPr="00BC77F9" w:rsidRDefault="00A83AD2" w:rsidP="007B757D">
            <w:pPr>
              <w:rPr>
                <w:sz w:val="20"/>
                <w:szCs w:val="24"/>
              </w:rPr>
            </w:pPr>
            <w:r w:rsidRPr="00BC77F9">
              <w:rPr>
                <w:sz w:val="20"/>
                <w:szCs w:val="24"/>
              </w:rPr>
              <w:t xml:space="preserve">  0.0</w:t>
            </w:r>
          </w:p>
        </w:tc>
      </w:tr>
      <w:tr w:rsidR="00A83AD2" w:rsidRPr="00BC77F9" w14:paraId="1D506324" w14:textId="77777777" w:rsidTr="00461CC0">
        <w:tc>
          <w:tcPr>
            <w:tcW w:w="4536" w:type="dxa"/>
            <w:tcBorders>
              <w:top w:val="dashed" w:sz="4" w:space="0" w:color="auto"/>
              <w:left w:val="nil"/>
              <w:bottom w:val="dashed" w:sz="4" w:space="0" w:color="auto"/>
              <w:right w:val="single" w:sz="4" w:space="0" w:color="auto"/>
            </w:tcBorders>
          </w:tcPr>
          <w:p w14:paraId="41BE70DF" w14:textId="77777777" w:rsidR="00A83AD2" w:rsidRPr="00BC77F9" w:rsidRDefault="00A83AD2" w:rsidP="007B757D">
            <w:pPr>
              <w:rPr>
                <w:rFonts w:cs="Times New Roman"/>
                <w:b/>
                <w:bCs/>
                <w:sz w:val="20"/>
                <w:szCs w:val="24"/>
              </w:rPr>
            </w:pPr>
            <w:r w:rsidRPr="00BC77F9">
              <w:rPr>
                <w:sz w:val="20"/>
                <w:szCs w:val="24"/>
              </w:rPr>
              <w:t xml:space="preserve">Life expectancy - Sex: total - Age: 45 - Type: period </w:t>
            </w:r>
          </w:p>
        </w:tc>
        <w:tc>
          <w:tcPr>
            <w:tcW w:w="5954" w:type="dxa"/>
            <w:tcBorders>
              <w:top w:val="dashed" w:sz="4" w:space="0" w:color="auto"/>
              <w:left w:val="single" w:sz="4" w:space="0" w:color="auto"/>
              <w:bottom w:val="dashed" w:sz="4" w:space="0" w:color="auto"/>
              <w:right w:val="nil"/>
            </w:tcBorders>
          </w:tcPr>
          <w:p w14:paraId="41FCE0FF" w14:textId="77777777" w:rsidR="00A83AD2" w:rsidRPr="00BC77F9" w:rsidRDefault="00A83AD2" w:rsidP="007B757D">
            <w:pPr>
              <w:rPr>
                <w:rFonts w:cs="Times New Roman"/>
                <w:sz w:val="20"/>
                <w:szCs w:val="24"/>
              </w:rPr>
            </w:pPr>
            <w:r w:rsidRPr="00BC77F9">
              <w:rPr>
                <w:sz w:val="20"/>
                <w:szCs w:val="24"/>
              </w:rPr>
              <w:t xml:space="preserve">  0.0</w:t>
            </w:r>
          </w:p>
        </w:tc>
      </w:tr>
      <w:tr w:rsidR="00A83AD2" w:rsidRPr="00BC77F9" w14:paraId="621CF9E4" w14:textId="77777777" w:rsidTr="00461CC0">
        <w:tc>
          <w:tcPr>
            <w:tcW w:w="4536" w:type="dxa"/>
            <w:tcBorders>
              <w:top w:val="dashed" w:sz="4" w:space="0" w:color="auto"/>
              <w:left w:val="nil"/>
              <w:bottom w:val="dashed" w:sz="4" w:space="0" w:color="auto"/>
              <w:right w:val="single" w:sz="4" w:space="0" w:color="auto"/>
            </w:tcBorders>
          </w:tcPr>
          <w:p w14:paraId="2FF82103" w14:textId="77777777" w:rsidR="00A83AD2" w:rsidRPr="00BC77F9" w:rsidRDefault="00A83AD2" w:rsidP="007B757D">
            <w:pPr>
              <w:rPr>
                <w:rStyle w:val="Strong"/>
                <w:b w:val="0"/>
                <w:bCs w:val="0"/>
                <w:sz w:val="20"/>
                <w:szCs w:val="24"/>
              </w:rPr>
            </w:pPr>
            <w:r w:rsidRPr="00BC77F9">
              <w:rPr>
                <w:sz w:val="20"/>
                <w:szCs w:val="24"/>
              </w:rPr>
              <w:t xml:space="preserve">Life expectancy - Sex: total - Age: 65 - Type: period </w:t>
            </w:r>
          </w:p>
        </w:tc>
        <w:tc>
          <w:tcPr>
            <w:tcW w:w="5954" w:type="dxa"/>
            <w:tcBorders>
              <w:top w:val="dashed" w:sz="4" w:space="0" w:color="auto"/>
              <w:left w:val="single" w:sz="4" w:space="0" w:color="auto"/>
              <w:bottom w:val="dashed" w:sz="4" w:space="0" w:color="auto"/>
              <w:right w:val="nil"/>
            </w:tcBorders>
          </w:tcPr>
          <w:p w14:paraId="5D174E20" w14:textId="77777777" w:rsidR="00A83AD2" w:rsidRPr="00BC77F9" w:rsidRDefault="00A83AD2" w:rsidP="007B757D">
            <w:pPr>
              <w:rPr>
                <w:sz w:val="20"/>
                <w:szCs w:val="24"/>
              </w:rPr>
            </w:pPr>
            <w:r w:rsidRPr="00BC77F9">
              <w:rPr>
                <w:sz w:val="20"/>
                <w:szCs w:val="24"/>
              </w:rPr>
              <w:t xml:space="preserve">  0.0</w:t>
            </w:r>
          </w:p>
        </w:tc>
      </w:tr>
      <w:tr w:rsidR="00A83AD2" w:rsidRPr="00BC77F9" w14:paraId="770588AA" w14:textId="77777777" w:rsidTr="00461CC0">
        <w:tc>
          <w:tcPr>
            <w:tcW w:w="4536" w:type="dxa"/>
            <w:tcBorders>
              <w:top w:val="dashed" w:sz="4" w:space="0" w:color="auto"/>
              <w:left w:val="nil"/>
              <w:bottom w:val="double" w:sz="4" w:space="0" w:color="auto"/>
              <w:right w:val="single" w:sz="4" w:space="0" w:color="auto"/>
            </w:tcBorders>
          </w:tcPr>
          <w:p w14:paraId="0CAB789F" w14:textId="77777777" w:rsidR="00A83AD2" w:rsidRPr="00BC77F9" w:rsidRDefault="00A83AD2" w:rsidP="007B757D">
            <w:pPr>
              <w:rPr>
                <w:rStyle w:val="Strong"/>
                <w:sz w:val="20"/>
                <w:szCs w:val="24"/>
              </w:rPr>
            </w:pPr>
            <w:r w:rsidRPr="00BC77F9">
              <w:rPr>
                <w:sz w:val="20"/>
                <w:szCs w:val="24"/>
              </w:rPr>
              <w:t xml:space="preserve">Life expectancy - Sex: total - Age: 80 - Type: period </w:t>
            </w:r>
          </w:p>
        </w:tc>
        <w:tc>
          <w:tcPr>
            <w:tcW w:w="5954" w:type="dxa"/>
            <w:tcBorders>
              <w:top w:val="dashed" w:sz="4" w:space="0" w:color="auto"/>
              <w:left w:val="single" w:sz="4" w:space="0" w:color="auto"/>
              <w:bottom w:val="double" w:sz="4" w:space="0" w:color="auto"/>
              <w:right w:val="nil"/>
            </w:tcBorders>
          </w:tcPr>
          <w:p w14:paraId="293F289B" w14:textId="77777777" w:rsidR="00A83AD2" w:rsidRPr="00BC77F9" w:rsidRDefault="00A83AD2" w:rsidP="007B757D">
            <w:pPr>
              <w:rPr>
                <w:sz w:val="20"/>
                <w:szCs w:val="24"/>
              </w:rPr>
            </w:pPr>
            <w:r w:rsidRPr="00BC77F9">
              <w:rPr>
                <w:sz w:val="20"/>
                <w:szCs w:val="24"/>
              </w:rPr>
              <w:t xml:space="preserve">  0.0</w:t>
            </w:r>
          </w:p>
        </w:tc>
      </w:tr>
    </w:tbl>
    <w:p w14:paraId="47447D28" w14:textId="77777777" w:rsidR="003A7A11" w:rsidRDefault="003A7A11" w:rsidP="0019765E"/>
    <w:p w14:paraId="6D8F2520" w14:textId="1E1C85C4" w:rsidR="0019765E" w:rsidRDefault="0019765E" w:rsidP="0019765E">
      <w:r w:rsidRPr="0019765E">
        <w:t>The missingness analysis shows that both datasets are generally very complete for the key analytical variables. In the GDP per capita dataset, the only substantial missingness is in the 900793-annotations column (≈99.9%), which is a metadata field and not required for the analysis. The core fields Entity, Year, and GDP per Capita have no missing values, while Code is missing for only about 1.3% of rows, which is unlikely to affect results materially. The Life Expectancy dataset is even more complete: all life expectancy variables across ages (0, 10, 15, 25, 45, 65 and 80) have 0% missingness, and Entity and Year are also fully populated. Only the Code field has some gaps (around 9.3%), but since countries can still be uniquely identified using the Entity name, this level of missingness does not pose a major problem for merging or analysis.</w:t>
      </w:r>
    </w:p>
    <w:p w14:paraId="013138D5" w14:textId="3ECD85B4" w:rsidR="003A1144" w:rsidRDefault="003A1144" w:rsidP="003A1144">
      <w:pPr>
        <w:pStyle w:val="Heading3"/>
      </w:pPr>
      <w:r>
        <w:t>Data Quality</w:t>
      </w:r>
    </w:p>
    <w:p w14:paraId="26B90900" w14:textId="77777777" w:rsidR="00A629B6" w:rsidRPr="00A629B6" w:rsidRDefault="00A629B6" w:rsidP="00A66EB4">
      <w:pPr>
        <w:spacing w:after="100" w:afterAutospacing="1"/>
        <w:jc w:val="left"/>
        <w:rPr>
          <w:rFonts w:eastAsia="Times New Roman" w:cs="Times New Roman"/>
          <w:kern w:val="0"/>
          <w:sz w:val="24"/>
          <w:szCs w:val="24"/>
          <w14:ligatures w14:val="none"/>
        </w:rPr>
      </w:pPr>
      <w:r w:rsidRPr="00A629B6">
        <w:rPr>
          <w:rFonts w:eastAsia="Times New Roman" w:cs="Times New Roman"/>
          <w:kern w:val="0"/>
          <w:sz w:val="24"/>
          <w:szCs w:val="24"/>
          <w14:ligatures w14:val="none"/>
        </w:rPr>
        <w:t>Overall, the combined dataset is of high quality for descriptive analysis. Core identifying fields (</w:t>
      </w:r>
      <w:r w:rsidRPr="00A629B6">
        <w:rPr>
          <w:rFonts w:ascii="Courier New" w:eastAsia="Times New Roman" w:hAnsi="Courier New" w:cs="Courier New"/>
          <w:kern w:val="0"/>
          <w:sz w:val="20"/>
          <w:szCs w:val="20"/>
          <w14:ligatures w14:val="none"/>
        </w:rPr>
        <w:t>Entity</w:t>
      </w:r>
      <w:r w:rsidRPr="00A629B6">
        <w:rPr>
          <w:rFonts w:eastAsia="Times New Roman" w:cs="Times New Roman"/>
          <w:kern w:val="0"/>
          <w:sz w:val="24"/>
          <w:szCs w:val="24"/>
          <w14:ligatures w14:val="none"/>
        </w:rPr>
        <w:t xml:space="preserve"> and </w:t>
      </w:r>
      <w:r w:rsidRPr="00A629B6">
        <w:rPr>
          <w:rFonts w:ascii="Courier New" w:eastAsia="Times New Roman" w:hAnsi="Courier New" w:cs="Courier New"/>
          <w:kern w:val="0"/>
          <w:sz w:val="20"/>
          <w:szCs w:val="20"/>
          <w14:ligatures w14:val="none"/>
        </w:rPr>
        <w:t>Year</w:t>
      </w:r>
      <w:r w:rsidRPr="00A629B6">
        <w:rPr>
          <w:rFonts w:eastAsia="Times New Roman" w:cs="Times New Roman"/>
          <w:kern w:val="0"/>
          <w:sz w:val="24"/>
          <w:szCs w:val="24"/>
          <w14:ligatures w14:val="none"/>
        </w:rPr>
        <w:t>) and the main analytical variables (</w:t>
      </w:r>
      <w:r w:rsidRPr="00A629B6">
        <w:rPr>
          <w:rFonts w:ascii="Courier New" w:eastAsia="Times New Roman" w:hAnsi="Courier New" w:cs="Courier New"/>
          <w:kern w:val="0"/>
          <w:sz w:val="20"/>
          <w:szCs w:val="20"/>
          <w14:ligatures w14:val="none"/>
        </w:rPr>
        <w:t>GDP per Capita</w:t>
      </w:r>
      <w:r w:rsidRPr="00A629B6">
        <w:rPr>
          <w:rFonts w:eastAsia="Times New Roman" w:cs="Times New Roman"/>
          <w:kern w:val="0"/>
          <w:sz w:val="24"/>
          <w:szCs w:val="24"/>
          <w14:ligatures w14:val="none"/>
        </w:rPr>
        <w:t xml:space="preserve">, </w:t>
      </w:r>
      <w:r w:rsidRPr="00A629B6">
        <w:rPr>
          <w:rFonts w:ascii="Courier New" w:eastAsia="Times New Roman" w:hAnsi="Courier New" w:cs="Courier New"/>
          <w:kern w:val="0"/>
          <w:sz w:val="20"/>
          <w:szCs w:val="20"/>
          <w14:ligatures w14:val="none"/>
        </w:rPr>
        <w:t>LE_0</w:t>
      </w:r>
      <w:r w:rsidRPr="00A629B6">
        <w:rPr>
          <w:rFonts w:eastAsia="Times New Roman" w:cs="Times New Roman"/>
          <w:kern w:val="0"/>
          <w:sz w:val="24"/>
          <w:szCs w:val="24"/>
          <w14:ligatures w14:val="none"/>
        </w:rPr>
        <w:t xml:space="preserve"> and the other age-specific life expectancy measures) are fully populated, with </w:t>
      </w:r>
      <w:r w:rsidRPr="00A629B6">
        <w:rPr>
          <w:rFonts w:eastAsia="Times New Roman" w:cs="Times New Roman"/>
          <w:b/>
          <w:bCs/>
          <w:kern w:val="0"/>
          <w:sz w:val="24"/>
          <w:szCs w:val="24"/>
          <w14:ligatures w14:val="none"/>
        </w:rPr>
        <w:t>0% missingness</w:t>
      </w:r>
      <w:r w:rsidRPr="00A629B6">
        <w:rPr>
          <w:rFonts w:eastAsia="Times New Roman" w:cs="Times New Roman"/>
          <w:kern w:val="0"/>
          <w:sz w:val="24"/>
          <w:szCs w:val="24"/>
          <w14:ligatures w14:val="none"/>
        </w:rPr>
        <w:t xml:space="preserve"> in both GDP and life expectancy for these key columns. The only substantial gaps occur in non-essential metadata fields: the </w:t>
      </w:r>
      <w:r w:rsidRPr="00A629B6">
        <w:rPr>
          <w:rFonts w:ascii="Courier New" w:eastAsia="Times New Roman" w:hAnsi="Courier New" w:cs="Courier New"/>
          <w:kern w:val="0"/>
          <w:sz w:val="20"/>
          <w:szCs w:val="20"/>
          <w14:ligatures w14:val="none"/>
        </w:rPr>
        <w:t>900793-annotations</w:t>
      </w:r>
      <w:r w:rsidRPr="00A629B6">
        <w:rPr>
          <w:rFonts w:eastAsia="Times New Roman" w:cs="Times New Roman"/>
          <w:kern w:val="0"/>
          <w:sz w:val="24"/>
          <w:szCs w:val="24"/>
          <w14:ligatures w14:val="none"/>
        </w:rPr>
        <w:t xml:space="preserve"> column </w:t>
      </w:r>
      <w:r w:rsidRPr="00A629B6">
        <w:rPr>
          <w:rFonts w:eastAsia="Times New Roman" w:cs="Times New Roman"/>
          <w:kern w:val="0"/>
          <w:sz w:val="24"/>
          <w:szCs w:val="24"/>
          <w14:ligatures w14:val="none"/>
        </w:rPr>
        <w:lastRenderedPageBreak/>
        <w:t xml:space="preserve">in the GDP dataset is missing for almost all rows and was therefore dropped, and the </w:t>
      </w:r>
      <w:r w:rsidRPr="00A629B6">
        <w:rPr>
          <w:rFonts w:ascii="Courier New" w:eastAsia="Times New Roman" w:hAnsi="Courier New" w:cs="Courier New"/>
          <w:kern w:val="0"/>
          <w:sz w:val="20"/>
          <w:szCs w:val="20"/>
          <w14:ligatures w14:val="none"/>
        </w:rPr>
        <w:t>Code</w:t>
      </w:r>
      <w:r w:rsidRPr="00A629B6">
        <w:rPr>
          <w:rFonts w:eastAsia="Times New Roman" w:cs="Times New Roman"/>
          <w:kern w:val="0"/>
          <w:sz w:val="24"/>
          <w:szCs w:val="24"/>
          <w14:ligatures w14:val="none"/>
        </w:rPr>
        <w:t xml:space="preserve"> field shows modest missingness (around 1.3% in the GDP data and 9.3% in the life expectancy data). Because countries can still be uniquely identified using the </w:t>
      </w:r>
      <w:r w:rsidRPr="00A629B6">
        <w:rPr>
          <w:rFonts w:ascii="Courier New" w:eastAsia="Times New Roman" w:hAnsi="Courier New" w:cs="Courier New"/>
          <w:kern w:val="0"/>
          <w:sz w:val="20"/>
          <w:szCs w:val="20"/>
          <w14:ligatures w14:val="none"/>
        </w:rPr>
        <w:t>Entity</w:t>
      </w:r>
      <w:r w:rsidRPr="00A629B6">
        <w:rPr>
          <w:rFonts w:eastAsia="Times New Roman" w:cs="Times New Roman"/>
          <w:kern w:val="0"/>
          <w:sz w:val="24"/>
          <w:szCs w:val="24"/>
          <w14:ligatures w14:val="none"/>
        </w:rPr>
        <w:t xml:space="preserve"> name, these gaps in </w:t>
      </w:r>
      <w:r w:rsidRPr="00A629B6">
        <w:rPr>
          <w:rFonts w:ascii="Courier New" w:eastAsia="Times New Roman" w:hAnsi="Courier New" w:cs="Courier New"/>
          <w:kern w:val="0"/>
          <w:sz w:val="20"/>
          <w:szCs w:val="20"/>
          <w14:ligatures w14:val="none"/>
        </w:rPr>
        <w:t>Code</w:t>
      </w:r>
      <w:r w:rsidRPr="00A629B6">
        <w:rPr>
          <w:rFonts w:eastAsia="Times New Roman" w:cs="Times New Roman"/>
          <w:kern w:val="0"/>
          <w:sz w:val="24"/>
          <w:szCs w:val="24"/>
          <w14:ligatures w14:val="none"/>
        </w:rPr>
        <w:t xml:space="preserve"> do not materially affect the ability to merge and analyse the data.</w:t>
      </w:r>
    </w:p>
    <w:p w14:paraId="239B0285" w14:textId="77777777" w:rsidR="00A629B6" w:rsidRPr="00A629B6" w:rsidRDefault="00A629B6" w:rsidP="00A629B6">
      <w:pPr>
        <w:spacing w:before="100" w:beforeAutospacing="1" w:after="100" w:afterAutospacing="1"/>
        <w:jc w:val="left"/>
        <w:rPr>
          <w:rFonts w:eastAsia="Times New Roman" w:cs="Times New Roman"/>
          <w:kern w:val="0"/>
          <w:sz w:val="24"/>
          <w:szCs w:val="24"/>
          <w14:ligatures w14:val="none"/>
        </w:rPr>
      </w:pPr>
      <w:r w:rsidRPr="00A629B6">
        <w:rPr>
          <w:rFonts w:eastAsia="Times New Roman" w:cs="Times New Roman"/>
          <w:kern w:val="0"/>
          <w:sz w:val="24"/>
          <w:szCs w:val="24"/>
          <w14:ligatures w14:val="none"/>
        </w:rPr>
        <w:t>From a structural perspective, the data are internally consistent: country names and years align across the two sources, and numeric fields behave as expected (no obvious negative or impossible values for GDP per capita or life expectancy). Nevertheless, there are some inherent limitations typical of historical, cross-country data. Long-run estimates of GDP are based on reconstructed series and may be subject to measurement error and revisions, especially in earlier periods and in low-income countries with weaker statistical systems. Life expectancy estimates are model-based for some years and regions, which introduces uncertainty not fully captured in the raw figures. These caveats mean that the results should be interpreted as reflecting broad patterns and associations rather than precise point estimates for any single country–year observation.</w:t>
      </w:r>
    </w:p>
    <w:p w14:paraId="4C0F42F5" w14:textId="77777777" w:rsidR="00A629B6" w:rsidRPr="00A629B6" w:rsidRDefault="00A629B6" w:rsidP="00A629B6"/>
    <w:p w14:paraId="3985EB2E" w14:textId="5A8E15D0" w:rsidR="00461CC0" w:rsidRDefault="00813D5E" w:rsidP="006D013A">
      <w:pPr>
        <w:pStyle w:val="Heading2"/>
      </w:pPr>
      <w:r>
        <w:t>Data Licensing and Citation</w:t>
      </w:r>
    </w:p>
    <w:p w14:paraId="09B024CD" w14:textId="77777777" w:rsidR="00461CC0" w:rsidRPr="00461CC0" w:rsidRDefault="00461CC0" w:rsidP="00461CC0"/>
    <w:p w14:paraId="21908FED" w14:textId="204CB344" w:rsidR="00F853A8" w:rsidRDefault="00EF5D00" w:rsidP="006D013A">
      <w:pPr>
        <w:pStyle w:val="Heading1"/>
      </w:pPr>
      <w:r>
        <w:t>Visual Analysis And Findings</w:t>
      </w:r>
    </w:p>
    <w:p w14:paraId="2354CAC5" w14:textId="77A2DE81" w:rsidR="00813D5E" w:rsidRDefault="00EF5D00" w:rsidP="00697F06">
      <w:pPr>
        <w:pStyle w:val="Heading2"/>
      </w:pPr>
      <w:r>
        <w:t>Trends</w:t>
      </w:r>
      <w:r w:rsidR="00E97FC5">
        <w:t xml:space="preserve"> Income and Longevity</w:t>
      </w:r>
    </w:p>
    <w:p w14:paraId="738DCEAB" w14:textId="5F1091E9" w:rsidR="00E97FC5" w:rsidRDefault="00B37D41" w:rsidP="00E97FC5">
      <w:r>
        <w:rPr>
          <w:noProof/>
        </w:rPr>
        <w:drawing>
          <wp:inline distT="0" distB="0" distL="0" distR="0" wp14:anchorId="2C08C027" wp14:editId="755E1C6A">
            <wp:extent cx="6657975" cy="3324225"/>
            <wp:effectExtent l="0" t="0" r="9525" b="9525"/>
            <wp:docPr id="12435277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162248CB" w14:textId="3C4F4067" w:rsidR="009A3A84" w:rsidRDefault="009A3A84" w:rsidP="00E97FC5">
      <w:r w:rsidRPr="0030721E">
        <w:t>The line charts of global averages show that both GDP per capita and life expectancy at birth have increased substantially over the period 1800–2020. Global GDP per capita rises slowly through the nineteenth century, accelerates in the twentieth century, and reaches close to 10,000 USD in recent years, with temporary slowdowns and dips around major historical disruptions.</w:t>
      </w:r>
    </w:p>
    <w:p w14:paraId="00A7A43E" w14:textId="10F6BF1D" w:rsidR="00E97FC5" w:rsidRDefault="00B37D41" w:rsidP="00E97FC5">
      <w:r>
        <w:rPr>
          <w:noProof/>
        </w:rPr>
        <w:lastRenderedPageBreak/>
        <w:drawing>
          <wp:inline distT="0" distB="0" distL="0" distR="0" wp14:anchorId="1920F137" wp14:editId="650E6C50">
            <wp:extent cx="6657975" cy="3324225"/>
            <wp:effectExtent l="0" t="0" r="9525" b="9525"/>
            <wp:docPr id="209960745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27F9DF01" w14:textId="22A0E729" w:rsidR="0030721E" w:rsidRPr="00E97FC5" w:rsidRDefault="0030721E" w:rsidP="00E97FC5">
      <w:r w:rsidRPr="0030721E">
        <w:t>The life expectancy series follows a similar long-run upward trajectory: global life expectancy at birth increases from a little over 30 years in the early 1800s to around 70 years today. The most rapid gains occur after the mid-twentieth century, when improvements in public health, medicine and living standards spread more widely. Taken together, these trends indicate that, at the global level, economic development and longevity have improved in tandem over the last two centuries.</w:t>
      </w:r>
    </w:p>
    <w:p w14:paraId="111CC272" w14:textId="77777777" w:rsidR="00A875C4" w:rsidRDefault="00A875C4" w:rsidP="00697F06">
      <w:pPr>
        <w:pStyle w:val="Heading2"/>
      </w:pPr>
      <w:r>
        <w:t>Cross-Sectional Relationship Between GDP and Life Expectancy</w:t>
      </w:r>
    </w:p>
    <w:p w14:paraId="5399316D" w14:textId="1705B2EF" w:rsidR="00801B53" w:rsidRDefault="00FE55BC" w:rsidP="00A875C4">
      <w:r>
        <w:rPr>
          <w:noProof/>
        </w:rPr>
        <w:drawing>
          <wp:inline distT="0" distB="0" distL="0" distR="0" wp14:anchorId="5B94CD86" wp14:editId="5C08488B">
            <wp:extent cx="5962650" cy="4351960"/>
            <wp:effectExtent l="0" t="0" r="0" b="0"/>
            <wp:docPr id="201280551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6011992" cy="4387974"/>
                    </a:xfrm>
                    <a:prstGeom prst="rect">
                      <a:avLst/>
                    </a:prstGeom>
                    <a:noFill/>
                    <a:ln>
                      <a:noFill/>
                    </a:ln>
                  </pic:spPr>
                </pic:pic>
              </a:graphicData>
            </a:graphic>
          </wp:inline>
        </w:drawing>
      </w:r>
    </w:p>
    <w:p w14:paraId="5B056E01" w14:textId="0780D208" w:rsidR="00A1066E" w:rsidRPr="00A875C4" w:rsidRDefault="00A1066E" w:rsidP="00A875C4">
      <w:r w:rsidRPr="00A1066E">
        <w:lastRenderedPageBreak/>
        <w:t xml:space="preserve">The cross-sectional scatter plots for the most recent year show a clear </w:t>
      </w:r>
      <w:r w:rsidRPr="00FE55BC">
        <w:rPr>
          <w:b/>
          <w:bCs/>
        </w:rPr>
        <w:t>positive association</w:t>
      </w:r>
      <w:r w:rsidRPr="00A1066E">
        <w:t xml:space="preserve"> between income and longevity. When GDP per capita is plotted directly against life expectancy at birth, most low-income countries cluster in the bottom-left region with both low income and low life expectancy, while high-income countries appear in the upper-right with higher income and longer lives. However, the relationship is curved: large increases in GDP at high income levels correspond to relatively small gains in life expectancy. When GDP per capita is log-transformed, the pattern becomes closer to a straight line, indicating that proportional (rather than absolute) differences in income are more informative. This supports the idea of diminishing returns: income matters most for life expectancy at low and middle levels of development, while very rich countries gain fewer additional years from further income growth.</w:t>
      </w:r>
    </w:p>
    <w:p w14:paraId="34492D9B" w14:textId="62B367B1" w:rsidR="00A875C4" w:rsidRDefault="00A875C4" w:rsidP="00697F06">
      <w:pPr>
        <w:pStyle w:val="Heading2"/>
      </w:pPr>
      <w:r w:rsidRPr="00A875C4">
        <w:t>Life Expectancy Differences Across Income Groups</w:t>
      </w:r>
    </w:p>
    <w:p w14:paraId="1F7DA81A" w14:textId="7936276E" w:rsidR="00E97FC5" w:rsidRDefault="00635A14" w:rsidP="00E97FC5">
      <w:r>
        <w:rPr>
          <w:noProof/>
        </w:rPr>
        <w:drawing>
          <wp:inline distT="0" distB="0" distL="0" distR="0" wp14:anchorId="4413AF90" wp14:editId="12D03449">
            <wp:extent cx="6657975" cy="4438650"/>
            <wp:effectExtent l="0" t="0" r="9525" b="0"/>
            <wp:docPr id="2082825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6657975" cy="4438650"/>
                    </a:xfrm>
                    <a:prstGeom prst="rect">
                      <a:avLst/>
                    </a:prstGeom>
                    <a:noFill/>
                    <a:ln>
                      <a:noFill/>
                    </a:ln>
                  </pic:spPr>
                </pic:pic>
              </a:graphicData>
            </a:graphic>
          </wp:inline>
        </w:drawing>
      </w:r>
    </w:p>
    <w:p w14:paraId="35C0A76E" w14:textId="179C7BD1" w:rsidR="00813D5E" w:rsidRDefault="006977D7" w:rsidP="006977D7">
      <w:r w:rsidRPr="006977D7">
        <w:t>The annotated boxplot in Figure X compares life expectancy at birth in 2020 across World Bank income groups. Moving from left to right, both the level and the dispersion of life expectancy change systematically with income. Low-income countries (GDP per capita roughly USD 614–2,948) have the lowest median life expectancy at about 61.6 years, and also the widest spread: the whiskers span from 53.1 to 72.8 years (Δ ≈ 19.7), indicating substantial inequality in health outcomes within this group. In lower-middle-income economies (USD 3,130–7,735), the median rises to around 68.6 years and the range narrows slightly (60.1–77.4, Δ ≈ 17.3). Upper-middle-income (USD 7,849–14,163) and high-income countries (USD 15,254–26,468) exhibit the highest medians—approximately 73.1 and 74.7 years respectively—and the tightest spreads, with ranges of 65.2–79.7 (Δ ≈ 14.6) and 67.1–81.5 (Δ ≈ 14.5). These patterns highlight a clear income gradient: higher-income groups enjoy longer and more homogeneous life expectancy, while low-income countries not only lag behind in average longevity but also show much larger variation in health outcomes.</w:t>
      </w:r>
      <w:r w:rsidR="00A875C4" w:rsidRPr="00A875C4">
        <w:t>Country Trajectories in Income and Longevity</w:t>
      </w:r>
    </w:p>
    <w:p w14:paraId="1240C0C5" w14:textId="0EB27CA2" w:rsidR="00E97FC5" w:rsidRDefault="0097353A" w:rsidP="00E97FC5">
      <w:r>
        <w:rPr>
          <w:noProof/>
        </w:rPr>
        <w:lastRenderedPageBreak/>
        <w:drawing>
          <wp:inline distT="0" distB="0" distL="0" distR="0" wp14:anchorId="79854BE7" wp14:editId="70640354">
            <wp:extent cx="6657975" cy="4238625"/>
            <wp:effectExtent l="0" t="0" r="9525" b="9525"/>
            <wp:docPr id="211620641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657975" cy="4238625"/>
                    </a:xfrm>
                    <a:prstGeom prst="rect">
                      <a:avLst/>
                    </a:prstGeom>
                    <a:noFill/>
                    <a:ln>
                      <a:noFill/>
                    </a:ln>
                  </pic:spPr>
                </pic:pic>
              </a:graphicData>
            </a:graphic>
          </wp:inline>
        </w:drawing>
      </w:r>
    </w:p>
    <w:p w14:paraId="7FEFE211" w14:textId="196B92BF" w:rsidR="00140502" w:rsidRPr="00E97FC5" w:rsidRDefault="00140502" w:rsidP="00E97FC5">
      <w:r w:rsidRPr="00140502">
        <w:t xml:space="preserve">The trajectory plot maps the evolution of selected countries in the space of </w:t>
      </w:r>
      <w:r w:rsidR="002D20B9" w:rsidRPr="00140502">
        <w:t>log (</w:t>
      </w:r>
      <w:r w:rsidRPr="00140502">
        <w:t>GDP per capita) and life expectancy at birth over time. Each country’s path traces how its income and longevity have co-evolved rather than showing only a static snapshot. For countries such as China and India, the trajectories start in the low-income, low-life-expectancy corner and move steadily upwards and to the right, reflecting rapid economic growth accompanied by large gains in life expectancy. Germany and the United States begin at higher income levels and show more gradual improvements in longevity, with periods of slowdown or modest reversals, consistent with already high starting points. Brazil and South Africa exhibit more irregular paths, with phases where income grows faster than life expectancy or where life expectancy stagnates despite changes in GDP. These differing trajectories illustrate that, while the long-run association between income and longevity is positive, the pace and balance of economic and health progress can vary substantially across countries.</w:t>
      </w:r>
    </w:p>
    <w:p w14:paraId="6103725A" w14:textId="282D6C6A" w:rsidR="00E97FC5" w:rsidRPr="00E97FC5" w:rsidRDefault="00E97FC5" w:rsidP="00E97FC5">
      <w:r>
        <w:rPr>
          <w:noProof/>
        </w:rPr>
        <w:lastRenderedPageBreak/>
        <w:drawing>
          <wp:inline distT="0" distB="0" distL="0" distR="0" wp14:anchorId="26014E6B" wp14:editId="0E67C552">
            <wp:extent cx="6657975" cy="4657725"/>
            <wp:effectExtent l="0" t="0" r="9525" b="9525"/>
            <wp:docPr id="17079434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657975" cy="4657725"/>
                    </a:xfrm>
                    <a:prstGeom prst="rect">
                      <a:avLst/>
                    </a:prstGeom>
                    <a:noFill/>
                    <a:ln>
                      <a:noFill/>
                    </a:ln>
                  </pic:spPr>
                </pic:pic>
              </a:graphicData>
            </a:graphic>
          </wp:inline>
        </w:drawing>
      </w:r>
    </w:p>
    <w:p w14:paraId="7FBBCDA1" w14:textId="5DD358E4" w:rsidR="00697F06" w:rsidRDefault="00E97FC5" w:rsidP="00697F06">
      <w:pPr>
        <w:pStyle w:val="Heading2"/>
      </w:pPr>
      <w:r>
        <w:t xml:space="preserve">Regression and Outliers in GDP </w:t>
      </w:r>
      <w:r w:rsidR="00C11874">
        <w:t xml:space="preserve">– Life </w:t>
      </w:r>
      <w:r w:rsidR="00E97720">
        <w:t>E</w:t>
      </w:r>
      <w:r w:rsidR="00C11874">
        <w:t>xpectancy</w:t>
      </w:r>
    </w:p>
    <w:tbl>
      <w:tblPr>
        <w:tblStyle w:val="TableGrid"/>
        <w:tblW w:w="0" w:type="auto"/>
        <w:tblLook w:val="04A0" w:firstRow="1" w:lastRow="0" w:firstColumn="1" w:lastColumn="0" w:noHBand="0" w:noVBand="1"/>
      </w:tblPr>
      <w:tblGrid>
        <w:gridCol w:w="2547"/>
        <w:gridCol w:w="7933"/>
      </w:tblGrid>
      <w:tr w:rsidR="002D08ED" w:rsidRPr="002D08ED" w14:paraId="369BB28E" w14:textId="77777777" w:rsidTr="002A6CB6">
        <w:trPr>
          <w:trHeight w:val="300"/>
        </w:trPr>
        <w:tc>
          <w:tcPr>
            <w:tcW w:w="2547" w:type="dxa"/>
            <w:tcBorders>
              <w:left w:val="nil"/>
              <w:bottom w:val="double" w:sz="4" w:space="0" w:color="auto"/>
            </w:tcBorders>
            <w:hideMark/>
          </w:tcPr>
          <w:p w14:paraId="1CA527C3"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Statistic</w:t>
            </w:r>
          </w:p>
        </w:tc>
        <w:tc>
          <w:tcPr>
            <w:tcW w:w="7933" w:type="dxa"/>
            <w:tcBorders>
              <w:bottom w:val="double" w:sz="4" w:space="0" w:color="auto"/>
              <w:right w:val="nil"/>
            </w:tcBorders>
            <w:hideMark/>
          </w:tcPr>
          <w:p w14:paraId="06F315E5"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Value</w:t>
            </w:r>
          </w:p>
        </w:tc>
      </w:tr>
      <w:tr w:rsidR="002D08ED" w:rsidRPr="002D08ED" w14:paraId="47DBF2D1" w14:textId="77777777" w:rsidTr="002A6CB6">
        <w:trPr>
          <w:trHeight w:val="300"/>
        </w:trPr>
        <w:tc>
          <w:tcPr>
            <w:tcW w:w="2547" w:type="dxa"/>
            <w:tcBorders>
              <w:top w:val="double" w:sz="4" w:space="0" w:color="auto"/>
              <w:left w:val="nil"/>
              <w:bottom w:val="dashed" w:sz="4" w:space="0" w:color="auto"/>
            </w:tcBorders>
            <w:hideMark/>
          </w:tcPr>
          <w:p w14:paraId="0E1DCC8D"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Dependent variable</w:t>
            </w:r>
          </w:p>
        </w:tc>
        <w:tc>
          <w:tcPr>
            <w:tcW w:w="7933" w:type="dxa"/>
            <w:tcBorders>
              <w:top w:val="double" w:sz="4" w:space="0" w:color="auto"/>
              <w:bottom w:val="dashed" w:sz="4" w:space="0" w:color="auto"/>
              <w:right w:val="nil"/>
            </w:tcBorders>
            <w:hideMark/>
          </w:tcPr>
          <w:p w14:paraId="283D0455"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LE_0</w:t>
            </w:r>
          </w:p>
        </w:tc>
      </w:tr>
      <w:tr w:rsidR="002D08ED" w:rsidRPr="002D08ED" w14:paraId="7F694082" w14:textId="77777777" w:rsidTr="002A6CB6">
        <w:trPr>
          <w:trHeight w:val="300"/>
        </w:trPr>
        <w:tc>
          <w:tcPr>
            <w:tcW w:w="2547" w:type="dxa"/>
            <w:tcBorders>
              <w:top w:val="dashed" w:sz="4" w:space="0" w:color="auto"/>
              <w:left w:val="nil"/>
              <w:bottom w:val="dashed" w:sz="4" w:space="0" w:color="auto"/>
            </w:tcBorders>
            <w:hideMark/>
          </w:tcPr>
          <w:p w14:paraId="5BFF0FC5"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Model</w:t>
            </w:r>
          </w:p>
        </w:tc>
        <w:tc>
          <w:tcPr>
            <w:tcW w:w="7933" w:type="dxa"/>
            <w:tcBorders>
              <w:top w:val="dashed" w:sz="4" w:space="0" w:color="auto"/>
              <w:bottom w:val="dashed" w:sz="4" w:space="0" w:color="auto"/>
              <w:right w:val="nil"/>
            </w:tcBorders>
            <w:hideMark/>
          </w:tcPr>
          <w:p w14:paraId="630CDC38"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OLS (Least Squares)</w:t>
            </w:r>
          </w:p>
        </w:tc>
      </w:tr>
      <w:tr w:rsidR="002D08ED" w:rsidRPr="002D08ED" w14:paraId="4BC222F1" w14:textId="77777777" w:rsidTr="002A6CB6">
        <w:trPr>
          <w:trHeight w:val="300"/>
        </w:trPr>
        <w:tc>
          <w:tcPr>
            <w:tcW w:w="2547" w:type="dxa"/>
            <w:tcBorders>
              <w:top w:val="dashed" w:sz="4" w:space="0" w:color="auto"/>
              <w:left w:val="nil"/>
              <w:bottom w:val="dashed" w:sz="4" w:space="0" w:color="auto"/>
            </w:tcBorders>
            <w:hideMark/>
          </w:tcPr>
          <w:p w14:paraId="03DCB83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Number of observations</w:t>
            </w:r>
          </w:p>
        </w:tc>
        <w:tc>
          <w:tcPr>
            <w:tcW w:w="7933" w:type="dxa"/>
            <w:tcBorders>
              <w:top w:val="dashed" w:sz="4" w:space="0" w:color="auto"/>
              <w:bottom w:val="dashed" w:sz="4" w:space="0" w:color="auto"/>
              <w:right w:val="nil"/>
            </w:tcBorders>
            <w:hideMark/>
          </w:tcPr>
          <w:p w14:paraId="4593A23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2,715</w:t>
            </w:r>
          </w:p>
        </w:tc>
      </w:tr>
      <w:tr w:rsidR="002D08ED" w:rsidRPr="002D08ED" w14:paraId="33F104DD" w14:textId="77777777" w:rsidTr="002A6CB6">
        <w:trPr>
          <w:trHeight w:val="300"/>
        </w:trPr>
        <w:tc>
          <w:tcPr>
            <w:tcW w:w="2547" w:type="dxa"/>
            <w:tcBorders>
              <w:top w:val="dashed" w:sz="4" w:space="0" w:color="auto"/>
              <w:left w:val="nil"/>
              <w:bottom w:val="dashed" w:sz="4" w:space="0" w:color="auto"/>
            </w:tcBorders>
            <w:hideMark/>
          </w:tcPr>
          <w:p w14:paraId="71C35C07"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R-squared</w:t>
            </w:r>
          </w:p>
        </w:tc>
        <w:tc>
          <w:tcPr>
            <w:tcW w:w="7933" w:type="dxa"/>
            <w:tcBorders>
              <w:top w:val="dashed" w:sz="4" w:space="0" w:color="auto"/>
              <w:bottom w:val="dashed" w:sz="4" w:space="0" w:color="auto"/>
              <w:right w:val="nil"/>
            </w:tcBorders>
            <w:hideMark/>
          </w:tcPr>
          <w:p w14:paraId="6EAE68A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6BEB4530" w14:textId="77777777" w:rsidTr="002A6CB6">
        <w:trPr>
          <w:trHeight w:val="300"/>
        </w:trPr>
        <w:tc>
          <w:tcPr>
            <w:tcW w:w="2547" w:type="dxa"/>
            <w:tcBorders>
              <w:top w:val="dashed" w:sz="4" w:space="0" w:color="auto"/>
              <w:left w:val="nil"/>
              <w:bottom w:val="dashed" w:sz="4" w:space="0" w:color="auto"/>
            </w:tcBorders>
            <w:hideMark/>
          </w:tcPr>
          <w:p w14:paraId="40546F6C"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Adjusted R-squared</w:t>
            </w:r>
          </w:p>
        </w:tc>
        <w:tc>
          <w:tcPr>
            <w:tcW w:w="7933" w:type="dxa"/>
            <w:tcBorders>
              <w:top w:val="dashed" w:sz="4" w:space="0" w:color="auto"/>
              <w:bottom w:val="dashed" w:sz="4" w:space="0" w:color="auto"/>
              <w:right w:val="nil"/>
            </w:tcBorders>
            <w:hideMark/>
          </w:tcPr>
          <w:p w14:paraId="0243539C"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7DB466AD" w14:textId="77777777" w:rsidTr="002A6CB6">
        <w:trPr>
          <w:trHeight w:val="300"/>
        </w:trPr>
        <w:tc>
          <w:tcPr>
            <w:tcW w:w="2547" w:type="dxa"/>
            <w:tcBorders>
              <w:top w:val="dashed" w:sz="4" w:space="0" w:color="auto"/>
              <w:left w:val="nil"/>
              <w:bottom w:val="dashed" w:sz="4" w:space="0" w:color="auto"/>
            </w:tcBorders>
            <w:hideMark/>
          </w:tcPr>
          <w:p w14:paraId="3BCA212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F-statistic</w:t>
            </w:r>
          </w:p>
        </w:tc>
        <w:tc>
          <w:tcPr>
            <w:tcW w:w="7933" w:type="dxa"/>
            <w:tcBorders>
              <w:top w:val="dashed" w:sz="4" w:space="0" w:color="auto"/>
              <w:bottom w:val="dashed" w:sz="4" w:space="0" w:color="auto"/>
              <w:right w:val="nil"/>
            </w:tcBorders>
            <w:hideMark/>
          </w:tcPr>
          <w:p w14:paraId="54669023"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4,221</w:t>
            </w:r>
          </w:p>
        </w:tc>
      </w:tr>
      <w:tr w:rsidR="002D08ED" w:rsidRPr="002D08ED" w14:paraId="3EFB412D" w14:textId="77777777" w:rsidTr="002A6CB6">
        <w:trPr>
          <w:trHeight w:val="300"/>
        </w:trPr>
        <w:tc>
          <w:tcPr>
            <w:tcW w:w="2547" w:type="dxa"/>
            <w:tcBorders>
              <w:top w:val="dashed" w:sz="4" w:space="0" w:color="auto"/>
              <w:left w:val="nil"/>
              <w:bottom w:val="dashed" w:sz="4" w:space="0" w:color="auto"/>
            </w:tcBorders>
            <w:hideMark/>
          </w:tcPr>
          <w:p w14:paraId="0CD4047F"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Prob (F-statistic)</w:t>
            </w:r>
          </w:p>
        </w:tc>
        <w:tc>
          <w:tcPr>
            <w:tcW w:w="7933" w:type="dxa"/>
            <w:tcBorders>
              <w:top w:val="dashed" w:sz="4" w:space="0" w:color="auto"/>
              <w:bottom w:val="dashed" w:sz="4" w:space="0" w:color="auto"/>
              <w:right w:val="nil"/>
            </w:tcBorders>
            <w:hideMark/>
          </w:tcPr>
          <w:p w14:paraId="3CBD232D"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w:t>
            </w:r>
          </w:p>
        </w:tc>
      </w:tr>
      <w:tr w:rsidR="002D08ED" w:rsidRPr="002D08ED" w14:paraId="02C4B1A0" w14:textId="77777777" w:rsidTr="002A6CB6">
        <w:trPr>
          <w:trHeight w:val="300"/>
        </w:trPr>
        <w:tc>
          <w:tcPr>
            <w:tcW w:w="2547" w:type="dxa"/>
            <w:tcBorders>
              <w:top w:val="dashed" w:sz="4" w:space="0" w:color="auto"/>
              <w:left w:val="nil"/>
              <w:bottom w:val="dashed" w:sz="4" w:space="0" w:color="auto"/>
            </w:tcBorders>
            <w:hideMark/>
          </w:tcPr>
          <w:p w14:paraId="48002E4B"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Log-likelihood</w:t>
            </w:r>
          </w:p>
        </w:tc>
        <w:tc>
          <w:tcPr>
            <w:tcW w:w="7933" w:type="dxa"/>
            <w:tcBorders>
              <w:top w:val="dashed" w:sz="4" w:space="0" w:color="auto"/>
              <w:bottom w:val="dashed" w:sz="4" w:space="0" w:color="auto"/>
              <w:right w:val="nil"/>
            </w:tcBorders>
            <w:hideMark/>
          </w:tcPr>
          <w:p w14:paraId="49FCD00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-8,369.40</w:t>
            </w:r>
          </w:p>
        </w:tc>
      </w:tr>
      <w:tr w:rsidR="002D08ED" w:rsidRPr="002D08ED" w14:paraId="7E7C7E0D" w14:textId="77777777" w:rsidTr="002A6CB6">
        <w:trPr>
          <w:trHeight w:val="300"/>
        </w:trPr>
        <w:tc>
          <w:tcPr>
            <w:tcW w:w="2547" w:type="dxa"/>
            <w:tcBorders>
              <w:top w:val="dashed" w:sz="4" w:space="0" w:color="auto"/>
              <w:left w:val="nil"/>
              <w:bottom w:val="dashed" w:sz="4" w:space="0" w:color="auto"/>
            </w:tcBorders>
            <w:hideMark/>
          </w:tcPr>
          <w:p w14:paraId="4EDEF2E2"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AIC</w:t>
            </w:r>
          </w:p>
        </w:tc>
        <w:tc>
          <w:tcPr>
            <w:tcW w:w="7933" w:type="dxa"/>
            <w:tcBorders>
              <w:top w:val="dashed" w:sz="4" w:space="0" w:color="auto"/>
              <w:bottom w:val="dashed" w:sz="4" w:space="0" w:color="auto"/>
              <w:right w:val="nil"/>
            </w:tcBorders>
            <w:hideMark/>
          </w:tcPr>
          <w:p w14:paraId="5A18A4F0"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16,740</w:t>
            </w:r>
          </w:p>
        </w:tc>
      </w:tr>
      <w:tr w:rsidR="002D08ED" w:rsidRPr="002D08ED" w14:paraId="63DE5075" w14:textId="77777777" w:rsidTr="002A6CB6">
        <w:trPr>
          <w:trHeight w:val="300"/>
        </w:trPr>
        <w:tc>
          <w:tcPr>
            <w:tcW w:w="2547" w:type="dxa"/>
            <w:tcBorders>
              <w:top w:val="dashed" w:sz="4" w:space="0" w:color="auto"/>
              <w:left w:val="nil"/>
              <w:bottom w:val="dashed" w:sz="4" w:space="0" w:color="auto"/>
            </w:tcBorders>
            <w:hideMark/>
          </w:tcPr>
          <w:p w14:paraId="08FCA40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BIC</w:t>
            </w:r>
          </w:p>
        </w:tc>
        <w:tc>
          <w:tcPr>
            <w:tcW w:w="7933" w:type="dxa"/>
            <w:tcBorders>
              <w:top w:val="dashed" w:sz="4" w:space="0" w:color="auto"/>
              <w:bottom w:val="dashed" w:sz="4" w:space="0" w:color="auto"/>
              <w:right w:val="nil"/>
            </w:tcBorders>
            <w:hideMark/>
          </w:tcPr>
          <w:p w14:paraId="5F2D31DA"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16,754</w:t>
            </w:r>
          </w:p>
        </w:tc>
      </w:tr>
      <w:tr w:rsidR="002D08ED" w:rsidRPr="002D08ED" w14:paraId="3DC44985" w14:textId="77777777" w:rsidTr="002A6CB6">
        <w:trPr>
          <w:trHeight w:val="300"/>
        </w:trPr>
        <w:tc>
          <w:tcPr>
            <w:tcW w:w="2547" w:type="dxa"/>
            <w:tcBorders>
              <w:top w:val="dashed" w:sz="4" w:space="0" w:color="auto"/>
              <w:left w:val="nil"/>
              <w:bottom w:val="double" w:sz="4" w:space="0" w:color="auto"/>
            </w:tcBorders>
            <w:hideMark/>
          </w:tcPr>
          <w:p w14:paraId="62C197A8"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Covariance type</w:t>
            </w:r>
          </w:p>
        </w:tc>
        <w:tc>
          <w:tcPr>
            <w:tcW w:w="7933" w:type="dxa"/>
            <w:tcBorders>
              <w:top w:val="dashed" w:sz="4" w:space="0" w:color="auto"/>
              <w:bottom w:val="double" w:sz="4" w:space="0" w:color="auto"/>
              <w:right w:val="nil"/>
            </w:tcBorders>
            <w:hideMark/>
          </w:tcPr>
          <w:p w14:paraId="37E3EB3D" w14:textId="0E92268B" w:rsidR="002D08ED" w:rsidRPr="002D08ED" w:rsidRDefault="002A6CB6"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no</w:t>
            </w:r>
            <w:r>
              <w:rPr>
                <w:rFonts w:eastAsia="Times New Roman" w:cs="Times New Roman"/>
                <w:color w:val="000000"/>
                <w:kern w:val="0"/>
                <w14:ligatures w14:val="none"/>
              </w:rPr>
              <w:t>n</w:t>
            </w:r>
            <w:r w:rsidRPr="002D08ED">
              <w:rPr>
                <w:rFonts w:eastAsia="Times New Roman" w:cs="Times New Roman"/>
                <w:color w:val="000000"/>
                <w:kern w:val="0"/>
                <w14:ligatures w14:val="none"/>
              </w:rPr>
              <w:t xml:space="preserve"> robust</w:t>
            </w:r>
          </w:p>
        </w:tc>
      </w:tr>
    </w:tbl>
    <w:p w14:paraId="6D21506A" w14:textId="7D57D3E2" w:rsidR="002D08ED" w:rsidRDefault="002D08ED" w:rsidP="002D08ED">
      <w:pPr>
        <w:rPr>
          <w:rFonts w:cs="Times New Roman"/>
        </w:rPr>
      </w:pPr>
    </w:p>
    <w:p w14:paraId="47627B9F" w14:textId="77777777" w:rsidR="00111AE7" w:rsidRDefault="00111AE7" w:rsidP="002D08ED">
      <w:pPr>
        <w:rPr>
          <w:rFonts w:cs="Times New Roman"/>
        </w:rPr>
      </w:pPr>
    </w:p>
    <w:tbl>
      <w:tblPr>
        <w:tblStyle w:val="TableGrid"/>
        <w:tblW w:w="0" w:type="auto"/>
        <w:tblLook w:val="04A0" w:firstRow="1" w:lastRow="0" w:firstColumn="1" w:lastColumn="0" w:noHBand="0" w:noVBand="1"/>
      </w:tblPr>
      <w:tblGrid>
        <w:gridCol w:w="1475"/>
        <w:gridCol w:w="1497"/>
        <w:gridCol w:w="1497"/>
        <w:gridCol w:w="1497"/>
        <w:gridCol w:w="1497"/>
        <w:gridCol w:w="1497"/>
        <w:gridCol w:w="1498"/>
      </w:tblGrid>
      <w:tr w:rsidR="00DC24A3" w:rsidRPr="00DC24A3" w14:paraId="49BF80AC" w14:textId="77777777" w:rsidTr="00605589">
        <w:trPr>
          <w:trHeight w:val="600"/>
        </w:trPr>
        <w:tc>
          <w:tcPr>
            <w:tcW w:w="1475" w:type="dxa"/>
            <w:tcBorders>
              <w:left w:val="nil"/>
              <w:bottom w:val="double" w:sz="4" w:space="0" w:color="auto"/>
            </w:tcBorders>
            <w:hideMark/>
          </w:tcPr>
          <w:p w14:paraId="002A9145" w14:textId="77777777" w:rsidR="00DC24A3" w:rsidRPr="00DC24A3" w:rsidRDefault="00DC24A3" w:rsidP="00605589">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Variable</w:t>
            </w:r>
          </w:p>
        </w:tc>
        <w:tc>
          <w:tcPr>
            <w:tcW w:w="1497" w:type="dxa"/>
            <w:tcBorders>
              <w:bottom w:val="double" w:sz="4" w:space="0" w:color="auto"/>
            </w:tcBorders>
            <w:hideMark/>
          </w:tcPr>
          <w:p w14:paraId="7C13C1BB"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Coef</w:t>
            </w:r>
          </w:p>
        </w:tc>
        <w:tc>
          <w:tcPr>
            <w:tcW w:w="1497" w:type="dxa"/>
            <w:tcBorders>
              <w:bottom w:val="double" w:sz="4" w:space="0" w:color="auto"/>
            </w:tcBorders>
            <w:hideMark/>
          </w:tcPr>
          <w:p w14:paraId="1CFC0F95"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Std. Error</w:t>
            </w:r>
          </w:p>
        </w:tc>
        <w:tc>
          <w:tcPr>
            <w:tcW w:w="1497" w:type="dxa"/>
            <w:tcBorders>
              <w:bottom w:val="double" w:sz="4" w:space="0" w:color="auto"/>
            </w:tcBorders>
            <w:hideMark/>
          </w:tcPr>
          <w:p w14:paraId="0CEE9788"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t-value</w:t>
            </w:r>
          </w:p>
        </w:tc>
        <w:tc>
          <w:tcPr>
            <w:tcW w:w="1497" w:type="dxa"/>
            <w:tcBorders>
              <w:bottom w:val="double" w:sz="4" w:space="0" w:color="auto"/>
            </w:tcBorders>
            <w:hideMark/>
          </w:tcPr>
          <w:p w14:paraId="3837EC10"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p-value</w:t>
            </w:r>
          </w:p>
        </w:tc>
        <w:tc>
          <w:tcPr>
            <w:tcW w:w="1497" w:type="dxa"/>
            <w:tcBorders>
              <w:bottom w:val="double" w:sz="4" w:space="0" w:color="auto"/>
            </w:tcBorders>
            <w:hideMark/>
          </w:tcPr>
          <w:p w14:paraId="5467E95E"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(lower)</w:t>
            </w:r>
          </w:p>
        </w:tc>
        <w:tc>
          <w:tcPr>
            <w:tcW w:w="1498" w:type="dxa"/>
            <w:tcBorders>
              <w:bottom w:val="double" w:sz="4" w:space="0" w:color="auto"/>
              <w:right w:val="nil"/>
            </w:tcBorders>
            <w:hideMark/>
          </w:tcPr>
          <w:p w14:paraId="3170A6E6"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(upper)</w:t>
            </w:r>
          </w:p>
        </w:tc>
      </w:tr>
      <w:tr w:rsidR="00DC24A3" w:rsidRPr="00DC24A3" w14:paraId="2BA1E093" w14:textId="77777777" w:rsidTr="00605589">
        <w:trPr>
          <w:trHeight w:val="300"/>
        </w:trPr>
        <w:tc>
          <w:tcPr>
            <w:tcW w:w="1475" w:type="dxa"/>
            <w:tcBorders>
              <w:top w:val="double" w:sz="4" w:space="0" w:color="auto"/>
              <w:left w:val="nil"/>
              <w:bottom w:val="dashed" w:sz="4" w:space="0" w:color="auto"/>
            </w:tcBorders>
            <w:hideMark/>
          </w:tcPr>
          <w:p w14:paraId="52B82C63" w14:textId="77777777" w:rsidR="00DC24A3" w:rsidRPr="00DC24A3" w:rsidRDefault="00DC24A3" w:rsidP="00DC24A3">
            <w:pPr>
              <w:rPr>
                <w:rFonts w:eastAsia="Times New Roman" w:cs="Times New Roman"/>
                <w:color w:val="000000"/>
                <w:kern w:val="0"/>
                <w14:ligatures w14:val="none"/>
              </w:rPr>
            </w:pPr>
            <w:r w:rsidRPr="00DC24A3">
              <w:rPr>
                <w:rFonts w:eastAsia="Times New Roman" w:cs="Times New Roman"/>
                <w:color w:val="000000"/>
                <w:kern w:val="0"/>
                <w14:ligatures w14:val="none"/>
              </w:rPr>
              <w:t>const</w:t>
            </w:r>
          </w:p>
        </w:tc>
        <w:tc>
          <w:tcPr>
            <w:tcW w:w="1497" w:type="dxa"/>
            <w:tcBorders>
              <w:top w:val="double" w:sz="4" w:space="0" w:color="auto"/>
              <w:bottom w:val="dashed" w:sz="4" w:space="0" w:color="auto"/>
            </w:tcBorders>
            <w:hideMark/>
          </w:tcPr>
          <w:p w14:paraId="7E8BAD0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10.6736</w:t>
            </w:r>
          </w:p>
        </w:tc>
        <w:tc>
          <w:tcPr>
            <w:tcW w:w="1497" w:type="dxa"/>
            <w:tcBorders>
              <w:top w:val="double" w:sz="4" w:space="0" w:color="auto"/>
              <w:bottom w:val="dashed" w:sz="4" w:space="0" w:color="auto"/>
            </w:tcBorders>
            <w:hideMark/>
          </w:tcPr>
          <w:p w14:paraId="4F78CD7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0.879</w:t>
            </w:r>
          </w:p>
        </w:tc>
        <w:tc>
          <w:tcPr>
            <w:tcW w:w="1497" w:type="dxa"/>
            <w:tcBorders>
              <w:top w:val="double" w:sz="4" w:space="0" w:color="auto"/>
              <w:bottom w:val="dashed" w:sz="4" w:space="0" w:color="auto"/>
            </w:tcBorders>
            <w:hideMark/>
          </w:tcPr>
          <w:p w14:paraId="686E2604"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12.138</w:t>
            </w:r>
          </w:p>
        </w:tc>
        <w:tc>
          <w:tcPr>
            <w:tcW w:w="1497" w:type="dxa"/>
            <w:tcBorders>
              <w:top w:val="double" w:sz="4" w:space="0" w:color="auto"/>
              <w:bottom w:val="dashed" w:sz="4" w:space="0" w:color="auto"/>
            </w:tcBorders>
            <w:hideMark/>
          </w:tcPr>
          <w:p w14:paraId="64B5499B"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ouble" w:sz="4" w:space="0" w:color="auto"/>
              <w:bottom w:val="dashed" w:sz="4" w:space="0" w:color="auto"/>
            </w:tcBorders>
            <w:hideMark/>
          </w:tcPr>
          <w:p w14:paraId="19D5BD91"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8.949</w:t>
            </w:r>
          </w:p>
        </w:tc>
        <w:tc>
          <w:tcPr>
            <w:tcW w:w="1498" w:type="dxa"/>
            <w:tcBorders>
              <w:top w:val="double" w:sz="4" w:space="0" w:color="auto"/>
              <w:bottom w:val="dashed" w:sz="4" w:space="0" w:color="auto"/>
              <w:right w:val="nil"/>
            </w:tcBorders>
            <w:hideMark/>
          </w:tcPr>
          <w:p w14:paraId="37D619A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12.398</w:t>
            </w:r>
          </w:p>
        </w:tc>
      </w:tr>
      <w:tr w:rsidR="00DC24A3" w:rsidRPr="00DC24A3" w14:paraId="02152910" w14:textId="77777777" w:rsidTr="00605589">
        <w:trPr>
          <w:trHeight w:val="300"/>
        </w:trPr>
        <w:tc>
          <w:tcPr>
            <w:tcW w:w="1475" w:type="dxa"/>
            <w:tcBorders>
              <w:top w:val="dashed" w:sz="4" w:space="0" w:color="auto"/>
              <w:left w:val="nil"/>
              <w:bottom w:val="double" w:sz="4" w:space="0" w:color="auto"/>
            </w:tcBorders>
            <w:hideMark/>
          </w:tcPr>
          <w:p w14:paraId="7C312BE2" w14:textId="77777777" w:rsidR="00DC24A3" w:rsidRPr="00DC24A3" w:rsidRDefault="00DC24A3" w:rsidP="00DC24A3">
            <w:pPr>
              <w:rPr>
                <w:rFonts w:eastAsia="Times New Roman" w:cs="Times New Roman"/>
                <w:color w:val="000000"/>
                <w:kern w:val="0"/>
                <w14:ligatures w14:val="none"/>
              </w:rPr>
            </w:pPr>
            <w:r w:rsidRPr="00DC24A3">
              <w:rPr>
                <w:rFonts w:eastAsia="Times New Roman" w:cs="Times New Roman"/>
                <w:color w:val="000000"/>
                <w:kern w:val="0"/>
                <w14:ligatures w14:val="none"/>
              </w:rPr>
              <w:t>log_GDP_pc</w:t>
            </w:r>
          </w:p>
        </w:tc>
        <w:tc>
          <w:tcPr>
            <w:tcW w:w="1497" w:type="dxa"/>
            <w:tcBorders>
              <w:top w:val="dashed" w:sz="4" w:space="0" w:color="auto"/>
              <w:bottom w:val="double" w:sz="4" w:space="0" w:color="auto"/>
            </w:tcBorders>
            <w:hideMark/>
          </w:tcPr>
          <w:p w14:paraId="056D7E0F"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6.5593</w:t>
            </w:r>
          </w:p>
        </w:tc>
        <w:tc>
          <w:tcPr>
            <w:tcW w:w="1497" w:type="dxa"/>
            <w:tcBorders>
              <w:top w:val="dashed" w:sz="4" w:space="0" w:color="auto"/>
              <w:bottom w:val="double" w:sz="4" w:space="0" w:color="auto"/>
            </w:tcBorders>
            <w:hideMark/>
          </w:tcPr>
          <w:p w14:paraId="5489A9C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0.101</w:t>
            </w:r>
          </w:p>
        </w:tc>
        <w:tc>
          <w:tcPr>
            <w:tcW w:w="1497" w:type="dxa"/>
            <w:tcBorders>
              <w:top w:val="dashed" w:sz="4" w:space="0" w:color="auto"/>
              <w:bottom w:val="double" w:sz="4" w:space="0" w:color="auto"/>
            </w:tcBorders>
            <w:hideMark/>
          </w:tcPr>
          <w:p w14:paraId="404387E5"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64.97</w:t>
            </w:r>
          </w:p>
        </w:tc>
        <w:tc>
          <w:tcPr>
            <w:tcW w:w="1497" w:type="dxa"/>
            <w:tcBorders>
              <w:top w:val="dashed" w:sz="4" w:space="0" w:color="auto"/>
              <w:bottom w:val="double" w:sz="4" w:space="0" w:color="auto"/>
            </w:tcBorders>
            <w:hideMark/>
          </w:tcPr>
          <w:p w14:paraId="79C12A0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ashed" w:sz="4" w:space="0" w:color="auto"/>
              <w:bottom w:val="double" w:sz="4" w:space="0" w:color="auto"/>
            </w:tcBorders>
            <w:hideMark/>
          </w:tcPr>
          <w:p w14:paraId="0276B746"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6.361</w:t>
            </w:r>
          </w:p>
        </w:tc>
        <w:tc>
          <w:tcPr>
            <w:tcW w:w="1498" w:type="dxa"/>
            <w:tcBorders>
              <w:top w:val="dashed" w:sz="4" w:space="0" w:color="auto"/>
              <w:bottom w:val="double" w:sz="4" w:space="0" w:color="auto"/>
              <w:right w:val="nil"/>
            </w:tcBorders>
            <w:hideMark/>
          </w:tcPr>
          <w:p w14:paraId="1F61B2CD"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6.757</w:t>
            </w:r>
          </w:p>
        </w:tc>
      </w:tr>
    </w:tbl>
    <w:p w14:paraId="2E88CBE6" w14:textId="77777777" w:rsidR="00DC24A3" w:rsidRDefault="00DC24A3" w:rsidP="002D08ED">
      <w:pPr>
        <w:rPr>
          <w:rFonts w:cs="Times New Roman"/>
        </w:rPr>
      </w:pPr>
    </w:p>
    <w:p w14:paraId="51187E7D" w14:textId="091A3F11" w:rsidR="007A64BC" w:rsidRPr="002D08ED" w:rsidRDefault="007A64BC" w:rsidP="002D08ED">
      <w:pPr>
        <w:rPr>
          <w:rFonts w:cs="Times New Roman"/>
        </w:rPr>
      </w:pPr>
      <w:r w:rsidRPr="007A64BC">
        <w:rPr>
          <w:rFonts w:cs="Times New Roman"/>
        </w:rPr>
        <w:lastRenderedPageBreak/>
        <w:t xml:space="preserve">The OLS regression models life expectancy at birth (LE_0) as a function of log GDP per capita. The model explains around </w:t>
      </w:r>
      <w:r w:rsidRPr="007A64BC">
        <w:rPr>
          <w:rFonts w:cs="Times New Roman"/>
          <w:b/>
          <w:bCs/>
        </w:rPr>
        <w:t>61% of the variation</w:t>
      </w:r>
      <w:r w:rsidRPr="007A64BC">
        <w:rPr>
          <w:rFonts w:cs="Times New Roman"/>
        </w:rPr>
        <w:t xml:space="preserve"> in life expectancy across country–year observations (R² = 0.609), which is relatively high for cross-country social data and indicates a strong association between income and longevity. The estimated intercept is about </w:t>
      </w:r>
      <w:r w:rsidRPr="007A64BC">
        <w:rPr>
          <w:rFonts w:cs="Times New Roman"/>
          <w:b/>
          <w:bCs/>
        </w:rPr>
        <w:t>10.7 years</w:t>
      </w:r>
      <w:r w:rsidRPr="007A64BC">
        <w:rPr>
          <w:rFonts w:cs="Times New Roman"/>
        </w:rPr>
        <w:t xml:space="preserve">, while the coefficient on log(GDP per capita) is approximately </w:t>
      </w:r>
      <w:r w:rsidRPr="007A64BC">
        <w:rPr>
          <w:rFonts w:cs="Times New Roman"/>
          <w:b/>
          <w:bCs/>
        </w:rPr>
        <w:t>6.56</w:t>
      </w:r>
      <w:r w:rsidRPr="007A64BC">
        <w:rPr>
          <w:rFonts w:cs="Times New Roman"/>
        </w:rPr>
        <w:t xml:space="preserve"> and highly statistically significant (p &lt; 0.001). This implies that a substantial proportional increase in income (for example, moving from a much lower to a much higher log GDP per capita) is associated with an increase of several years in expected life span. However, the R² being below 1 and the presence of sizeable residuals also show that GDP alone does not fully determine life expectancy; other factors such as health systems, inequality, conflict, and public policy likely play an important role in explaining remaining differences between countries.</w:t>
      </w:r>
    </w:p>
    <w:p w14:paraId="2737C591" w14:textId="2B0EE228" w:rsidR="00F853A8" w:rsidRDefault="00461CC0" w:rsidP="006D013A">
      <w:pPr>
        <w:pStyle w:val="Heading1"/>
      </w:pPr>
      <w:r>
        <w:t>Discussion</w:t>
      </w:r>
    </w:p>
    <w:p w14:paraId="0CE71E95" w14:textId="3AB71EF2" w:rsidR="00813D5E" w:rsidRDefault="00813D5E" w:rsidP="00697F06">
      <w:pPr>
        <w:pStyle w:val="Heading2"/>
      </w:pPr>
      <w:r>
        <w:t>Trends (Time series Visualisation)</w:t>
      </w:r>
    </w:p>
    <w:p w14:paraId="610B2A09" w14:textId="4D84E45B" w:rsidR="00813D5E" w:rsidRPr="00813D5E" w:rsidRDefault="00813D5E" w:rsidP="00697F06">
      <w:pPr>
        <w:pStyle w:val="Heading2"/>
      </w:pPr>
      <w:r>
        <w:t>Top Emitters Analysis (Bar Chart Visualisation 2)</w:t>
      </w:r>
    </w:p>
    <w:p w14:paraId="7E39516B" w14:textId="783282CA" w:rsidR="00813D5E" w:rsidRDefault="0016083D" w:rsidP="00697F06">
      <w:pPr>
        <w:pStyle w:val="Heading2"/>
      </w:pPr>
      <w:r>
        <w:t xml:space="preserve">Life Expectancy </w:t>
      </w:r>
      <w:r w:rsidR="00813D5E">
        <w:t>s GDP Relationship (Time series Visualisation)</w:t>
      </w:r>
    </w:p>
    <w:p w14:paraId="51B82013" w14:textId="3B1560C5" w:rsidR="00813D5E" w:rsidRPr="00813D5E" w:rsidRDefault="00813D5E" w:rsidP="00697F06">
      <w:pPr>
        <w:pStyle w:val="Heading2"/>
      </w:pPr>
      <w:r>
        <w:t>Summary Statistics Table</w:t>
      </w:r>
      <w:r w:rsidR="00CB1D25">
        <w:t>s</w:t>
      </w:r>
    </w:p>
    <w:p w14:paraId="6D9FC44C" w14:textId="4C9B35C5" w:rsidR="00E13D8D" w:rsidRDefault="00461CC0" w:rsidP="006D013A">
      <w:pPr>
        <w:pStyle w:val="Heading1"/>
      </w:pPr>
      <w:r>
        <w:t>Conclusion</w:t>
      </w:r>
    </w:p>
    <w:p w14:paraId="171FAE32" w14:textId="59CEEB39" w:rsidR="00813D5E" w:rsidRDefault="00813D5E" w:rsidP="00697F06">
      <w:pPr>
        <w:pStyle w:val="Heading2"/>
        <w:rPr>
          <w:sz w:val="24"/>
        </w:rPr>
      </w:pPr>
      <w:r>
        <w:t>Interpretation of Results</w:t>
      </w:r>
    </w:p>
    <w:p w14:paraId="356A77C0" w14:textId="0A180F1E" w:rsidR="00813D5E" w:rsidRDefault="00813D5E" w:rsidP="00697F06">
      <w:pPr>
        <w:pStyle w:val="Heading2"/>
      </w:pPr>
      <w:r>
        <w:t xml:space="preserve"> Limitations of Data &amp; Methods</w:t>
      </w:r>
    </w:p>
    <w:p w14:paraId="5080D472" w14:textId="7222BF1F" w:rsidR="00813D5E" w:rsidRDefault="00813D5E" w:rsidP="00697F06">
      <w:pPr>
        <w:pStyle w:val="Heading2"/>
      </w:pPr>
      <w:r>
        <w:t>Implications and Policy/Economic Context</w:t>
      </w:r>
    </w:p>
    <w:p w14:paraId="575ACDB1" w14:textId="77777777" w:rsidR="00813D5E" w:rsidRPr="00813D5E" w:rsidRDefault="00813D5E" w:rsidP="00813D5E"/>
    <w:p w14:paraId="2FE2B91B" w14:textId="7B4236B9" w:rsidR="00E13D8D" w:rsidRDefault="00461CC0" w:rsidP="006D013A">
      <w:pPr>
        <w:pStyle w:val="Heading1"/>
      </w:pPr>
      <w:r>
        <w:t>References</w:t>
      </w:r>
    </w:p>
    <w:p w14:paraId="6F5A0C50" w14:textId="006637FC" w:rsidR="00D15EC7" w:rsidRDefault="00D15EC7" w:rsidP="00697F06">
      <w:pPr>
        <w:pStyle w:val="Heading2"/>
      </w:pPr>
      <w:r w:rsidRPr="00D15EC7">
        <w:t>Summary of Key Findings</w:t>
      </w:r>
    </w:p>
    <w:p w14:paraId="7803EDC2" w14:textId="2EDC888B" w:rsidR="00D15EC7" w:rsidRPr="00D15EC7" w:rsidRDefault="00D15EC7" w:rsidP="00697F06">
      <w:pPr>
        <w:pStyle w:val="Heading2"/>
      </w:pPr>
      <w:r w:rsidRPr="00D15EC7">
        <w:t>Potential Future Work / Further Data Sources</w:t>
      </w:r>
    </w:p>
    <w:p w14:paraId="7D29F9FE" w14:textId="2B7BDF95" w:rsidR="00E13D8D" w:rsidRDefault="00E13D8D" w:rsidP="006D013A">
      <w:pPr>
        <w:pStyle w:val="Heading1"/>
      </w:pPr>
      <w:r>
        <w:t>Appendix</w:t>
      </w:r>
    </w:p>
    <w:p w14:paraId="0D707FC7" w14:textId="19D73F86" w:rsidR="00E13D8D" w:rsidRDefault="00D15EC7" w:rsidP="00697F06">
      <w:pPr>
        <w:pStyle w:val="Heading2"/>
      </w:pPr>
      <w:r w:rsidRPr="00D15EC7">
        <w:t>GitHub Repository Link</w:t>
      </w:r>
    </w:p>
    <w:p w14:paraId="39A2D1F6" w14:textId="392C5877" w:rsidR="00D15EC7" w:rsidRDefault="00461CC0" w:rsidP="00697F06">
      <w:pPr>
        <w:pStyle w:val="Heading2"/>
      </w:pPr>
      <w:r>
        <w:t>Additional 3D Visualisations</w:t>
      </w:r>
    </w:p>
    <w:p w14:paraId="7921F819" w14:textId="67A00983" w:rsidR="00F853A8" w:rsidRDefault="00461CC0" w:rsidP="00747427">
      <w:pPr>
        <w:pStyle w:val="Heading2"/>
      </w:pPr>
      <w:r>
        <w:t>Extra Country-Specific Plots</w:t>
      </w:r>
    </w:p>
    <w:p w14:paraId="75CFBFE6" w14:textId="7F989ACA" w:rsidR="00461CC0" w:rsidRPr="00F853A8" w:rsidRDefault="00461CC0" w:rsidP="00461CC0">
      <w:pPr>
        <w:pStyle w:val="Heading2"/>
      </w:pPr>
      <w:r>
        <w:t>Full Correlatino Matrices/Regression Output</w:t>
      </w:r>
    </w:p>
    <w:p w14:paraId="393D0AAF" w14:textId="77777777" w:rsidR="00461CC0" w:rsidRPr="00461CC0" w:rsidRDefault="00461CC0" w:rsidP="00461CC0"/>
    <w:sectPr w:rsidR="00461CC0" w:rsidRPr="00461CC0" w:rsidSect="002C2AE9">
      <w:type w:val="continuous"/>
      <w:pgSz w:w="11906" w:h="16838"/>
      <w:pgMar w:top="1135" w:right="707" w:bottom="1440"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FA930A7"/>
    <w:multiLevelType w:val="multilevel"/>
    <w:tmpl w:val="56C88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189603E"/>
    <w:multiLevelType w:val="multilevel"/>
    <w:tmpl w:val="6D5E267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2"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412418A"/>
    <w:multiLevelType w:val="multilevel"/>
    <w:tmpl w:val="180E19F2"/>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4"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76172B7F"/>
    <w:multiLevelType w:val="multilevel"/>
    <w:tmpl w:val="A320A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72954213">
    <w:abstractNumId w:val="1"/>
  </w:num>
  <w:num w:numId="2" w16cid:durableId="42336591">
    <w:abstractNumId w:val="1"/>
  </w:num>
  <w:num w:numId="3" w16cid:durableId="1998682461">
    <w:abstractNumId w:val="4"/>
  </w:num>
  <w:num w:numId="4" w16cid:durableId="1740589037">
    <w:abstractNumId w:val="1"/>
  </w:num>
  <w:num w:numId="5" w16cid:durableId="474953577">
    <w:abstractNumId w:val="1"/>
  </w:num>
  <w:num w:numId="6" w16cid:durableId="255941931">
    <w:abstractNumId w:val="1"/>
  </w:num>
  <w:num w:numId="7" w16cid:durableId="251478901">
    <w:abstractNumId w:val="1"/>
  </w:num>
  <w:num w:numId="8" w16cid:durableId="1500927958">
    <w:abstractNumId w:val="1"/>
  </w:num>
  <w:num w:numId="9" w16cid:durableId="478808345">
    <w:abstractNumId w:val="1"/>
  </w:num>
  <w:num w:numId="10" w16cid:durableId="1400596328">
    <w:abstractNumId w:val="1"/>
  </w:num>
  <w:num w:numId="11" w16cid:durableId="1281032642">
    <w:abstractNumId w:val="1"/>
  </w:num>
  <w:num w:numId="12" w16cid:durableId="630408334">
    <w:abstractNumId w:val="1"/>
  </w:num>
  <w:num w:numId="13" w16cid:durableId="816067379">
    <w:abstractNumId w:val="1"/>
  </w:num>
  <w:num w:numId="14" w16cid:durableId="411856272">
    <w:abstractNumId w:val="2"/>
  </w:num>
  <w:num w:numId="15" w16cid:durableId="178082851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77583066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4344655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54824094">
    <w:abstractNumId w:val="5"/>
  </w:num>
  <w:num w:numId="19" w16cid:durableId="1600721092">
    <w:abstractNumId w:val="3"/>
  </w:num>
  <w:num w:numId="20" w16cid:durableId="11214141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319AB"/>
    <w:rsid w:val="000324AD"/>
    <w:rsid w:val="00035C0A"/>
    <w:rsid w:val="0005516C"/>
    <w:rsid w:val="000566B0"/>
    <w:rsid w:val="00056D57"/>
    <w:rsid w:val="00060891"/>
    <w:rsid w:val="00065BAD"/>
    <w:rsid w:val="00067BD3"/>
    <w:rsid w:val="00092CC1"/>
    <w:rsid w:val="0009493D"/>
    <w:rsid w:val="000A519E"/>
    <w:rsid w:val="000D3C7A"/>
    <w:rsid w:val="000D6D71"/>
    <w:rsid w:val="000E088C"/>
    <w:rsid w:val="000E0BDA"/>
    <w:rsid w:val="000E3D5A"/>
    <w:rsid w:val="000E57A2"/>
    <w:rsid w:val="00100E62"/>
    <w:rsid w:val="00101505"/>
    <w:rsid w:val="00102982"/>
    <w:rsid w:val="0010704E"/>
    <w:rsid w:val="00111AE7"/>
    <w:rsid w:val="001229D0"/>
    <w:rsid w:val="00125FA7"/>
    <w:rsid w:val="00130AE9"/>
    <w:rsid w:val="00134067"/>
    <w:rsid w:val="001402BD"/>
    <w:rsid w:val="00140502"/>
    <w:rsid w:val="0016083D"/>
    <w:rsid w:val="001733F8"/>
    <w:rsid w:val="0019590C"/>
    <w:rsid w:val="0019765E"/>
    <w:rsid w:val="001A5C1F"/>
    <w:rsid w:val="001C46E7"/>
    <w:rsid w:val="001C5B21"/>
    <w:rsid w:val="001D72B2"/>
    <w:rsid w:val="001E17C9"/>
    <w:rsid w:val="001E2D21"/>
    <w:rsid w:val="001E5D17"/>
    <w:rsid w:val="001F22DF"/>
    <w:rsid w:val="001F6864"/>
    <w:rsid w:val="00215249"/>
    <w:rsid w:val="00232437"/>
    <w:rsid w:val="002467D2"/>
    <w:rsid w:val="002553C8"/>
    <w:rsid w:val="0025713D"/>
    <w:rsid w:val="00264421"/>
    <w:rsid w:val="00274B0A"/>
    <w:rsid w:val="00296FAF"/>
    <w:rsid w:val="002A36C0"/>
    <w:rsid w:val="002A412F"/>
    <w:rsid w:val="002A6CB6"/>
    <w:rsid w:val="002C2AE9"/>
    <w:rsid w:val="002D08ED"/>
    <w:rsid w:val="002D20B9"/>
    <w:rsid w:val="002E3C52"/>
    <w:rsid w:val="002F3183"/>
    <w:rsid w:val="002F5E06"/>
    <w:rsid w:val="00304C77"/>
    <w:rsid w:val="0030721E"/>
    <w:rsid w:val="00312463"/>
    <w:rsid w:val="00314AA4"/>
    <w:rsid w:val="003165F6"/>
    <w:rsid w:val="0033455D"/>
    <w:rsid w:val="003353DC"/>
    <w:rsid w:val="00337A4F"/>
    <w:rsid w:val="0034742F"/>
    <w:rsid w:val="003629F2"/>
    <w:rsid w:val="003759B8"/>
    <w:rsid w:val="00380E44"/>
    <w:rsid w:val="0038101E"/>
    <w:rsid w:val="00385A3E"/>
    <w:rsid w:val="003940D6"/>
    <w:rsid w:val="003A1072"/>
    <w:rsid w:val="003A1144"/>
    <w:rsid w:val="003A7A11"/>
    <w:rsid w:val="003C6C7E"/>
    <w:rsid w:val="00403B0C"/>
    <w:rsid w:val="00417945"/>
    <w:rsid w:val="00425708"/>
    <w:rsid w:val="00431D2C"/>
    <w:rsid w:val="00444B70"/>
    <w:rsid w:val="004453CF"/>
    <w:rsid w:val="00451192"/>
    <w:rsid w:val="00461CC0"/>
    <w:rsid w:val="0048295B"/>
    <w:rsid w:val="00490ED2"/>
    <w:rsid w:val="00494377"/>
    <w:rsid w:val="004D2F57"/>
    <w:rsid w:val="004D3164"/>
    <w:rsid w:val="004F4F0A"/>
    <w:rsid w:val="00500068"/>
    <w:rsid w:val="00500552"/>
    <w:rsid w:val="00504037"/>
    <w:rsid w:val="005067A6"/>
    <w:rsid w:val="005153D5"/>
    <w:rsid w:val="00523927"/>
    <w:rsid w:val="00523CC3"/>
    <w:rsid w:val="00527C77"/>
    <w:rsid w:val="0053300F"/>
    <w:rsid w:val="00543A5C"/>
    <w:rsid w:val="005556EB"/>
    <w:rsid w:val="00564D2B"/>
    <w:rsid w:val="00566197"/>
    <w:rsid w:val="005676B4"/>
    <w:rsid w:val="00596988"/>
    <w:rsid w:val="005A0C26"/>
    <w:rsid w:val="005A696D"/>
    <w:rsid w:val="005B40CE"/>
    <w:rsid w:val="005E5D65"/>
    <w:rsid w:val="005E7570"/>
    <w:rsid w:val="00605589"/>
    <w:rsid w:val="006073D7"/>
    <w:rsid w:val="00621604"/>
    <w:rsid w:val="00627387"/>
    <w:rsid w:val="00635A14"/>
    <w:rsid w:val="00663484"/>
    <w:rsid w:val="006722C3"/>
    <w:rsid w:val="006977D7"/>
    <w:rsid w:val="00697F06"/>
    <w:rsid w:val="006A1A06"/>
    <w:rsid w:val="006A32E9"/>
    <w:rsid w:val="006D013A"/>
    <w:rsid w:val="006E354A"/>
    <w:rsid w:val="006E53AB"/>
    <w:rsid w:val="0071303C"/>
    <w:rsid w:val="00724544"/>
    <w:rsid w:val="00742079"/>
    <w:rsid w:val="0075172F"/>
    <w:rsid w:val="00753D03"/>
    <w:rsid w:val="00755CA4"/>
    <w:rsid w:val="007664EA"/>
    <w:rsid w:val="00771936"/>
    <w:rsid w:val="00775BC2"/>
    <w:rsid w:val="00793204"/>
    <w:rsid w:val="0079797C"/>
    <w:rsid w:val="007A64BC"/>
    <w:rsid w:val="007B3D93"/>
    <w:rsid w:val="007C2256"/>
    <w:rsid w:val="007C6D70"/>
    <w:rsid w:val="007D6926"/>
    <w:rsid w:val="007E06CD"/>
    <w:rsid w:val="007E7D1D"/>
    <w:rsid w:val="00801B53"/>
    <w:rsid w:val="00813D5E"/>
    <w:rsid w:val="00820C50"/>
    <w:rsid w:val="00833393"/>
    <w:rsid w:val="00845657"/>
    <w:rsid w:val="00851689"/>
    <w:rsid w:val="00880460"/>
    <w:rsid w:val="008906B4"/>
    <w:rsid w:val="00892DBD"/>
    <w:rsid w:val="008A2F11"/>
    <w:rsid w:val="008A7FDF"/>
    <w:rsid w:val="008C692C"/>
    <w:rsid w:val="008E4A46"/>
    <w:rsid w:val="008E576E"/>
    <w:rsid w:val="008E5C82"/>
    <w:rsid w:val="008F4E7B"/>
    <w:rsid w:val="00904222"/>
    <w:rsid w:val="00904C61"/>
    <w:rsid w:val="0092654F"/>
    <w:rsid w:val="009276FA"/>
    <w:rsid w:val="0095096B"/>
    <w:rsid w:val="009601C7"/>
    <w:rsid w:val="00961A9B"/>
    <w:rsid w:val="0097353A"/>
    <w:rsid w:val="00977CF2"/>
    <w:rsid w:val="009921C1"/>
    <w:rsid w:val="0099560E"/>
    <w:rsid w:val="009A3A84"/>
    <w:rsid w:val="009B0829"/>
    <w:rsid w:val="009B4F24"/>
    <w:rsid w:val="009E6536"/>
    <w:rsid w:val="009E79EF"/>
    <w:rsid w:val="009E7D19"/>
    <w:rsid w:val="009E7D34"/>
    <w:rsid w:val="00A1066E"/>
    <w:rsid w:val="00A209CD"/>
    <w:rsid w:val="00A20A71"/>
    <w:rsid w:val="00A21EA9"/>
    <w:rsid w:val="00A26FCA"/>
    <w:rsid w:val="00A37252"/>
    <w:rsid w:val="00A51A06"/>
    <w:rsid w:val="00A6156F"/>
    <w:rsid w:val="00A6299B"/>
    <w:rsid w:val="00A629B6"/>
    <w:rsid w:val="00A66AE0"/>
    <w:rsid w:val="00A66EB4"/>
    <w:rsid w:val="00A83AD2"/>
    <w:rsid w:val="00A875C4"/>
    <w:rsid w:val="00A91C1F"/>
    <w:rsid w:val="00A95FE5"/>
    <w:rsid w:val="00A96062"/>
    <w:rsid w:val="00AA2A98"/>
    <w:rsid w:val="00AA7868"/>
    <w:rsid w:val="00AC2CD0"/>
    <w:rsid w:val="00AD7768"/>
    <w:rsid w:val="00AE57ED"/>
    <w:rsid w:val="00B00C85"/>
    <w:rsid w:val="00B172BD"/>
    <w:rsid w:val="00B21D83"/>
    <w:rsid w:val="00B304ED"/>
    <w:rsid w:val="00B37D41"/>
    <w:rsid w:val="00B40008"/>
    <w:rsid w:val="00B440EB"/>
    <w:rsid w:val="00B45B1B"/>
    <w:rsid w:val="00B51406"/>
    <w:rsid w:val="00B60EBB"/>
    <w:rsid w:val="00B64B4A"/>
    <w:rsid w:val="00B73479"/>
    <w:rsid w:val="00B73517"/>
    <w:rsid w:val="00B85801"/>
    <w:rsid w:val="00B9041F"/>
    <w:rsid w:val="00BA5894"/>
    <w:rsid w:val="00BB54DA"/>
    <w:rsid w:val="00BC77F9"/>
    <w:rsid w:val="00BD7B0C"/>
    <w:rsid w:val="00BE14E4"/>
    <w:rsid w:val="00BF02A7"/>
    <w:rsid w:val="00C11874"/>
    <w:rsid w:val="00C17ADA"/>
    <w:rsid w:val="00C27371"/>
    <w:rsid w:val="00C41205"/>
    <w:rsid w:val="00C4642D"/>
    <w:rsid w:val="00C5537D"/>
    <w:rsid w:val="00C62930"/>
    <w:rsid w:val="00C64C20"/>
    <w:rsid w:val="00C76309"/>
    <w:rsid w:val="00C84D57"/>
    <w:rsid w:val="00CA1A06"/>
    <w:rsid w:val="00CB1D25"/>
    <w:rsid w:val="00CB62F6"/>
    <w:rsid w:val="00CC0968"/>
    <w:rsid w:val="00CD7BA1"/>
    <w:rsid w:val="00CE2B57"/>
    <w:rsid w:val="00CE36B6"/>
    <w:rsid w:val="00CE74E6"/>
    <w:rsid w:val="00D059AC"/>
    <w:rsid w:val="00D06280"/>
    <w:rsid w:val="00D1069C"/>
    <w:rsid w:val="00D15EC7"/>
    <w:rsid w:val="00D17FBC"/>
    <w:rsid w:val="00D22CB4"/>
    <w:rsid w:val="00D342A2"/>
    <w:rsid w:val="00D348A7"/>
    <w:rsid w:val="00D37BDF"/>
    <w:rsid w:val="00D401DE"/>
    <w:rsid w:val="00D573F2"/>
    <w:rsid w:val="00D65B0C"/>
    <w:rsid w:val="00D85B0E"/>
    <w:rsid w:val="00D91A27"/>
    <w:rsid w:val="00DA53EB"/>
    <w:rsid w:val="00DB24E9"/>
    <w:rsid w:val="00DC09D7"/>
    <w:rsid w:val="00DC24A3"/>
    <w:rsid w:val="00DC6B39"/>
    <w:rsid w:val="00E00D54"/>
    <w:rsid w:val="00E13D8D"/>
    <w:rsid w:val="00E81004"/>
    <w:rsid w:val="00E86A0A"/>
    <w:rsid w:val="00E877B4"/>
    <w:rsid w:val="00E94C1B"/>
    <w:rsid w:val="00E97720"/>
    <w:rsid w:val="00E97FC5"/>
    <w:rsid w:val="00EA4F11"/>
    <w:rsid w:val="00EB0B13"/>
    <w:rsid w:val="00EC5B06"/>
    <w:rsid w:val="00EF5D00"/>
    <w:rsid w:val="00F00666"/>
    <w:rsid w:val="00F02B45"/>
    <w:rsid w:val="00F0552B"/>
    <w:rsid w:val="00F06205"/>
    <w:rsid w:val="00F54244"/>
    <w:rsid w:val="00F562C2"/>
    <w:rsid w:val="00F5705C"/>
    <w:rsid w:val="00F73DDE"/>
    <w:rsid w:val="00F82BA8"/>
    <w:rsid w:val="00F853A8"/>
    <w:rsid w:val="00F870EB"/>
    <w:rsid w:val="00F90156"/>
    <w:rsid w:val="00F95A97"/>
    <w:rsid w:val="00FA4857"/>
    <w:rsid w:val="00FB105C"/>
    <w:rsid w:val="00FD4C09"/>
    <w:rsid w:val="00FE2E67"/>
    <w:rsid w:val="00FE2FC8"/>
    <w:rsid w:val="00FE55BC"/>
    <w:rsid w:val="00FE5F0A"/>
    <w:rsid w:val="00FE710F"/>
    <w:rsid w:val="00FE7364"/>
    <w:rsid w:val="00FE7619"/>
    <w:rsid w:val="00FF1B40"/>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66EB4"/>
    <w:pPr>
      <w:snapToGrid w:val="0"/>
      <w:spacing w:after="0" w:line="240" w:lineRule="auto"/>
      <w:jc w:val="both"/>
    </w:pPr>
    <w:rPr>
      <w:rFonts w:ascii="Times New Roman" w:hAnsi="Times New Roman"/>
    </w:rPr>
  </w:style>
  <w:style w:type="paragraph" w:styleId="Heading1">
    <w:name w:val="heading 1"/>
    <w:basedOn w:val="Normal"/>
    <w:next w:val="Normal"/>
    <w:link w:val="Heading1Char"/>
    <w:autoRedefine/>
    <w:uiPriority w:val="9"/>
    <w:qFormat/>
    <w:rsid w:val="006D013A"/>
    <w:pPr>
      <w:keepNext/>
      <w:keepLines/>
      <w:numPr>
        <w:numId w:val="13"/>
      </w:numPr>
      <w:tabs>
        <w:tab w:val="left" w:pos="216"/>
      </w:tabs>
      <w:spacing w:before="280" w:after="200"/>
      <w:jc w:val="center"/>
      <w:outlineLvl w:val="0"/>
    </w:pPr>
    <w:rPr>
      <w:b/>
      <w:bCs/>
      <w:smallCaps/>
      <w:noProof/>
      <w:sz w:val="24"/>
      <w:u w:val="single"/>
    </w:rPr>
  </w:style>
  <w:style w:type="paragraph" w:styleId="Heading2">
    <w:name w:val="heading 2"/>
    <w:basedOn w:val="Normal"/>
    <w:next w:val="Normal"/>
    <w:link w:val="Heading2Char"/>
    <w:autoRedefine/>
    <w:qFormat/>
    <w:rsid w:val="00697F06"/>
    <w:pPr>
      <w:keepNext/>
      <w:keepLines/>
      <w:numPr>
        <w:ilvl w:val="1"/>
        <w:numId w:val="4"/>
      </w:numPr>
      <w:tabs>
        <w:tab w:val="clear" w:pos="360"/>
        <w:tab w:val="num" w:pos="288"/>
      </w:tabs>
      <w:spacing w:before="240" w:after="180"/>
      <w:outlineLvl w:val="1"/>
    </w:pPr>
    <w:rPr>
      <w:iCs/>
      <w:noProof/>
    </w:rPr>
  </w:style>
  <w:style w:type="paragraph" w:styleId="Heading3">
    <w:name w:val="heading 3"/>
    <w:basedOn w:val="Normal"/>
    <w:next w:val="Normal"/>
    <w:link w:val="Heading3Char"/>
    <w:autoRedefine/>
    <w:qFormat/>
    <w:rsid w:val="005153D5"/>
    <w:pPr>
      <w:numPr>
        <w:ilvl w:val="2"/>
        <w:numId w:val="1"/>
      </w:numPr>
      <w:spacing w:before="120" w:after="60" w:line="240" w:lineRule="exact"/>
      <w:ind w:firstLine="181"/>
      <w:outlineLvl w:val="2"/>
    </w:pPr>
    <w:rPr>
      <w:i/>
      <w:iCs/>
      <w:noProof/>
      <w:sz w:val="26"/>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D013A"/>
    <w:rPr>
      <w:rFonts w:ascii="Times New Roman" w:hAnsi="Times New Roman"/>
      <w:b/>
      <w:bCs/>
      <w:smallCaps/>
      <w:noProof/>
      <w:sz w:val="24"/>
      <w:u w:val="single"/>
    </w:rPr>
  </w:style>
  <w:style w:type="paragraph" w:customStyle="1" w:styleId="Sub-heading">
    <w:name w:val="Sub-heading"/>
    <w:basedOn w:val="Normal"/>
    <w:link w:val="Sub-headingChar"/>
    <w:qFormat/>
    <w:rsid w:val="00BE14E4"/>
    <w:pPr>
      <w:jc w:val="center"/>
    </w:pPr>
    <w:rPr>
      <w:rFonts w:cs="Times New Roman"/>
      <w:sz w:val="24"/>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697F06"/>
    <w:rPr>
      <w:rFonts w:ascii="Times New Roman" w:hAnsi="Times New Roman"/>
      <w:iCs/>
      <w:noProof/>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pPr>
    <w:rPr>
      <w:rFonts w:asciiTheme="minorHAnsi" w:eastAsiaTheme="minorEastAsia" w:hAnsiTheme="minorHAnsi" w:cstheme="minorBidi"/>
      <w:noProof/>
      <w:color w:val="auto"/>
      <w:sz w:val="24"/>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 w:val="24"/>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877B4"/>
    <w:pPr>
      <w:spacing w:after="120"/>
      <w:jc w:val="center"/>
    </w:pPr>
    <w:rPr>
      <w:rFonts w:eastAsia="SimSun" w:cs="Times New Roman"/>
      <w:i/>
      <w:iCs/>
      <w:kern w:val="0"/>
      <w:sz w:val="16"/>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5153D5"/>
    <w:rPr>
      <w:rFonts w:ascii="Times New Roman" w:hAnsi="Times New Roman"/>
      <w:i/>
      <w:iCs/>
      <w:noProof/>
      <w:sz w:val="26"/>
    </w:rPr>
  </w:style>
  <w:style w:type="paragraph" w:customStyle="1" w:styleId="Keywords">
    <w:name w:val="Keywords"/>
    <w:basedOn w:val="Normal"/>
    <w:autoRedefine/>
    <w:qFormat/>
    <w:rsid w:val="00E86A0A"/>
    <w:pPr>
      <w:spacing w:after="120"/>
      <w:ind w:firstLine="274"/>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 w:val="24"/>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 w:type="character" w:styleId="Hyperlink">
    <w:name w:val="Hyperlink"/>
    <w:basedOn w:val="DefaultParagraphFont"/>
    <w:uiPriority w:val="99"/>
    <w:unhideWhenUsed/>
    <w:rsid w:val="00FD4C09"/>
    <w:rPr>
      <w:color w:val="0563C1" w:themeColor="hyperlink"/>
      <w:u w:val="single"/>
    </w:rPr>
  </w:style>
  <w:style w:type="character" w:styleId="UnresolvedMention">
    <w:name w:val="Unresolved Mention"/>
    <w:basedOn w:val="DefaultParagraphFont"/>
    <w:uiPriority w:val="99"/>
    <w:semiHidden/>
    <w:unhideWhenUsed/>
    <w:rsid w:val="00FD4C09"/>
    <w:rPr>
      <w:color w:val="605E5C"/>
      <w:shd w:val="clear" w:color="auto" w:fill="E1DFDD"/>
    </w:rPr>
  </w:style>
  <w:style w:type="character" w:styleId="HTMLCode">
    <w:name w:val="HTML Code"/>
    <w:basedOn w:val="DefaultParagraphFont"/>
    <w:uiPriority w:val="99"/>
    <w:semiHidden/>
    <w:unhideWhenUsed/>
    <w:rsid w:val="00065BAD"/>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s://ourworldindata.org/grapher/gdp-per-capita-maddison-project-database" TargetMode="External"/><Relationship Id="rId11" Type="http://schemas.openxmlformats.org/officeDocument/2006/relationships/image" Target="media/image5.png"/><Relationship Id="rId5" Type="http://schemas.openxmlformats.org/officeDocument/2006/relationships/webSettings" Target="webSettings.xml"/><Relationship Id="rId10"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562</TotalTime>
  <Pages>10</Pages>
  <Words>3257</Words>
  <Characters>18567</Characters>
  <Application>Microsoft Office Word</Application>
  <DocSecurity>0</DocSecurity>
  <Lines>154</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21781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271</cp:revision>
  <dcterms:created xsi:type="dcterms:W3CDTF">2025-11-02T08:18:00Z</dcterms:created>
  <dcterms:modified xsi:type="dcterms:W3CDTF">2025-11-22T06:38:00Z</dcterms:modified>
</cp:coreProperties>
</file>