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206403" w14:textId="53FE08CD" w:rsidR="00EC5B06" w:rsidRPr="00BA5894" w:rsidRDefault="00EC5B06" w:rsidP="00F06205">
      <w:pPr>
        <w:jc w:val="center"/>
        <w:rPr>
          <w:rFonts w:cs="Times New Roman"/>
          <w:b/>
          <w:bCs/>
          <w:sz w:val="32"/>
          <w:szCs w:val="32"/>
        </w:rPr>
      </w:pPr>
      <w:r w:rsidRPr="00BA5894">
        <w:rPr>
          <w:rFonts w:cs="Times New Roman"/>
          <w:b/>
          <w:bCs/>
          <w:sz w:val="32"/>
          <w:szCs w:val="32"/>
        </w:rPr>
        <w:t>DATA HANDELLING AND VISUALISATION ASSIGNMENT 3</w:t>
      </w:r>
    </w:p>
    <w:p w14:paraId="0B845E4E" w14:textId="449544C1" w:rsidR="00F06205" w:rsidRPr="00092CC1" w:rsidRDefault="00F06205" w:rsidP="00A20A71">
      <w:pPr>
        <w:jc w:val="center"/>
        <w:rPr>
          <w:rFonts w:cs="Times New Roman"/>
          <w:szCs w:val="24"/>
        </w:rPr>
      </w:pPr>
      <w:r w:rsidRPr="00092CC1">
        <w:rPr>
          <w:rFonts w:cs="Times New Roman"/>
          <w:szCs w:val="24"/>
        </w:rPr>
        <w:t>“</w:t>
      </w:r>
      <w:r w:rsidR="0016083D">
        <w:rPr>
          <w:rFonts w:cs="Times New Roman"/>
          <w:szCs w:val="24"/>
        </w:rPr>
        <w:t>Analysis of GDP per Capita and Life Expectancy</w:t>
      </w:r>
      <w:r w:rsidRPr="00092CC1">
        <w:rPr>
          <w:rFonts w:cs="Times New Roman"/>
          <w:szCs w:val="24"/>
        </w:rPr>
        <w:t>”</w:t>
      </w:r>
    </w:p>
    <w:p w14:paraId="20EEF338" w14:textId="77777777" w:rsidR="002C2AE9" w:rsidRDefault="009B0829" w:rsidP="002C2AE9">
      <w:pPr>
        <w:jc w:val="center"/>
        <w:rPr>
          <w:rFonts w:cs="Times New Roman"/>
          <w:i/>
          <w:iCs/>
          <w:sz w:val="20"/>
          <w:szCs w:val="20"/>
        </w:rPr>
      </w:pPr>
      <w:r w:rsidRPr="00EC5B06">
        <w:rPr>
          <w:rFonts w:cs="Times New Roman"/>
          <w:i/>
          <w:iCs/>
          <w:sz w:val="20"/>
          <w:szCs w:val="20"/>
        </w:rPr>
        <w:t>Lee Ling Jun 339JIYDY</w:t>
      </w:r>
    </w:p>
    <w:p w14:paraId="6A4E4259" w14:textId="12BABCF0" w:rsidR="00961A9B" w:rsidRDefault="001C46E7" w:rsidP="002C2AE9">
      <w:pPr>
        <w:rPr>
          <w:rFonts w:cs="Times New Roman"/>
          <w:b/>
          <w:bCs/>
          <w:i/>
          <w:iCs/>
        </w:rPr>
      </w:pPr>
      <w:r w:rsidRPr="001C46E7">
        <w:rPr>
          <w:rFonts w:cs="Times New Roman"/>
          <w:b/>
          <w:bCs/>
          <w:i/>
          <w:iCs/>
        </w:rPr>
        <w:t xml:space="preserve">Abstract </w:t>
      </w:r>
      <w:r w:rsidR="00C41205">
        <w:rPr>
          <w:rFonts w:cs="Times New Roman"/>
          <w:b/>
          <w:bCs/>
          <w:i/>
          <w:iCs/>
        </w:rPr>
        <w:t>–</w:t>
      </w:r>
    </w:p>
    <w:p w14:paraId="62F62665" w14:textId="2C6BB821" w:rsidR="00C41205" w:rsidRDefault="00C41205" w:rsidP="006D013A">
      <w:pPr>
        <w:pStyle w:val="Heading1"/>
      </w:pPr>
      <w:bookmarkStart w:id="0" w:name="_Toc214800720"/>
      <w:r>
        <w:t>Introduction</w:t>
      </w:r>
      <w:bookmarkEnd w:id="0"/>
    </w:p>
    <w:p w14:paraId="36805464" w14:textId="70131174" w:rsidR="00E13D8D" w:rsidRDefault="00E13D8D" w:rsidP="00697F06">
      <w:pPr>
        <w:pStyle w:val="Heading2"/>
      </w:pPr>
      <w:bookmarkStart w:id="1" w:name="_Toc214800721"/>
      <w:r>
        <w:t>Background &amp; Motivation</w:t>
      </w:r>
      <w:bookmarkEnd w:id="1"/>
    </w:p>
    <w:p w14:paraId="199EAE46" w14:textId="6F2AA409" w:rsidR="00500552" w:rsidRPr="00D75324" w:rsidRDefault="00D75324" w:rsidP="002A734B">
      <w:pPr>
        <w:snapToGrid/>
        <w:spacing w:after="0"/>
        <w:ind w:firstLine="289"/>
        <w:rPr>
          <w:rFonts w:eastAsia="Times New Roman" w:cs="Times New Roman"/>
          <w:kern w:val="0"/>
          <w:szCs w:val="24"/>
          <w14:ligatures w14:val="none"/>
        </w:rPr>
      </w:pPr>
      <w:r w:rsidRPr="00D75324">
        <w:rPr>
          <w:rFonts w:eastAsia="Times New Roman" w:cs="Times New Roman"/>
          <w:kern w:val="0"/>
          <w:szCs w:val="24"/>
          <w14:ligatures w14:val="none"/>
        </w:rPr>
        <w:t xml:space="preserve">Economic development and population health </w:t>
      </w:r>
      <w:r w:rsidR="00BD67B5">
        <w:rPr>
          <w:rFonts w:eastAsia="Times New Roman" w:cs="Times New Roman"/>
          <w:kern w:val="0"/>
          <w:szCs w:val="24"/>
          <w14:ligatures w14:val="none"/>
        </w:rPr>
        <w:t xml:space="preserve">has grown </w:t>
      </w:r>
      <w:r w:rsidRPr="00D75324">
        <w:rPr>
          <w:rFonts w:eastAsia="Times New Roman" w:cs="Times New Roman"/>
          <w:kern w:val="0"/>
          <w:szCs w:val="24"/>
          <w14:ligatures w14:val="none"/>
        </w:rPr>
        <w:t xml:space="preserve">over the last two centuries. </w:t>
      </w:r>
      <w:r w:rsidR="00DA171C">
        <w:rPr>
          <w:rFonts w:eastAsia="Times New Roman" w:cs="Times New Roman"/>
          <w:kern w:val="0"/>
          <w:szCs w:val="24"/>
          <w14:ligatures w14:val="none"/>
        </w:rPr>
        <w:t xml:space="preserve">Improved </w:t>
      </w:r>
      <w:r w:rsidR="00E5626A">
        <w:rPr>
          <w:rFonts w:eastAsia="Times New Roman" w:cs="Times New Roman"/>
          <w:kern w:val="0"/>
          <w:szCs w:val="24"/>
          <w14:ligatures w14:val="none"/>
        </w:rPr>
        <w:t>economic</w:t>
      </w:r>
      <w:r w:rsidR="00DA171C">
        <w:rPr>
          <w:rFonts w:eastAsia="Times New Roman" w:cs="Times New Roman"/>
          <w:kern w:val="0"/>
          <w:szCs w:val="24"/>
          <w14:ligatures w14:val="none"/>
        </w:rPr>
        <w:t xml:space="preserve"> development tend to result in </w:t>
      </w:r>
      <w:r w:rsidRPr="00D75324">
        <w:rPr>
          <w:rFonts w:eastAsia="Times New Roman" w:cs="Times New Roman"/>
          <w:kern w:val="0"/>
          <w:szCs w:val="24"/>
          <w14:ligatures w14:val="none"/>
        </w:rPr>
        <w:t>improve</w:t>
      </w:r>
      <w:r w:rsidR="00DA171C">
        <w:rPr>
          <w:rFonts w:eastAsia="Times New Roman" w:cs="Times New Roman"/>
          <w:kern w:val="0"/>
          <w:szCs w:val="24"/>
          <w14:ligatures w14:val="none"/>
        </w:rPr>
        <w:t>d quality of life</w:t>
      </w:r>
      <w:r w:rsidRPr="00D75324">
        <w:rPr>
          <w:rFonts w:eastAsia="Times New Roman" w:cs="Times New Roman"/>
          <w:kern w:val="0"/>
          <w:szCs w:val="24"/>
          <w14:ligatures w14:val="none"/>
        </w:rPr>
        <w:t xml:space="preserve">, contributing to </w:t>
      </w:r>
      <w:r w:rsidR="00DA171C">
        <w:rPr>
          <w:rFonts w:eastAsia="Times New Roman" w:cs="Times New Roman"/>
          <w:kern w:val="0"/>
          <w:szCs w:val="24"/>
          <w14:ligatures w14:val="none"/>
        </w:rPr>
        <w:t>increase longevity</w:t>
      </w:r>
      <w:r w:rsidRPr="00D75324">
        <w:rPr>
          <w:rFonts w:eastAsia="Times New Roman" w:cs="Times New Roman"/>
          <w:kern w:val="0"/>
          <w:szCs w:val="24"/>
          <w14:ligatures w14:val="none"/>
        </w:rPr>
        <w:t xml:space="preserve">. </w:t>
      </w:r>
      <w:r w:rsidR="003E49F9">
        <w:rPr>
          <w:rFonts w:eastAsia="Times New Roman" w:cs="Times New Roman"/>
          <w:kern w:val="0"/>
          <w:szCs w:val="24"/>
          <w14:ligatures w14:val="none"/>
        </w:rPr>
        <w:t xml:space="preserve">Despite that, there still remains a substantial difference, where </w:t>
      </w:r>
      <w:r w:rsidRPr="00D75324">
        <w:rPr>
          <w:rFonts w:eastAsia="Times New Roman" w:cs="Times New Roman"/>
          <w:kern w:val="0"/>
          <w:szCs w:val="24"/>
          <w14:ligatures w14:val="none"/>
        </w:rPr>
        <w:t>some high-income countries still experience modest health outcomes,</w:t>
      </w:r>
      <w:r w:rsidR="003E49F9">
        <w:rPr>
          <w:rFonts w:eastAsia="Times New Roman" w:cs="Times New Roman"/>
          <w:kern w:val="0"/>
          <w:szCs w:val="24"/>
          <w14:ligatures w14:val="none"/>
        </w:rPr>
        <w:t xml:space="preserve"> whilst certain</w:t>
      </w:r>
      <w:r w:rsidRPr="00D75324">
        <w:rPr>
          <w:rFonts w:eastAsia="Times New Roman" w:cs="Times New Roman"/>
          <w:kern w:val="0"/>
          <w:szCs w:val="24"/>
          <w14:ligatures w14:val="none"/>
        </w:rPr>
        <w:t xml:space="preserve"> middle-income nations achieve unexpectedly high longevity. This motivates a data-driven exploration of how closely economic prosperity and life expectancy move together.</w:t>
      </w:r>
    </w:p>
    <w:p w14:paraId="7D89E0F1" w14:textId="5BB3775C" w:rsidR="00E13D8D" w:rsidRDefault="00E13D8D" w:rsidP="00697F06">
      <w:pPr>
        <w:pStyle w:val="Heading2"/>
      </w:pPr>
      <w:bookmarkStart w:id="2" w:name="_Toc214800722"/>
      <w:r>
        <w:t>Research Question &amp; Objectives</w:t>
      </w:r>
      <w:bookmarkEnd w:id="2"/>
    </w:p>
    <w:p w14:paraId="5AA108DC" w14:textId="28EB1806" w:rsidR="004453CF" w:rsidRPr="00500552" w:rsidRDefault="00596E7E" w:rsidP="00C402EB">
      <w:pPr>
        <w:ind w:firstLine="289"/>
      </w:pPr>
      <w:r>
        <w:t>The</w:t>
      </w:r>
      <w:r w:rsidR="00D40690">
        <w:t xml:space="preserve"> overarching motivation of this whole project stands as</w:t>
      </w:r>
      <w:r w:rsidR="00230E33" w:rsidRPr="00230E33">
        <w:t xml:space="preserve">: </w:t>
      </w:r>
      <w:r w:rsidR="00230E33" w:rsidRPr="00230E33">
        <w:rPr>
          <w:b/>
          <w:bCs/>
        </w:rPr>
        <w:t>How does GDP per capita relate to life expectancy across countries and over time?</w:t>
      </w:r>
    </w:p>
    <w:p w14:paraId="263AB584" w14:textId="0E528FC7" w:rsidR="00230E33" w:rsidRPr="00230E33" w:rsidRDefault="00D40690" w:rsidP="00230E33">
      <w:r>
        <w:t>The line of enquiry that guides this analysis</w:t>
      </w:r>
      <w:r w:rsidR="00230E33" w:rsidRPr="00230E33">
        <w:t>:</w:t>
      </w:r>
    </w:p>
    <w:p w14:paraId="35524E0A" w14:textId="77777777" w:rsidR="00230E33" w:rsidRPr="00230E33" w:rsidRDefault="00230E33" w:rsidP="00AF71C7">
      <w:pPr>
        <w:numPr>
          <w:ilvl w:val="0"/>
          <w:numId w:val="21"/>
        </w:numPr>
        <w:spacing w:after="0"/>
      </w:pPr>
      <w:r w:rsidRPr="00230E33">
        <w:t>Describe long-run global trends in both GDP per capita and life expectancy.</w:t>
      </w:r>
    </w:p>
    <w:p w14:paraId="31889B3E" w14:textId="77777777" w:rsidR="00230E33" w:rsidRPr="00230E33" w:rsidRDefault="00230E33" w:rsidP="00AF71C7">
      <w:pPr>
        <w:numPr>
          <w:ilvl w:val="0"/>
          <w:numId w:val="21"/>
        </w:numPr>
        <w:spacing w:after="0"/>
      </w:pPr>
      <w:r w:rsidRPr="00230E33">
        <w:t>Examine the cross-sectional relationship in recent years, including whether log-transforming GDP clarifies the association.</w:t>
      </w:r>
    </w:p>
    <w:p w14:paraId="348C1DC8" w14:textId="085CD226" w:rsidR="00500552" w:rsidRPr="00500552" w:rsidRDefault="00230E33" w:rsidP="00AF71C7">
      <w:pPr>
        <w:numPr>
          <w:ilvl w:val="0"/>
          <w:numId w:val="21"/>
        </w:numPr>
        <w:spacing w:after="0"/>
      </w:pPr>
      <w:r w:rsidRPr="00230E33">
        <w:t>Compare outcomes across income groups and identify countries that perform better or worse than expected given their income level.</w:t>
      </w:r>
    </w:p>
    <w:p w14:paraId="25B837D8" w14:textId="76A03A15" w:rsidR="0016083D" w:rsidRDefault="0016083D" w:rsidP="00697F06">
      <w:pPr>
        <w:pStyle w:val="Heading2"/>
      </w:pPr>
      <w:bookmarkStart w:id="3" w:name="_Toc214800723"/>
      <w:r>
        <w:t>Scope of the Analysis</w:t>
      </w:r>
      <w:bookmarkEnd w:id="3"/>
    </w:p>
    <w:p w14:paraId="07B74439" w14:textId="6F1D6DCB" w:rsidR="00500552" w:rsidRPr="003201AC" w:rsidRDefault="00365D6B" w:rsidP="003B7A9F">
      <w:pPr>
        <w:ind w:firstLine="216"/>
        <w:rPr>
          <w:rFonts w:eastAsia="Times New Roman" w:cs="Times New Roman"/>
          <w:kern w:val="0"/>
          <w:szCs w:val="24"/>
          <w14:ligatures w14:val="none"/>
        </w:rPr>
      </w:pPr>
      <w:r w:rsidRPr="00365D6B">
        <w:t>The analysis combines life expectancy at birth with GDP per capita from the Maddison Project using annual country-level data from 1800 to 2020. Focussing on GDP as the main economic indicator, the descriptive and exploratory study aims to visualise patterns and relationships rather than infer causality.</w:t>
      </w:r>
    </w:p>
    <w:p w14:paraId="6C1ACA61" w14:textId="1D9269DA" w:rsidR="00F853A8" w:rsidRDefault="00F853A8" w:rsidP="006D013A">
      <w:pPr>
        <w:pStyle w:val="Heading1"/>
      </w:pPr>
      <w:bookmarkStart w:id="4" w:name="_Toc214800724"/>
      <w:r>
        <w:t>Dataset</w:t>
      </w:r>
      <w:r w:rsidR="00E13D8D">
        <w:t xml:space="preserve"> Overview</w:t>
      </w:r>
      <w:bookmarkEnd w:id="4"/>
    </w:p>
    <w:p w14:paraId="11B4238E" w14:textId="1FB80FF3" w:rsidR="00813D5E" w:rsidRDefault="00813D5E" w:rsidP="00697F06">
      <w:pPr>
        <w:pStyle w:val="Heading2"/>
      </w:pPr>
      <w:bookmarkStart w:id="5" w:name="_Toc214800725"/>
      <w:r>
        <w:t>Dataset Source &amp; Accessiblities</w:t>
      </w:r>
      <w:bookmarkEnd w:id="5"/>
    </w:p>
    <w:p w14:paraId="0764F8E8" w14:textId="39CBF343" w:rsidR="00FD4C09" w:rsidRPr="00FD4C09" w:rsidRDefault="005C669D" w:rsidP="00F35DAA">
      <w:pPr>
        <w:ind w:firstLine="289"/>
      </w:pPr>
      <w:r w:rsidRPr="005C669D">
        <w:t>Two publicly available time-series datasets at the national level—one on economic output and the other on life expectancy—are combined in this project.</w:t>
      </w:r>
    </w:p>
    <w:p w14:paraId="47AD8D95" w14:textId="7D1015EC" w:rsidR="00FD4C09" w:rsidRPr="00FD4C09" w:rsidRDefault="00D45B92" w:rsidP="00FD4C09">
      <w:pPr>
        <w:numPr>
          <w:ilvl w:val="0"/>
          <w:numId w:val="20"/>
        </w:numPr>
      </w:pPr>
      <w:r>
        <w:t xml:space="preserve">GDP per Capita Data: </w:t>
      </w:r>
      <w:r w:rsidR="00EC780C" w:rsidRPr="00EC780C">
        <w:t>The Maddison Project Database, which</w:t>
      </w:r>
      <w:r w:rsidR="00492D66">
        <w:t xml:space="preserve"> has</w:t>
      </w:r>
      <w:r w:rsidR="00EC780C" w:rsidRPr="00EC780C">
        <w:t xml:space="preserve"> estimates of GDP per capita in constant international dollars over several centuries, The dataset can be downloaded by the general public through Our World in Data</w:t>
      </w:r>
      <w:r w:rsidR="00EC780C" w:rsidRPr="00EC780C">
        <w:rPr>
          <w:b/>
          <w:bCs/>
        </w:rPr>
        <w:t xml:space="preserve"> </w:t>
      </w:r>
      <w:r w:rsidR="00EC780C" w:rsidRPr="00E30755">
        <w:t>at:</w:t>
      </w:r>
      <w:r>
        <w:t xml:space="preserve"> </w:t>
      </w:r>
      <w:hyperlink r:id="rId8" w:tgtFrame="_new" w:history="1">
        <w:r w:rsidR="00FD4C09" w:rsidRPr="00FD4C09">
          <w:rPr>
            <w:rStyle w:val="Hyperlink"/>
            <w:i/>
            <w:iCs/>
          </w:rPr>
          <w:t>https://ourworldindata.org/grapher/gdp-per-capita-maddison-project-database</w:t>
        </w:r>
      </w:hyperlink>
    </w:p>
    <w:p w14:paraId="681D7AE6" w14:textId="3CE02CA9" w:rsidR="00FD4C09" w:rsidRPr="00FD4C09" w:rsidRDefault="00FD4C09" w:rsidP="00FD4C09">
      <w:pPr>
        <w:numPr>
          <w:ilvl w:val="0"/>
          <w:numId w:val="20"/>
        </w:numPr>
      </w:pPr>
      <w:r w:rsidRPr="00805FBE">
        <w:t>Life expectancy data</w:t>
      </w:r>
      <w:r w:rsidR="00805FBE" w:rsidRPr="00805FBE">
        <w:t>:</w:t>
      </w:r>
      <w:r w:rsidRPr="00FD4C09">
        <w:t xml:space="preserve"> are drawn from an </w:t>
      </w:r>
      <w:r w:rsidRPr="00FD4C09">
        <w:rPr>
          <w:b/>
          <w:bCs/>
        </w:rPr>
        <w:t>Our World in Data</w:t>
      </w:r>
      <w:r w:rsidRPr="00FD4C09">
        <w:t xml:space="preserve"> dataset containing period life expectancy estimates at multiple ages (0, 10, 15, 25, 45, 65 and 80) by country and year.</w:t>
      </w:r>
      <w:r w:rsidR="00B11727">
        <w:t xml:space="preserve"> </w:t>
      </w:r>
      <w:hyperlink r:id="rId9" w:history="1">
        <w:r w:rsidR="00FF73D1" w:rsidRPr="00FF73D1">
          <w:rPr>
            <w:rStyle w:val="Hyperlink"/>
            <w:i/>
            <w:iCs/>
          </w:rPr>
          <w:t>https://ourworldindata.org/grapher/life-expectancy-hmd-unwpp?country=FRA~ZAF~NGA~CHN</w:t>
        </w:r>
      </w:hyperlink>
    </w:p>
    <w:p w14:paraId="4E00A75D" w14:textId="77777777" w:rsidR="00FD4C09" w:rsidRPr="00FD4C09" w:rsidRDefault="00FD4C09" w:rsidP="00FD4C09">
      <w:r w:rsidRPr="00FD4C09">
        <w:t>Both sources are distributed under open licences that permit academic use, downloading and local processing. The datasets were downloaded as CSV files and stored in the project’s data/raw directory, then merged and cleaned in Python before analysis.</w:t>
      </w:r>
    </w:p>
    <w:p w14:paraId="1CCB2670" w14:textId="77777777" w:rsidR="006A1A06" w:rsidRPr="006A1A06" w:rsidRDefault="006A1A06" w:rsidP="006A1A06"/>
    <w:p w14:paraId="3A632319" w14:textId="50514E8F" w:rsidR="00DC6B39" w:rsidRDefault="002467D2" w:rsidP="00697F06">
      <w:pPr>
        <w:pStyle w:val="Heading2"/>
      </w:pPr>
      <w:bookmarkStart w:id="6" w:name="_Toc214800726"/>
      <w:r>
        <w:lastRenderedPageBreak/>
        <w:t>Key Variables and Structure</w:t>
      </w:r>
      <w:bookmarkEnd w:id="6"/>
    </w:p>
    <w:p w14:paraId="2766C531" w14:textId="2619E849" w:rsidR="00D401DE" w:rsidRDefault="00D401DE" w:rsidP="003A1144">
      <w:pPr>
        <w:pStyle w:val="Heading3"/>
      </w:pPr>
      <w:bookmarkStart w:id="7" w:name="_Toc214800727"/>
      <w:r>
        <w:t>Data Format</w:t>
      </w:r>
      <w:bookmarkEnd w:id="7"/>
    </w:p>
    <w:p w14:paraId="5734DEC2" w14:textId="5C2E74F8" w:rsidR="00D573F2" w:rsidRPr="00056D57" w:rsidRDefault="0019590C" w:rsidP="00D573F2">
      <w:pPr>
        <w:jc w:val="center"/>
        <w:rPr>
          <w:b/>
          <w:bCs/>
          <w:sz w:val="20"/>
          <w:szCs w:val="24"/>
        </w:rPr>
      </w:pPr>
      <w:r w:rsidRPr="00056D57">
        <w:rPr>
          <w:b/>
          <w:bCs/>
          <w:sz w:val="20"/>
          <w:szCs w:val="24"/>
        </w:rPr>
        <w:t>GDP per Capita</w:t>
      </w:r>
    </w:p>
    <w:tbl>
      <w:tblPr>
        <w:tblStyle w:val="TableGrid"/>
        <w:tblW w:w="9923" w:type="dxa"/>
        <w:tblLook w:val="04A0" w:firstRow="1" w:lastRow="0" w:firstColumn="1" w:lastColumn="0" w:noHBand="0" w:noVBand="1"/>
      </w:tblPr>
      <w:tblGrid>
        <w:gridCol w:w="1701"/>
        <w:gridCol w:w="8222"/>
      </w:tblGrid>
      <w:tr w:rsidR="00380E44" w:rsidRPr="00056D57" w14:paraId="49135F24" w14:textId="77777777" w:rsidTr="00FE7619">
        <w:tc>
          <w:tcPr>
            <w:tcW w:w="1701" w:type="dxa"/>
            <w:tcBorders>
              <w:top w:val="single" w:sz="4" w:space="0" w:color="auto"/>
              <w:left w:val="nil"/>
              <w:bottom w:val="double" w:sz="4" w:space="0" w:color="auto"/>
              <w:right w:val="single" w:sz="4" w:space="0" w:color="auto"/>
            </w:tcBorders>
            <w:vAlign w:val="center"/>
          </w:tcPr>
          <w:p w14:paraId="225294B8" w14:textId="6F405682" w:rsidR="00380E44" w:rsidRPr="00056D57" w:rsidRDefault="00380E44" w:rsidP="00380E44">
            <w:pPr>
              <w:jc w:val="center"/>
              <w:rPr>
                <w:rFonts w:cs="Times New Roman"/>
                <w:szCs w:val="28"/>
              </w:rPr>
            </w:pPr>
            <w:r w:rsidRPr="00056D57">
              <w:rPr>
                <w:b/>
                <w:bCs/>
                <w:szCs w:val="28"/>
              </w:rPr>
              <w:t>Feature</w:t>
            </w:r>
          </w:p>
        </w:tc>
        <w:tc>
          <w:tcPr>
            <w:tcW w:w="8222" w:type="dxa"/>
            <w:tcBorders>
              <w:top w:val="single" w:sz="4" w:space="0" w:color="auto"/>
              <w:left w:val="single" w:sz="4" w:space="0" w:color="auto"/>
              <w:bottom w:val="double" w:sz="4" w:space="0" w:color="auto"/>
              <w:right w:val="nil"/>
            </w:tcBorders>
            <w:vAlign w:val="center"/>
          </w:tcPr>
          <w:p w14:paraId="55200958" w14:textId="4B727F9A" w:rsidR="00380E44" w:rsidRPr="00056D57" w:rsidRDefault="00380E44" w:rsidP="00380E44">
            <w:pPr>
              <w:jc w:val="center"/>
              <w:rPr>
                <w:rFonts w:cs="Times New Roman"/>
                <w:szCs w:val="28"/>
              </w:rPr>
            </w:pPr>
            <w:r w:rsidRPr="00056D57">
              <w:rPr>
                <w:b/>
                <w:bCs/>
                <w:szCs w:val="28"/>
              </w:rPr>
              <w:t>Description</w:t>
            </w:r>
          </w:p>
        </w:tc>
      </w:tr>
      <w:tr w:rsidR="00380E44" w14:paraId="5FEE4147" w14:textId="77777777" w:rsidTr="00FE7619">
        <w:tc>
          <w:tcPr>
            <w:tcW w:w="1701" w:type="dxa"/>
            <w:tcBorders>
              <w:top w:val="dashed" w:sz="4" w:space="0" w:color="auto"/>
              <w:left w:val="nil"/>
              <w:bottom w:val="dashed" w:sz="4" w:space="0" w:color="auto"/>
              <w:right w:val="single" w:sz="4" w:space="0" w:color="auto"/>
            </w:tcBorders>
            <w:vAlign w:val="center"/>
          </w:tcPr>
          <w:p w14:paraId="47B0C6B3" w14:textId="26C8524A" w:rsidR="00380E44" w:rsidRPr="005E5D65" w:rsidRDefault="00380E44" w:rsidP="00380E44">
            <w:pPr>
              <w:rPr>
                <w:rFonts w:cs="Times New Roman"/>
                <w:b/>
                <w:bCs/>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63C38C67" w14:textId="04C64579" w:rsidR="00380E44" w:rsidRPr="005E5D65" w:rsidRDefault="00380E44" w:rsidP="00380E44">
            <w:pPr>
              <w:rPr>
                <w:rFonts w:cs="Times New Roman"/>
                <w:sz w:val="20"/>
                <w:szCs w:val="24"/>
              </w:rPr>
            </w:pPr>
            <w:r w:rsidRPr="005E5D65">
              <w:rPr>
                <w:sz w:val="20"/>
                <w:szCs w:val="24"/>
              </w:rPr>
              <w:t>Calendar year of measurement. Dataset is annual time-series.</w:t>
            </w:r>
          </w:p>
        </w:tc>
      </w:tr>
      <w:tr w:rsidR="00490ED2" w14:paraId="61D2B1B9" w14:textId="77777777" w:rsidTr="00FE7619">
        <w:tc>
          <w:tcPr>
            <w:tcW w:w="1701" w:type="dxa"/>
            <w:tcBorders>
              <w:top w:val="dashed" w:sz="4" w:space="0" w:color="auto"/>
              <w:left w:val="nil"/>
              <w:bottom w:val="dashed" w:sz="4" w:space="0" w:color="auto"/>
              <w:right w:val="single" w:sz="4" w:space="0" w:color="auto"/>
            </w:tcBorders>
            <w:vAlign w:val="center"/>
          </w:tcPr>
          <w:p w14:paraId="524B3648" w14:textId="45830D71" w:rsidR="00490ED2" w:rsidRPr="005E5D65" w:rsidRDefault="00490ED2" w:rsidP="00490ED2">
            <w:pPr>
              <w:rPr>
                <w:rFonts w:cs="Times New Roman"/>
                <w:b/>
                <w:bCs/>
                <w:sz w:val="20"/>
                <w:szCs w:val="24"/>
              </w:rPr>
            </w:pPr>
            <w:r w:rsidRPr="005E5D65">
              <w:rPr>
                <w:rStyle w:val="Strong"/>
                <w:b w:val="0"/>
                <w:bCs w:val="0"/>
                <w:sz w:val="20"/>
                <w:szCs w:val="24"/>
              </w:rPr>
              <w:t>Entity</w:t>
            </w:r>
          </w:p>
        </w:tc>
        <w:tc>
          <w:tcPr>
            <w:tcW w:w="8222" w:type="dxa"/>
            <w:tcBorders>
              <w:top w:val="dashed" w:sz="4" w:space="0" w:color="auto"/>
              <w:left w:val="single" w:sz="4" w:space="0" w:color="auto"/>
              <w:bottom w:val="dashed" w:sz="4" w:space="0" w:color="auto"/>
              <w:right w:val="nil"/>
            </w:tcBorders>
            <w:vAlign w:val="center"/>
          </w:tcPr>
          <w:p w14:paraId="2A6E3ACE" w14:textId="6A5C8069" w:rsidR="00490ED2" w:rsidRPr="005E5D65" w:rsidRDefault="00490ED2" w:rsidP="00490ED2">
            <w:pPr>
              <w:rPr>
                <w:rFonts w:cs="Times New Roman"/>
                <w:sz w:val="20"/>
                <w:szCs w:val="24"/>
              </w:rPr>
            </w:pPr>
            <w:r w:rsidRPr="005E5D65">
              <w:rPr>
                <w:sz w:val="20"/>
                <w:szCs w:val="24"/>
              </w:rPr>
              <w:t>Country or region name (e.g. Afghanistan, Spain, United Kingdom).</w:t>
            </w:r>
          </w:p>
        </w:tc>
      </w:tr>
      <w:tr w:rsidR="00490ED2" w14:paraId="4BC9FE70" w14:textId="77777777" w:rsidTr="00FE7619">
        <w:tc>
          <w:tcPr>
            <w:tcW w:w="1701" w:type="dxa"/>
            <w:tcBorders>
              <w:top w:val="dashed" w:sz="4" w:space="0" w:color="auto"/>
              <w:left w:val="nil"/>
              <w:bottom w:val="dashed" w:sz="4" w:space="0" w:color="auto"/>
              <w:right w:val="single" w:sz="4" w:space="0" w:color="auto"/>
            </w:tcBorders>
            <w:vAlign w:val="center"/>
          </w:tcPr>
          <w:p w14:paraId="676F4FE4" w14:textId="00ADAC65" w:rsidR="00490ED2" w:rsidRPr="005E5D65" w:rsidRDefault="00490ED2" w:rsidP="00490ED2">
            <w:pPr>
              <w:rPr>
                <w:rStyle w:val="Strong"/>
                <w:b w:val="0"/>
                <w:bCs w:val="0"/>
                <w:sz w:val="20"/>
                <w:szCs w:val="24"/>
              </w:rPr>
            </w:pPr>
            <w:r w:rsidRPr="005E5D65">
              <w:rPr>
                <w:rStyle w:val="Strong"/>
                <w:b w:val="0"/>
                <w:bCs w:val="0"/>
                <w:sz w:val="20"/>
                <w:szCs w:val="24"/>
              </w:rPr>
              <w:t>Code</w:t>
            </w:r>
          </w:p>
        </w:tc>
        <w:tc>
          <w:tcPr>
            <w:tcW w:w="8222" w:type="dxa"/>
            <w:tcBorders>
              <w:top w:val="dashed" w:sz="4" w:space="0" w:color="auto"/>
              <w:left w:val="single" w:sz="4" w:space="0" w:color="auto"/>
              <w:bottom w:val="dashed" w:sz="4" w:space="0" w:color="auto"/>
              <w:right w:val="nil"/>
            </w:tcBorders>
            <w:vAlign w:val="center"/>
          </w:tcPr>
          <w:p w14:paraId="3458BFFC" w14:textId="294F18AD" w:rsidR="00490ED2" w:rsidRPr="005E5D65" w:rsidRDefault="00490ED2" w:rsidP="00490ED2">
            <w:pPr>
              <w:rPr>
                <w:sz w:val="20"/>
                <w:szCs w:val="24"/>
              </w:rPr>
            </w:pPr>
            <w:r w:rsidRPr="005E5D65">
              <w:rPr>
                <w:sz w:val="20"/>
                <w:szCs w:val="24"/>
              </w:rPr>
              <w:t>ISO-3 country code used to uniquely identify each Entity.</w:t>
            </w:r>
          </w:p>
        </w:tc>
      </w:tr>
      <w:tr w:rsidR="00490ED2" w14:paraId="41457043" w14:textId="77777777" w:rsidTr="00FE7619">
        <w:tc>
          <w:tcPr>
            <w:tcW w:w="1701" w:type="dxa"/>
            <w:tcBorders>
              <w:top w:val="dashed" w:sz="4" w:space="0" w:color="auto"/>
              <w:left w:val="nil"/>
              <w:bottom w:val="dashed" w:sz="4" w:space="0" w:color="auto"/>
              <w:right w:val="single" w:sz="4" w:space="0" w:color="auto"/>
            </w:tcBorders>
            <w:vAlign w:val="center"/>
          </w:tcPr>
          <w:p w14:paraId="1F32EB00" w14:textId="5A7274C2" w:rsidR="00490ED2" w:rsidRPr="005E5D65" w:rsidRDefault="00490ED2" w:rsidP="00490ED2">
            <w:pPr>
              <w:rPr>
                <w:rStyle w:val="Strong"/>
                <w:b w:val="0"/>
                <w:bCs w:val="0"/>
                <w:sz w:val="20"/>
                <w:szCs w:val="24"/>
              </w:rPr>
            </w:pPr>
            <w:r w:rsidRPr="005E5D65">
              <w:rPr>
                <w:rStyle w:val="Strong"/>
                <w:b w:val="0"/>
                <w:bCs w:val="0"/>
                <w:sz w:val="20"/>
                <w:szCs w:val="24"/>
              </w:rPr>
              <w:t>Year</w:t>
            </w:r>
          </w:p>
        </w:tc>
        <w:tc>
          <w:tcPr>
            <w:tcW w:w="8222" w:type="dxa"/>
            <w:tcBorders>
              <w:top w:val="dashed" w:sz="4" w:space="0" w:color="auto"/>
              <w:left w:val="single" w:sz="4" w:space="0" w:color="auto"/>
              <w:bottom w:val="dashed" w:sz="4" w:space="0" w:color="auto"/>
              <w:right w:val="nil"/>
            </w:tcBorders>
            <w:vAlign w:val="center"/>
          </w:tcPr>
          <w:p w14:paraId="7F6E3072" w14:textId="73F618BE" w:rsidR="00490ED2" w:rsidRPr="005E5D65" w:rsidRDefault="00490ED2" w:rsidP="00490ED2">
            <w:pPr>
              <w:rPr>
                <w:sz w:val="20"/>
                <w:szCs w:val="24"/>
              </w:rPr>
            </w:pPr>
            <w:r w:rsidRPr="005E5D65">
              <w:rPr>
                <w:sz w:val="20"/>
                <w:szCs w:val="24"/>
              </w:rPr>
              <w:t>Calendar year of measurement. Dataset is annual time-series.</w:t>
            </w:r>
          </w:p>
        </w:tc>
      </w:tr>
      <w:tr w:rsidR="00490ED2" w14:paraId="26BDD1AE" w14:textId="77777777" w:rsidTr="00FE7619">
        <w:tc>
          <w:tcPr>
            <w:tcW w:w="1701" w:type="dxa"/>
            <w:tcBorders>
              <w:top w:val="dashed" w:sz="4" w:space="0" w:color="auto"/>
              <w:left w:val="nil"/>
              <w:bottom w:val="dashed" w:sz="4" w:space="0" w:color="auto"/>
              <w:right w:val="single" w:sz="4" w:space="0" w:color="auto"/>
            </w:tcBorders>
            <w:vAlign w:val="center"/>
          </w:tcPr>
          <w:p w14:paraId="1FF09515" w14:textId="43202683" w:rsidR="00490ED2" w:rsidRPr="005E5D65" w:rsidRDefault="00490ED2" w:rsidP="00490ED2">
            <w:pPr>
              <w:rPr>
                <w:rStyle w:val="Strong"/>
                <w:b w:val="0"/>
                <w:bCs w:val="0"/>
                <w:sz w:val="20"/>
                <w:szCs w:val="24"/>
              </w:rPr>
            </w:pPr>
            <w:r w:rsidRPr="005E5D65">
              <w:rPr>
                <w:rStyle w:val="Strong"/>
                <w:b w:val="0"/>
                <w:bCs w:val="0"/>
                <w:sz w:val="20"/>
                <w:szCs w:val="24"/>
              </w:rPr>
              <w:t>GDP per capita</w:t>
            </w:r>
          </w:p>
        </w:tc>
        <w:tc>
          <w:tcPr>
            <w:tcW w:w="8222" w:type="dxa"/>
            <w:tcBorders>
              <w:top w:val="dashed" w:sz="4" w:space="0" w:color="auto"/>
              <w:left w:val="single" w:sz="4" w:space="0" w:color="auto"/>
              <w:bottom w:val="dashed" w:sz="4" w:space="0" w:color="auto"/>
              <w:right w:val="nil"/>
            </w:tcBorders>
            <w:vAlign w:val="center"/>
          </w:tcPr>
          <w:p w14:paraId="6B93F8D4" w14:textId="4372423C" w:rsidR="00490ED2" w:rsidRPr="005E5D65" w:rsidRDefault="00490ED2" w:rsidP="00490ED2">
            <w:pPr>
              <w:rPr>
                <w:sz w:val="20"/>
                <w:szCs w:val="24"/>
              </w:rPr>
            </w:pPr>
            <w:r w:rsidRPr="005E5D65">
              <w:rPr>
                <w:sz w:val="20"/>
                <w:szCs w:val="24"/>
              </w:rPr>
              <w:t>Gross Domestic Product per person, measured in constant international dollars. This represents economic output adjusted for population size and inflation, making it comparable across countries and over time.</w:t>
            </w:r>
          </w:p>
        </w:tc>
      </w:tr>
      <w:tr w:rsidR="00490ED2" w14:paraId="4A9C40D0" w14:textId="77777777" w:rsidTr="00FE7619">
        <w:tc>
          <w:tcPr>
            <w:tcW w:w="1701" w:type="dxa"/>
            <w:tcBorders>
              <w:top w:val="dashed" w:sz="4" w:space="0" w:color="auto"/>
              <w:left w:val="nil"/>
              <w:bottom w:val="double" w:sz="4" w:space="0" w:color="auto"/>
              <w:right w:val="single" w:sz="4" w:space="0" w:color="auto"/>
            </w:tcBorders>
            <w:vAlign w:val="center"/>
          </w:tcPr>
          <w:p w14:paraId="0C9634C4" w14:textId="1163DF0D" w:rsidR="00490ED2" w:rsidRPr="005E5D65" w:rsidRDefault="00490ED2" w:rsidP="00490ED2">
            <w:pPr>
              <w:rPr>
                <w:rStyle w:val="Strong"/>
                <w:b w:val="0"/>
                <w:bCs w:val="0"/>
                <w:sz w:val="20"/>
                <w:szCs w:val="24"/>
              </w:rPr>
            </w:pPr>
            <w:r w:rsidRPr="005E5D65">
              <w:rPr>
                <w:rStyle w:val="Strong"/>
                <w:b w:val="0"/>
                <w:bCs w:val="0"/>
                <w:sz w:val="20"/>
                <w:szCs w:val="24"/>
              </w:rPr>
              <w:t>900793-annotations</w:t>
            </w:r>
          </w:p>
        </w:tc>
        <w:tc>
          <w:tcPr>
            <w:tcW w:w="8222" w:type="dxa"/>
            <w:tcBorders>
              <w:top w:val="dashed" w:sz="4" w:space="0" w:color="auto"/>
              <w:left w:val="single" w:sz="4" w:space="0" w:color="auto"/>
              <w:bottom w:val="double" w:sz="4" w:space="0" w:color="auto"/>
              <w:right w:val="nil"/>
            </w:tcBorders>
            <w:vAlign w:val="center"/>
          </w:tcPr>
          <w:p w14:paraId="7972F7E0" w14:textId="3F70B4BD" w:rsidR="00490ED2" w:rsidRPr="005E5D65" w:rsidRDefault="00490ED2" w:rsidP="00490ED2">
            <w:pPr>
              <w:rPr>
                <w:sz w:val="20"/>
                <w:szCs w:val="24"/>
              </w:rPr>
            </w:pPr>
            <w:r w:rsidRPr="005E5D65">
              <w:rPr>
                <w:sz w:val="20"/>
                <w:szCs w:val="24"/>
              </w:rPr>
              <w:t>Auxiliary metadata column (mostly empty). Contains annotation flags used internally by the source organisation. Not used for modelling or analysis.</w:t>
            </w:r>
          </w:p>
        </w:tc>
      </w:tr>
    </w:tbl>
    <w:p w14:paraId="6AF8EB95" w14:textId="587F7AB3" w:rsidR="00D573F2" w:rsidRDefault="00D573F2" w:rsidP="00EF4AA2">
      <w:pPr>
        <w:pStyle w:val="Caption"/>
        <w:rPr>
          <w:lang w:val="it-IT"/>
        </w:rPr>
      </w:pPr>
      <w:r w:rsidRPr="00C27371">
        <w:t xml:space="preserve">Figure </w:t>
      </w:r>
      <w:r w:rsidR="00C66F47">
        <w:fldChar w:fldCharType="begin"/>
      </w:r>
      <w:r w:rsidR="00C66F47">
        <w:instrText xml:space="preserve"> SEQ Figure \* ARABIC </w:instrText>
      </w:r>
      <w:r w:rsidR="00C66F47">
        <w:fldChar w:fldCharType="separate"/>
      </w:r>
      <w:r w:rsidR="00082B9E">
        <w:rPr>
          <w:noProof/>
        </w:rPr>
        <w:t>1</w:t>
      </w:r>
      <w:r w:rsidR="00C66F47">
        <w:rPr>
          <w:noProof/>
        </w:rPr>
        <w:fldChar w:fldCharType="end"/>
      </w:r>
      <w:r>
        <w:t xml:space="preserve">. </w:t>
      </w:r>
      <w:r w:rsidRPr="00A37252">
        <w:rPr>
          <w:lang w:val="it-IT"/>
        </w:rPr>
        <w:t>Features in GDP per capita data</w:t>
      </w:r>
      <w:r>
        <w:rPr>
          <w:lang w:val="it-IT"/>
        </w:rPr>
        <w:t>set</w:t>
      </w:r>
    </w:p>
    <w:p w14:paraId="35A42D73" w14:textId="2D26E1F4" w:rsidR="00E877B4" w:rsidRDefault="00E877B4" w:rsidP="009B776B">
      <w:pPr>
        <w:ind w:firstLine="284"/>
        <w:rPr>
          <w:lang w:eastAsia="en-US"/>
        </w:rPr>
      </w:pPr>
      <w:r w:rsidRPr="00E877B4">
        <w:rPr>
          <w:lang w:eastAsia="en-US"/>
        </w:rPr>
        <w:t>The GDP per capita dataset contains annual country-level economic output figures expressed per capita, allowing comparisons across countries independent of total population size. The values are inflation-adjusted (constant international dollars), enabling meaningful comparisons over time. Apart from the main variable, the dataset also includes a mostly empty annotation column, which can be ignored for analysis purposes.</w:t>
      </w:r>
    </w:p>
    <w:p w14:paraId="5F0348B3" w14:textId="77777777" w:rsidR="00B45B1B" w:rsidRPr="00E877B4" w:rsidRDefault="00B45B1B" w:rsidP="00E877B4">
      <w:pPr>
        <w:rPr>
          <w:lang w:eastAsia="en-US"/>
        </w:rPr>
      </w:pPr>
    </w:p>
    <w:p w14:paraId="5552BCBB" w14:textId="3DE44DA5" w:rsidR="00D573F2" w:rsidRPr="00A37252" w:rsidRDefault="0019590C" w:rsidP="00D573F2">
      <w:pPr>
        <w:jc w:val="center"/>
        <w:rPr>
          <w:b/>
          <w:bCs/>
        </w:rPr>
      </w:pPr>
      <w:r>
        <w:rPr>
          <w:b/>
          <w:bCs/>
        </w:rPr>
        <w:t>Life expectancy</w:t>
      </w:r>
    </w:p>
    <w:tbl>
      <w:tblPr>
        <w:tblStyle w:val="TableGrid"/>
        <w:tblW w:w="10348" w:type="dxa"/>
        <w:tblLook w:val="04A0" w:firstRow="1" w:lastRow="0" w:firstColumn="1" w:lastColumn="0" w:noHBand="0" w:noVBand="1"/>
      </w:tblPr>
      <w:tblGrid>
        <w:gridCol w:w="1843"/>
        <w:gridCol w:w="8505"/>
      </w:tblGrid>
      <w:tr w:rsidR="00566197" w14:paraId="13BF2BF6" w14:textId="77777777" w:rsidTr="005E5D65">
        <w:tc>
          <w:tcPr>
            <w:tcW w:w="1843" w:type="dxa"/>
            <w:tcBorders>
              <w:top w:val="single" w:sz="4" w:space="0" w:color="auto"/>
              <w:left w:val="nil"/>
              <w:bottom w:val="double" w:sz="4" w:space="0" w:color="auto"/>
              <w:right w:val="single" w:sz="4" w:space="0" w:color="auto"/>
            </w:tcBorders>
            <w:vAlign w:val="center"/>
          </w:tcPr>
          <w:p w14:paraId="621F29F9" w14:textId="0B4FFF83" w:rsidR="00566197" w:rsidRPr="005E5D65" w:rsidRDefault="00566197" w:rsidP="00566197">
            <w:pPr>
              <w:jc w:val="center"/>
              <w:rPr>
                <w:rFonts w:cs="Times New Roman"/>
                <w:sz w:val="20"/>
                <w:szCs w:val="24"/>
              </w:rPr>
            </w:pPr>
            <w:r w:rsidRPr="005E5D65">
              <w:rPr>
                <w:b/>
                <w:bCs/>
                <w:sz w:val="20"/>
                <w:szCs w:val="24"/>
              </w:rPr>
              <w:t>Feature</w:t>
            </w:r>
          </w:p>
        </w:tc>
        <w:tc>
          <w:tcPr>
            <w:tcW w:w="8505" w:type="dxa"/>
            <w:tcBorders>
              <w:top w:val="single" w:sz="4" w:space="0" w:color="auto"/>
              <w:left w:val="single" w:sz="4" w:space="0" w:color="auto"/>
              <w:bottom w:val="double" w:sz="4" w:space="0" w:color="auto"/>
              <w:right w:val="nil"/>
            </w:tcBorders>
            <w:vAlign w:val="center"/>
          </w:tcPr>
          <w:p w14:paraId="609A1FB4" w14:textId="75B4E7E1" w:rsidR="00566197" w:rsidRPr="005E5D65" w:rsidRDefault="00566197" w:rsidP="00566197">
            <w:pPr>
              <w:jc w:val="center"/>
              <w:rPr>
                <w:rFonts w:cs="Times New Roman"/>
                <w:sz w:val="20"/>
                <w:szCs w:val="24"/>
              </w:rPr>
            </w:pPr>
            <w:r w:rsidRPr="005E5D65">
              <w:rPr>
                <w:b/>
                <w:bCs/>
                <w:sz w:val="20"/>
                <w:szCs w:val="24"/>
              </w:rPr>
              <w:t>Description</w:t>
            </w:r>
          </w:p>
        </w:tc>
      </w:tr>
      <w:tr w:rsidR="00CA1A06" w14:paraId="59B4D0CC" w14:textId="77777777" w:rsidTr="005E5D65">
        <w:tc>
          <w:tcPr>
            <w:tcW w:w="1843" w:type="dxa"/>
            <w:tcBorders>
              <w:top w:val="dashed" w:sz="4" w:space="0" w:color="auto"/>
              <w:left w:val="nil"/>
              <w:bottom w:val="dashed" w:sz="4" w:space="0" w:color="auto"/>
              <w:right w:val="single" w:sz="4" w:space="0" w:color="auto"/>
            </w:tcBorders>
            <w:vAlign w:val="center"/>
          </w:tcPr>
          <w:p w14:paraId="105B2AE1" w14:textId="1EE3E826" w:rsidR="00CA1A06" w:rsidRPr="005E5D65" w:rsidRDefault="00CA1A06" w:rsidP="00CA1A06">
            <w:pPr>
              <w:rPr>
                <w:rFonts w:cs="Times New Roman"/>
                <w:b/>
                <w:bCs/>
                <w:sz w:val="20"/>
                <w:szCs w:val="24"/>
              </w:rPr>
            </w:pPr>
            <w:r w:rsidRPr="005E5D65">
              <w:rPr>
                <w:rStyle w:val="Strong"/>
                <w:b w:val="0"/>
                <w:bCs w:val="0"/>
                <w:sz w:val="20"/>
                <w:szCs w:val="24"/>
              </w:rPr>
              <w:t>Entity</w:t>
            </w:r>
          </w:p>
        </w:tc>
        <w:tc>
          <w:tcPr>
            <w:tcW w:w="8505" w:type="dxa"/>
            <w:tcBorders>
              <w:top w:val="dashed" w:sz="4" w:space="0" w:color="auto"/>
              <w:left w:val="single" w:sz="4" w:space="0" w:color="auto"/>
              <w:bottom w:val="dashed" w:sz="4" w:space="0" w:color="auto"/>
              <w:right w:val="nil"/>
            </w:tcBorders>
            <w:vAlign w:val="center"/>
          </w:tcPr>
          <w:p w14:paraId="1488A87F" w14:textId="307BE2A7" w:rsidR="00CA1A06" w:rsidRPr="005E5D65" w:rsidRDefault="00CA1A06" w:rsidP="00CA1A06">
            <w:pPr>
              <w:rPr>
                <w:rFonts w:cs="Times New Roman"/>
                <w:sz w:val="20"/>
                <w:szCs w:val="24"/>
              </w:rPr>
            </w:pPr>
            <w:r w:rsidRPr="005E5D65">
              <w:rPr>
                <w:sz w:val="20"/>
                <w:szCs w:val="24"/>
              </w:rPr>
              <w:t>Country or region name (e.g. Afghanistan)</w:t>
            </w:r>
          </w:p>
        </w:tc>
      </w:tr>
      <w:tr w:rsidR="00CA1A06" w14:paraId="2A65D95B" w14:textId="77777777" w:rsidTr="005E5D65">
        <w:tc>
          <w:tcPr>
            <w:tcW w:w="1843" w:type="dxa"/>
            <w:tcBorders>
              <w:top w:val="dashed" w:sz="4" w:space="0" w:color="auto"/>
              <w:left w:val="nil"/>
              <w:bottom w:val="dashed" w:sz="4" w:space="0" w:color="auto"/>
              <w:right w:val="single" w:sz="4" w:space="0" w:color="auto"/>
            </w:tcBorders>
            <w:vAlign w:val="center"/>
          </w:tcPr>
          <w:p w14:paraId="08BB18F3" w14:textId="4ACEC8DB" w:rsidR="00CA1A06" w:rsidRPr="005E5D65" w:rsidRDefault="00CA1A06" w:rsidP="00CA1A06">
            <w:pPr>
              <w:rPr>
                <w:rFonts w:cs="Times New Roman"/>
                <w:b/>
                <w:bCs/>
                <w:sz w:val="20"/>
                <w:szCs w:val="24"/>
              </w:rPr>
            </w:pPr>
            <w:r w:rsidRPr="005E5D65">
              <w:rPr>
                <w:rStyle w:val="Strong"/>
                <w:b w:val="0"/>
                <w:bCs w:val="0"/>
                <w:sz w:val="20"/>
                <w:szCs w:val="24"/>
              </w:rPr>
              <w:t>Code</w:t>
            </w:r>
          </w:p>
        </w:tc>
        <w:tc>
          <w:tcPr>
            <w:tcW w:w="8505" w:type="dxa"/>
            <w:tcBorders>
              <w:top w:val="dashed" w:sz="4" w:space="0" w:color="auto"/>
              <w:left w:val="single" w:sz="4" w:space="0" w:color="auto"/>
              <w:bottom w:val="dashed" w:sz="4" w:space="0" w:color="auto"/>
              <w:right w:val="nil"/>
            </w:tcBorders>
            <w:vAlign w:val="center"/>
          </w:tcPr>
          <w:p w14:paraId="0CB8D8E7" w14:textId="4003BCEB" w:rsidR="00CA1A06" w:rsidRPr="005E5D65" w:rsidRDefault="00CA1A06" w:rsidP="00CA1A06">
            <w:pPr>
              <w:rPr>
                <w:rFonts w:cs="Times New Roman"/>
                <w:sz w:val="20"/>
                <w:szCs w:val="24"/>
              </w:rPr>
            </w:pPr>
            <w:r w:rsidRPr="005E5D65">
              <w:rPr>
                <w:sz w:val="20"/>
                <w:szCs w:val="24"/>
              </w:rPr>
              <w:t>ISO-3 country code</w:t>
            </w:r>
          </w:p>
        </w:tc>
      </w:tr>
      <w:tr w:rsidR="00CA1A06" w14:paraId="283ECDC4" w14:textId="77777777" w:rsidTr="005E5D65">
        <w:tc>
          <w:tcPr>
            <w:tcW w:w="1843" w:type="dxa"/>
            <w:tcBorders>
              <w:top w:val="dashed" w:sz="4" w:space="0" w:color="auto"/>
              <w:left w:val="nil"/>
              <w:bottom w:val="dashed" w:sz="4" w:space="0" w:color="auto"/>
              <w:right w:val="single" w:sz="4" w:space="0" w:color="auto"/>
            </w:tcBorders>
            <w:vAlign w:val="center"/>
          </w:tcPr>
          <w:p w14:paraId="20503DD2" w14:textId="62C462F2" w:rsidR="00CA1A06" w:rsidRPr="005E5D65" w:rsidRDefault="00CA1A06" w:rsidP="00CA1A06">
            <w:pPr>
              <w:rPr>
                <w:rFonts w:cs="Times New Roman"/>
                <w:b/>
                <w:bCs/>
                <w:sz w:val="20"/>
                <w:szCs w:val="24"/>
              </w:rPr>
            </w:pPr>
            <w:r w:rsidRPr="005E5D65">
              <w:rPr>
                <w:rStyle w:val="Strong"/>
                <w:b w:val="0"/>
                <w:bCs w:val="0"/>
                <w:sz w:val="20"/>
                <w:szCs w:val="24"/>
              </w:rPr>
              <w:t>Year</w:t>
            </w:r>
          </w:p>
        </w:tc>
        <w:tc>
          <w:tcPr>
            <w:tcW w:w="8505" w:type="dxa"/>
            <w:tcBorders>
              <w:top w:val="dashed" w:sz="4" w:space="0" w:color="auto"/>
              <w:left w:val="single" w:sz="4" w:space="0" w:color="auto"/>
              <w:bottom w:val="dashed" w:sz="4" w:space="0" w:color="auto"/>
              <w:right w:val="nil"/>
            </w:tcBorders>
            <w:vAlign w:val="center"/>
          </w:tcPr>
          <w:p w14:paraId="416058E3" w14:textId="333DAA3A" w:rsidR="00CA1A06" w:rsidRPr="005E5D65" w:rsidRDefault="00CA1A06" w:rsidP="00CA1A06">
            <w:pPr>
              <w:rPr>
                <w:rFonts w:cs="Times New Roman"/>
                <w:sz w:val="20"/>
                <w:szCs w:val="24"/>
              </w:rPr>
            </w:pPr>
            <w:r w:rsidRPr="005E5D65">
              <w:rPr>
                <w:sz w:val="20"/>
                <w:szCs w:val="24"/>
              </w:rPr>
              <w:t>Calendar year of observation</w:t>
            </w:r>
          </w:p>
        </w:tc>
      </w:tr>
      <w:tr w:rsidR="00CA1A06" w14:paraId="0922A403" w14:textId="77777777" w:rsidTr="005E5D65">
        <w:tc>
          <w:tcPr>
            <w:tcW w:w="1843" w:type="dxa"/>
            <w:tcBorders>
              <w:top w:val="dashed" w:sz="4" w:space="0" w:color="auto"/>
              <w:left w:val="nil"/>
              <w:bottom w:val="double" w:sz="4" w:space="0" w:color="auto"/>
              <w:right w:val="single" w:sz="4" w:space="0" w:color="auto"/>
            </w:tcBorders>
            <w:vAlign w:val="center"/>
          </w:tcPr>
          <w:p w14:paraId="0C688EC1" w14:textId="6F471CD9" w:rsidR="00CA1A06" w:rsidRPr="005E5D65" w:rsidRDefault="00CA1A06" w:rsidP="00CA1A06">
            <w:pPr>
              <w:rPr>
                <w:b/>
                <w:bCs/>
                <w:sz w:val="20"/>
                <w:szCs w:val="24"/>
              </w:rPr>
            </w:pPr>
            <w:r w:rsidRPr="005E5D65">
              <w:rPr>
                <w:rStyle w:val="Strong"/>
                <w:b w:val="0"/>
                <w:bCs w:val="0"/>
                <w:sz w:val="20"/>
                <w:szCs w:val="24"/>
              </w:rPr>
              <w:t>Life expectancy variables (7 columns)</w:t>
            </w:r>
          </w:p>
        </w:tc>
        <w:tc>
          <w:tcPr>
            <w:tcW w:w="8505" w:type="dxa"/>
            <w:tcBorders>
              <w:top w:val="dashed" w:sz="4" w:space="0" w:color="auto"/>
              <w:left w:val="single" w:sz="4" w:space="0" w:color="auto"/>
              <w:bottom w:val="double" w:sz="4" w:space="0" w:color="auto"/>
              <w:right w:val="nil"/>
            </w:tcBorders>
            <w:vAlign w:val="center"/>
          </w:tcPr>
          <w:p w14:paraId="22393E95" w14:textId="3C151C32" w:rsidR="00CA1A06" w:rsidRPr="005E5D65" w:rsidRDefault="00CA1A06" w:rsidP="00CA1A06">
            <w:pPr>
              <w:rPr>
                <w:rFonts w:cs="Times New Roman"/>
                <w:sz w:val="20"/>
                <w:szCs w:val="24"/>
              </w:rPr>
            </w:pPr>
            <w:r w:rsidRPr="005E5D65">
              <w:rPr>
                <w:sz w:val="20"/>
                <w:szCs w:val="24"/>
              </w:rPr>
              <w:t xml:space="preserve">Period life expectancy measures at ages </w:t>
            </w:r>
            <w:r w:rsidRPr="005E5D65">
              <w:rPr>
                <w:rStyle w:val="Strong"/>
                <w:sz w:val="20"/>
                <w:szCs w:val="24"/>
              </w:rPr>
              <w:t>0, 10, 15, 25, 45, 65, 80</w:t>
            </w:r>
            <w:r w:rsidRPr="005E5D65">
              <w:rPr>
                <w:sz w:val="20"/>
                <w:szCs w:val="24"/>
              </w:rPr>
              <w:t xml:space="preserve"> — expected remaining years of life at each age, averaged across sexes</w:t>
            </w:r>
          </w:p>
        </w:tc>
      </w:tr>
    </w:tbl>
    <w:p w14:paraId="10FABE51" w14:textId="7D929D08" w:rsidR="00D573F2" w:rsidRPr="008C692C" w:rsidRDefault="00D573F2" w:rsidP="00EF4AA2">
      <w:pPr>
        <w:pStyle w:val="Caption"/>
      </w:pPr>
      <w:r w:rsidRPr="00C27371">
        <w:t xml:space="preserve">Figure </w:t>
      </w:r>
      <w:r w:rsidR="00C66F47">
        <w:fldChar w:fldCharType="begin"/>
      </w:r>
      <w:r w:rsidR="00C66F47">
        <w:instrText xml:space="preserve"> SEQ Figure \* ARABIC </w:instrText>
      </w:r>
      <w:r w:rsidR="00C66F47">
        <w:fldChar w:fldCharType="separate"/>
      </w:r>
      <w:r w:rsidR="00082B9E">
        <w:rPr>
          <w:noProof/>
        </w:rPr>
        <w:t>2</w:t>
      </w:r>
      <w:r w:rsidR="00C66F47">
        <w:rPr>
          <w:noProof/>
        </w:rPr>
        <w:fldChar w:fldCharType="end"/>
      </w:r>
      <w:r>
        <w:t xml:space="preserve">. </w:t>
      </w:r>
      <w:r w:rsidRPr="008C692C">
        <w:t>Features in Life expectancy dataset</w:t>
      </w:r>
    </w:p>
    <w:p w14:paraId="74AAE022" w14:textId="218E707C" w:rsidR="009B4F24" w:rsidRDefault="00D17FBC" w:rsidP="000B4AED">
      <w:pPr>
        <w:ind w:firstLine="216"/>
      </w:pPr>
      <w:r w:rsidRPr="00D17FBC">
        <w:t xml:space="preserve">The Life Expectancy dataset is organised at the </w:t>
      </w:r>
      <w:r w:rsidRPr="00D17FBC">
        <w:rPr>
          <w:b/>
          <w:bCs/>
        </w:rPr>
        <w:t>country–year</w:t>
      </w:r>
      <w:r w:rsidRPr="00D17FBC">
        <w:t xml:space="preserve"> level, identified by </w:t>
      </w:r>
      <w:r w:rsidRPr="00D17FBC">
        <w:rPr>
          <w:i/>
          <w:iCs/>
        </w:rPr>
        <w:t>Entity</w:t>
      </w:r>
      <w:r w:rsidRPr="00D17FBC">
        <w:t xml:space="preserve"> (country name), </w:t>
      </w:r>
      <w:r w:rsidRPr="00D17FBC">
        <w:rPr>
          <w:i/>
          <w:iCs/>
        </w:rPr>
        <w:t>Code</w:t>
      </w:r>
      <w:r w:rsidRPr="00D17FBC">
        <w:t xml:space="preserve"> (ISO-3 code), and </w:t>
      </w:r>
      <w:r w:rsidRPr="00D17FBC">
        <w:rPr>
          <w:i/>
          <w:iCs/>
        </w:rPr>
        <w:t>Year</w:t>
      </w:r>
      <w:r w:rsidRPr="00D17FBC">
        <w:t xml:space="preserve">. The main information is provided through </w:t>
      </w:r>
      <w:r w:rsidRPr="00D17FBC">
        <w:rPr>
          <w:b/>
          <w:bCs/>
        </w:rPr>
        <w:t>seven life-expectancy variables</w:t>
      </w:r>
      <w:r w:rsidRPr="00D17FBC">
        <w:t xml:space="preserve">, which report period life expectancy at ages </w:t>
      </w:r>
      <w:r w:rsidRPr="00D17FBC">
        <w:rPr>
          <w:b/>
          <w:bCs/>
        </w:rPr>
        <w:t>0, 10, 15, 25, 45, 65 and 80</w:t>
      </w:r>
      <w:r w:rsidRPr="00D17FBC">
        <w:t>. Each value represents the expected remaining number of years a person would live if they are currently at that age, based on the mortality rates of that specific year, and averaged across sexes</w:t>
      </w:r>
      <w:r w:rsidR="009921C1">
        <w:t xml:space="preserve"> </w:t>
      </w:r>
      <w:r w:rsidR="00B51406">
        <w:t>d</w:t>
      </w:r>
      <w:r w:rsidR="002467D2">
        <w:t>ata Preprocessing</w:t>
      </w:r>
    </w:p>
    <w:p w14:paraId="1FA0F425" w14:textId="77777777" w:rsidR="000818BA" w:rsidRDefault="000818BA" w:rsidP="000818BA">
      <w:pPr>
        <w:pStyle w:val="Heading1"/>
      </w:pPr>
      <w:bookmarkStart w:id="8" w:name="_Toc214800733"/>
      <w:r>
        <w:t>Exploratory Data Overview</w:t>
      </w:r>
      <w:bookmarkEnd w:id="8"/>
    </w:p>
    <w:p w14:paraId="7CC2EA42" w14:textId="77777777" w:rsidR="000818BA" w:rsidRPr="009E7D19" w:rsidRDefault="000818BA" w:rsidP="000818BA">
      <w:pPr>
        <w:pStyle w:val="Heading3"/>
        <w:rPr>
          <w:b/>
          <w:bCs/>
        </w:rPr>
      </w:pPr>
      <w:bookmarkStart w:id="9" w:name="_Toc214800734"/>
      <w:r>
        <w:t>Descriptive Statistics</w:t>
      </w:r>
      <w:bookmarkEnd w:id="9"/>
    </w:p>
    <w:p w14:paraId="5CA1D65E" w14:textId="77777777" w:rsidR="000818BA" w:rsidRPr="009E7D19" w:rsidRDefault="000818BA" w:rsidP="000818BA">
      <w:pPr>
        <w:jc w:val="center"/>
        <w:rPr>
          <w:b/>
          <w:bCs/>
        </w:rPr>
      </w:pPr>
      <w:r w:rsidRPr="009E7D19">
        <w:rPr>
          <w:b/>
          <w:bCs/>
        </w:rPr>
        <w:t>GDP Per Capita</w:t>
      </w:r>
    </w:p>
    <w:tbl>
      <w:tblPr>
        <w:tblW w:w="10490" w:type="dxa"/>
        <w:tblLayout w:type="fixed"/>
        <w:tblLook w:val="04A0" w:firstRow="1" w:lastRow="0" w:firstColumn="1" w:lastColumn="0" w:noHBand="0" w:noVBand="1"/>
      </w:tblPr>
      <w:tblGrid>
        <w:gridCol w:w="10490"/>
      </w:tblGrid>
      <w:tr w:rsidR="000818BA" w:rsidRPr="00880460" w14:paraId="675C0AC4" w14:textId="77777777" w:rsidTr="009B5645">
        <w:trPr>
          <w:trHeight w:val="251"/>
        </w:trPr>
        <w:tc>
          <w:tcPr>
            <w:tcW w:w="10490" w:type="dxa"/>
            <w:tcBorders>
              <w:top w:val="nil"/>
              <w:left w:val="nil"/>
              <w:bottom w:val="double" w:sz="4" w:space="0" w:color="auto"/>
              <w:right w:val="nil"/>
            </w:tcBorders>
            <w:vAlign w:val="center"/>
          </w:tcPr>
          <w:tbl>
            <w:tblPr>
              <w:tblW w:w="10481" w:type="dxa"/>
              <w:tblLayout w:type="fixed"/>
              <w:tblLook w:val="04A0" w:firstRow="1" w:lastRow="0" w:firstColumn="1" w:lastColumn="0" w:noHBand="0" w:noVBand="1"/>
            </w:tblPr>
            <w:tblGrid>
              <w:gridCol w:w="1164"/>
              <w:gridCol w:w="1003"/>
              <w:gridCol w:w="1176"/>
              <w:gridCol w:w="1226"/>
              <w:gridCol w:w="683"/>
              <w:gridCol w:w="1134"/>
              <w:gridCol w:w="1370"/>
              <w:gridCol w:w="1134"/>
              <w:gridCol w:w="1591"/>
            </w:tblGrid>
            <w:tr w:rsidR="00113959" w:rsidRPr="00A26FCA" w14:paraId="4D85AFC1" w14:textId="77777777" w:rsidTr="00686FE4">
              <w:trPr>
                <w:trHeight w:val="392"/>
              </w:trPr>
              <w:tc>
                <w:tcPr>
                  <w:tcW w:w="1164" w:type="dxa"/>
                  <w:tcBorders>
                    <w:top w:val="single" w:sz="4" w:space="0" w:color="auto"/>
                    <w:left w:val="nil"/>
                    <w:bottom w:val="single" w:sz="4" w:space="0" w:color="auto"/>
                  </w:tcBorders>
                  <w:vAlign w:val="center"/>
                </w:tcPr>
                <w:p w14:paraId="47A9BFAC" w14:textId="77777777" w:rsidR="000818BA" w:rsidRDefault="000818BA" w:rsidP="009B5645">
                  <w:pPr>
                    <w:jc w:val="center"/>
                    <w:rPr>
                      <w:rFonts w:eastAsia="Times New Roman" w:cs="Times New Roman"/>
                      <w:b/>
                      <w:bCs/>
                      <w:color w:val="000000"/>
                      <w:kern w:val="0"/>
                      <w:szCs w:val="18"/>
                      <w14:ligatures w14:val="none"/>
                    </w:rPr>
                  </w:pPr>
                </w:p>
              </w:tc>
              <w:tc>
                <w:tcPr>
                  <w:tcW w:w="1003" w:type="dxa"/>
                  <w:tcBorders>
                    <w:top w:val="single" w:sz="4" w:space="0" w:color="auto"/>
                    <w:bottom w:val="single" w:sz="4" w:space="0" w:color="auto"/>
                    <w:right w:val="nil"/>
                  </w:tcBorders>
                  <w:vAlign w:val="center"/>
                </w:tcPr>
                <w:p w14:paraId="562AF60F" w14:textId="77777777" w:rsidR="000818BA" w:rsidRPr="00A26FCA" w:rsidRDefault="000818BA" w:rsidP="009B5645">
                  <w:pPr>
                    <w:jc w:val="center"/>
                    <w:rPr>
                      <w:rFonts w:eastAsia="Times New Roman" w:cs="Times New Roman"/>
                      <w:b/>
                      <w:bCs/>
                      <w:color w:val="000000"/>
                      <w:kern w:val="0"/>
                      <w:szCs w:val="18"/>
                      <w14:ligatures w14:val="none"/>
                    </w:rPr>
                  </w:pPr>
                </w:p>
              </w:tc>
              <w:tc>
                <w:tcPr>
                  <w:tcW w:w="1176" w:type="dxa"/>
                  <w:tcBorders>
                    <w:top w:val="single" w:sz="4" w:space="0" w:color="auto"/>
                    <w:left w:val="nil"/>
                    <w:bottom w:val="single" w:sz="4" w:space="0" w:color="auto"/>
                    <w:right w:val="nil"/>
                  </w:tcBorders>
                  <w:vAlign w:val="center"/>
                </w:tcPr>
                <w:p w14:paraId="492E8FB7" w14:textId="77777777" w:rsidR="000818BA" w:rsidRPr="00A26FCA" w:rsidRDefault="000818BA" w:rsidP="009B5645">
                  <w:pPr>
                    <w:jc w:val="center"/>
                    <w:rPr>
                      <w:rFonts w:eastAsia="Times New Roman" w:cs="Times New Roman"/>
                      <w:b/>
                      <w:bCs/>
                      <w:color w:val="000000"/>
                      <w:kern w:val="0"/>
                      <w:szCs w:val="18"/>
                      <w14:ligatures w14:val="none"/>
                    </w:rPr>
                  </w:pPr>
                </w:p>
              </w:tc>
              <w:tc>
                <w:tcPr>
                  <w:tcW w:w="1226" w:type="dxa"/>
                  <w:tcBorders>
                    <w:top w:val="single" w:sz="4" w:space="0" w:color="auto"/>
                    <w:left w:val="nil"/>
                    <w:bottom w:val="single" w:sz="4" w:space="0" w:color="auto"/>
                    <w:right w:val="nil"/>
                  </w:tcBorders>
                  <w:vAlign w:val="center"/>
                </w:tcPr>
                <w:p w14:paraId="1A4C3966" w14:textId="77777777" w:rsidR="000818BA" w:rsidRPr="001C41C6" w:rsidRDefault="000818BA" w:rsidP="009B5645">
                  <w:pPr>
                    <w:jc w:val="center"/>
                    <w:rPr>
                      <w:rFonts w:eastAsia="Times New Roman" w:cs="Times New Roman"/>
                      <w:b/>
                      <w:bCs/>
                      <w:color w:val="000000"/>
                      <w:kern w:val="0"/>
                      <w:szCs w:val="18"/>
                      <w14:ligatures w14:val="none"/>
                    </w:rPr>
                  </w:pPr>
                </w:p>
              </w:tc>
              <w:tc>
                <w:tcPr>
                  <w:tcW w:w="683" w:type="dxa"/>
                  <w:tcBorders>
                    <w:top w:val="single" w:sz="4" w:space="0" w:color="auto"/>
                    <w:left w:val="nil"/>
                    <w:bottom w:val="single" w:sz="4" w:space="0" w:color="auto"/>
                    <w:right w:val="single" w:sz="4" w:space="0" w:color="auto"/>
                  </w:tcBorders>
                  <w:vAlign w:val="center"/>
                </w:tcPr>
                <w:p w14:paraId="7942B054" w14:textId="77777777" w:rsidR="000818BA" w:rsidRPr="00A26FCA" w:rsidRDefault="000818BA" w:rsidP="009B5645">
                  <w:pPr>
                    <w:jc w:val="center"/>
                    <w:rPr>
                      <w:rFonts w:eastAsia="Times New Roman" w:cs="Times New Roman"/>
                      <w:b/>
                      <w:bCs/>
                      <w:color w:val="000000"/>
                      <w:kern w:val="0"/>
                      <w:szCs w:val="18"/>
                      <w14:ligatures w14:val="none"/>
                    </w:rPr>
                  </w:pPr>
                </w:p>
              </w:tc>
              <w:tc>
                <w:tcPr>
                  <w:tcW w:w="3638" w:type="dxa"/>
                  <w:gridSpan w:val="3"/>
                  <w:tcBorders>
                    <w:top w:val="single" w:sz="4" w:space="0" w:color="auto"/>
                    <w:left w:val="single" w:sz="4" w:space="0" w:color="auto"/>
                    <w:bottom w:val="single" w:sz="4" w:space="0" w:color="auto"/>
                    <w:right w:val="single" w:sz="4" w:space="0" w:color="auto"/>
                  </w:tcBorders>
                  <w:vAlign w:val="center"/>
                </w:tcPr>
                <w:p w14:paraId="0E738227" w14:textId="77777777" w:rsidR="000818BA" w:rsidRPr="00A26FCA" w:rsidRDefault="000818BA" w:rsidP="009B5645">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Interquartile range (IQR)</w:t>
                  </w:r>
                </w:p>
              </w:tc>
              <w:tc>
                <w:tcPr>
                  <w:tcW w:w="1591" w:type="dxa"/>
                  <w:tcBorders>
                    <w:top w:val="single" w:sz="4" w:space="0" w:color="auto"/>
                    <w:left w:val="single" w:sz="4" w:space="0" w:color="auto"/>
                    <w:bottom w:val="single" w:sz="4" w:space="0" w:color="auto"/>
                    <w:right w:val="nil"/>
                  </w:tcBorders>
                  <w:vAlign w:val="center"/>
                </w:tcPr>
                <w:p w14:paraId="0054BA8F" w14:textId="77777777" w:rsidR="000818BA" w:rsidRPr="00A26FCA" w:rsidRDefault="000818BA" w:rsidP="009B5645">
                  <w:pPr>
                    <w:jc w:val="center"/>
                    <w:rPr>
                      <w:rFonts w:eastAsia="Times New Roman" w:cs="Times New Roman"/>
                      <w:b/>
                      <w:bCs/>
                      <w:color w:val="000000"/>
                      <w:kern w:val="0"/>
                      <w:szCs w:val="18"/>
                      <w14:ligatures w14:val="none"/>
                    </w:rPr>
                  </w:pPr>
                </w:p>
              </w:tc>
            </w:tr>
            <w:tr w:rsidR="00113959" w:rsidRPr="00A26FCA" w14:paraId="3EDED7AD" w14:textId="77777777" w:rsidTr="00686FE4">
              <w:trPr>
                <w:trHeight w:val="392"/>
              </w:trPr>
              <w:tc>
                <w:tcPr>
                  <w:tcW w:w="1164" w:type="dxa"/>
                  <w:tcBorders>
                    <w:top w:val="single" w:sz="4" w:space="0" w:color="auto"/>
                    <w:left w:val="nil"/>
                    <w:bottom w:val="double" w:sz="4" w:space="0" w:color="auto"/>
                    <w:right w:val="single" w:sz="4" w:space="0" w:color="auto"/>
                  </w:tcBorders>
                  <w:vAlign w:val="center"/>
                  <w:hideMark/>
                </w:tcPr>
                <w:p w14:paraId="1CB4549C" w14:textId="77777777" w:rsidR="000818BA" w:rsidRPr="00A26FCA" w:rsidRDefault="000818BA" w:rsidP="009B5645">
                  <w:pPr>
                    <w:jc w:val="center"/>
                    <w:rPr>
                      <w:rFonts w:eastAsia="Times New Roman" w:cs="Times New Roman"/>
                      <w:b/>
                      <w:bCs/>
                      <w:color w:val="000000"/>
                      <w:kern w:val="0"/>
                      <w:szCs w:val="18"/>
                      <w14:ligatures w14:val="none"/>
                    </w:rPr>
                  </w:pPr>
                  <w:r>
                    <w:rPr>
                      <w:rFonts w:eastAsia="Times New Roman" w:cs="Times New Roman"/>
                      <w:b/>
                      <w:bCs/>
                      <w:color w:val="000000"/>
                      <w:kern w:val="0"/>
                      <w:szCs w:val="18"/>
                      <w14:ligatures w14:val="none"/>
                    </w:rPr>
                    <w:t>Feature</w:t>
                  </w:r>
                </w:p>
              </w:tc>
              <w:tc>
                <w:tcPr>
                  <w:tcW w:w="1003" w:type="dxa"/>
                  <w:tcBorders>
                    <w:top w:val="single" w:sz="4" w:space="0" w:color="auto"/>
                    <w:left w:val="single" w:sz="4" w:space="0" w:color="auto"/>
                    <w:bottom w:val="double" w:sz="4" w:space="0" w:color="auto"/>
                    <w:right w:val="nil"/>
                  </w:tcBorders>
                  <w:vAlign w:val="center"/>
                  <w:hideMark/>
                </w:tcPr>
                <w:p w14:paraId="4D1EB033"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Count</w:t>
                  </w:r>
                </w:p>
              </w:tc>
              <w:tc>
                <w:tcPr>
                  <w:tcW w:w="1176" w:type="dxa"/>
                  <w:tcBorders>
                    <w:top w:val="single" w:sz="4" w:space="0" w:color="auto"/>
                    <w:left w:val="nil"/>
                    <w:bottom w:val="double" w:sz="4" w:space="0" w:color="auto"/>
                    <w:right w:val="nil"/>
                  </w:tcBorders>
                  <w:vAlign w:val="center"/>
                  <w:hideMark/>
                </w:tcPr>
                <w:p w14:paraId="2D5A71F7"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Mean</w:t>
                  </w:r>
                </w:p>
              </w:tc>
              <w:tc>
                <w:tcPr>
                  <w:tcW w:w="1226" w:type="dxa"/>
                  <w:tcBorders>
                    <w:top w:val="single" w:sz="4" w:space="0" w:color="auto"/>
                    <w:left w:val="nil"/>
                    <w:bottom w:val="double" w:sz="4" w:space="0" w:color="auto"/>
                    <w:right w:val="nil"/>
                  </w:tcBorders>
                  <w:vAlign w:val="center"/>
                  <w:hideMark/>
                </w:tcPr>
                <w:p w14:paraId="01D2D79E" w14:textId="77777777" w:rsidR="000818BA" w:rsidRPr="00A26FCA" w:rsidRDefault="000818BA" w:rsidP="009B5645">
                  <w:pPr>
                    <w:jc w:val="center"/>
                    <w:rPr>
                      <w:rFonts w:eastAsia="Times New Roman" w:cs="Times New Roman"/>
                      <w:b/>
                      <w:bCs/>
                      <w:color w:val="000000"/>
                      <w:kern w:val="0"/>
                      <w:szCs w:val="18"/>
                      <w14:ligatures w14:val="none"/>
                    </w:rPr>
                  </w:pPr>
                  <w:r w:rsidRPr="001C41C6">
                    <w:rPr>
                      <w:rFonts w:eastAsia="Times New Roman" w:cs="Times New Roman"/>
                      <w:b/>
                      <w:bCs/>
                      <w:color w:val="000000"/>
                      <w:kern w:val="0"/>
                      <w:szCs w:val="18"/>
                      <w14:ligatures w14:val="none"/>
                    </w:rPr>
                    <w:t>σ</w:t>
                  </w:r>
                </w:p>
              </w:tc>
              <w:tc>
                <w:tcPr>
                  <w:tcW w:w="683" w:type="dxa"/>
                  <w:tcBorders>
                    <w:top w:val="single" w:sz="4" w:space="0" w:color="auto"/>
                    <w:left w:val="nil"/>
                    <w:bottom w:val="double" w:sz="4" w:space="0" w:color="auto"/>
                    <w:right w:val="single" w:sz="4" w:space="0" w:color="auto"/>
                  </w:tcBorders>
                  <w:vAlign w:val="center"/>
                  <w:hideMark/>
                </w:tcPr>
                <w:p w14:paraId="10A6756F"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Min</w:t>
                  </w:r>
                </w:p>
              </w:tc>
              <w:tc>
                <w:tcPr>
                  <w:tcW w:w="1134" w:type="dxa"/>
                  <w:tcBorders>
                    <w:top w:val="single" w:sz="4" w:space="0" w:color="auto"/>
                    <w:left w:val="single" w:sz="4" w:space="0" w:color="auto"/>
                    <w:bottom w:val="double" w:sz="4" w:space="0" w:color="auto"/>
                    <w:right w:val="dashed" w:sz="4" w:space="0" w:color="auto"/>
                  </w:tcBorders>
                  <w:vAlign w:val="center"/>
                  <w:hideMark/>
                </w:tcPr>
                <w:p w14:paraId="5CF3DD2B"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 xml:space="preserve">25% </w:t>
                  </w:r>
                </w:p>
              </w:tc>
              <w:tc>
                <w:tcPr>
                  <w:tcW w:w="1370" w:type="dxa"/>
                  <w:tcBorders>
                    <w:top w:val="single" w:sz="4" w:space="0" w:color="auto"/>
                    <w:left w:val="dashed" w:sz="4" w:space="0" w:color="auto"/>
                    <w:bottom w:val="double" w:sz="4" w:space="0" w:color="auto"/>
                    <w:right w:val="dashed" w:sz="4" w:space="0" w:color="auto"/>
                  </w:tcBorders>
                  <w:vAlign w:val="center"/>
                  <w:hideMark/>
                </w:tcPr>
                <w:p w14:paraId="1278B428"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 xml:space="preserve">50% </w:t>
                  </w:r>
                </w:p>
              </w:tc>
              <w:tc>
                <w:tcPr>
                  <w:tcW w:w="1134" w:type="dxa"/>
                  <w:tcBorders>
                    <w:top w:val="single" w:sz="4" w:space="0" w:color="auto"/>
                    <w:left w:val="dashed" w:sz="4" w:space="0" w:color="auto"/>
                    <w:bottom w:val="double" w:sz="4" w:space="0" w:color="auto"/>
                    <w:right w:val="single" w:sz="4" w:space="0" w:color="auto"/>
                  </w:tcBorders>
                  <w:vAlign w:val="center"/>
                  <w:hideMark/>
                </w:tcPr>
                <w:p w14:paraId="3BA42DD6"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75%</w:t>
                  </w:r>
                </w:p>
              </w:tc>
              <w:tc>
                <w:tcPr>
                  <w:tcW w:w="1591" w:type="dxa"/>
                  <w:tcBorders>
                    <w:top w:val="single" w:sz="4" w:space="0" w:color="auto"/>
                    <w:left w:val="single" w:sz="4" w:space="0" w:color="auto"/>
                    <w:bottom w:val="double" w:sz="4" w:space="0" w:color="auto"/>
                    <w:right w:val="nil"/>
                  </w:tcBorders>
                  <w:vAlign w:val="center"/>
                  <w:hideMark/>
                </w:tcPr>
                <w:p w14:paraId="247F3346" w14:textId="77777777" w:rsidR="000818BA" w:rsidRPr="00A26FCA" w:rsidRDefault="000818BA" w:rsidP="009B5645">
                  <w:pPr>
                    <w:jc w:val="center"/>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Max</w:t>
                  </w:r>
                </w:p>
              </w:tc>
            </w:tr>
            <w:tr w:rsidR="00113959" w:rsidRPr="00A26FCA" w14:paraId="57FB97DF" w14:textId="77777777" w:rsidTr="00686FE4">
              <w:trPr>
                <w:trHeight w:val="300"/>
              </w:trPr>
              <w:tc>
                <w:tcPr>
                  <w:tcW w:w="1164" w:type="dxa"/>
                  <w:tcBorders>
                    <w:top w:val="double" w:sz="4" w:space="0" w:color="auto"/>
                    <w:left w:val="nil"/>
                    <w:bottom w:val="nil"/>
                    <w:right w:val="single" w:sz="4" w:space="0" w:color="auto"/>
                  </w:tcBorders>
                  <w:vAlign w:val="center"/>
                  <w:hideMark/>
                </w:tcPr>
                <w:p w14:paraId="0604DA1F" w14:textId="77777777" w:rsidR="000818BA" w:rsidRPr="00A26FCA" w:rsidRDefault="000818BA" w:rsidP="009B5645">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Year</w:t>
                  </w:r>
                </w:p>
              </w:tc>
              <w:tc>
                <w:tcPr>
                  <w:tcW w:w="1003" w:type="dxa"/>
                  <w:tcBorders>
                    <w:top w:val="double" w:sz="4" w:space="0" w:color="auto"/>
                    <w:left w:val="single" w:sz="4" w:space="0" w:color="auto"/>
                    <w:bottom w:val="nil"/>
                    <w:right w:val="nil"/>
                  </w:tcBorders>
                  <w:vAlign w:val="center"/>
                  <w:hideMark/>
                </w:tcPr>
                <w:p w14:paraId="03309BAD"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w:t>
                  </w:r>
                </w:p>
              </w:tc>
              <w:tc>
                <w:tcPr>
                  <w:tcW w:w="1176" w:type="dxa"/>
                  <w:tcBorders>
                    <w:top w:val="double" w:sz="4" w:space="0" w:color="auto"/>
                    <w:left w:val="nil"/>
                    <w:bottom w:val="nil"/>
                    <w:right w:val="nil"/>
                  </w:tcBorders>
                  <w:vAlign w:val="center"/>
                  <w:hideMark/>
                </w:tcPr>
                <w:p w14:paraId="7AD0E91A"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1,885.58</w:t>
                  </w:r>
                </w:p>
              </w:tc>
              <w:tc>
                <w:tcPr>
                  <w:tcW w:w="1226" w:type="dxa"/>
                  <w:tcBorders>
                    <w:top w:val="double" w:sz="4" w:space="0" w:color="auto"/>
                    <w:left w:val="nil"/>
                    <w:bottom w:val="nil"/>
                    <w:right w:val="nil"/>
                  </w:tcBorders>
                  <w:vAlign w:val="center"/>
                  <w:hideMark/>
                </w:tcPr>
                <w:p w14:paraId="3B8B7F90" w14:textId="0596A54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173.4</w:t>
                  </w:r>
                  <w:r w:rsidR="00686FE4">
                    <w:rPr>
                      <w:rFonts w:eastAsia="Times New Roman" w:cs="Times New Roman"/>
                      <w:color w:val="000000"/>
                      <w:kern w:val="0"/>
                      <w:szCs w:val="18"/>
                      <w14:ligatures w14:val="none"/>
                    </w:rPr>
                    <w:t>2</w:t>
                  </w:r>
                </w:p>
              </w:tc>
              <w:tc>
                <w:tcPr>
                  <w:tcW w:w="683" w:type="dxa"/>
                  <w:tcBorders>
                    <w:top w:val="double" w:sz="4" w:space="0" w:color="auto"/>
                    <w:left w:val="nil"/>
                    <w:bottom w:val="nil"/>
                    <w:right w:val="dashed" w:sz="4" w:space="0" w:color="auto"/>
                  </w:tcBorders>
                  <w:vAlign w:val="center"/>
                  <w:hideMark/>
                </w:tcPr>
                <w:p w14:paraId="71A97E1E"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w:t>
                  </w:r>
                </w:p>
              </w:tc>
              <w:tc>
                <w:tcPr>
                  <w:tcW w:w="1134" w:type="dxa"/>
                  <w:tcBorders>
                    <w:top w:val="double" w:sz="4" w:space="0" w:color="auto"/>
                    <w:left w:val="dashed" w:sz="4" w:space="0" w:color="auto"/>
                    <w:bottom w:val="nil"/>
                    <w:right w:val="dashed" w:sz="4" w:space="0" w:color="auto"/>
                  </w:tcBorders>
                  <w:vAlign w:val="center"/>
                  <w:hideMark/>
                </w:tcPr>
                <w:p w14:paraId="0E5837B1"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1,865.00</w:t>
                  </w:r>
                </w:p>
              </w:tc>
              <w:tc>
                <w:tcPr>
                  <w:tcW w:w="1370" w:type="dxa"/>
                  <w:tcBorders>
                    <w:top w:val="double" w:sz="4" w:space="0" w:color="auto"/>
                    <w:left w:val="dashed" w:sz="4" w:space="0" w:color="auto"/>
                    <w:bottom w:val="nil"/>
                    <w:right w:val="dashed" w:sz="4" w:space="0" w:color="auto"/>
                  </w:tcBorders>
                  <w:vAlign w:val="center"/>
                  <w:hideMark/>
                </w:tcPr>
                <w:p w14:paraId="695D3F44"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1,957.00</w:t>
                  </w:r>
                </w:p>
              </w:tc>
              <w:tc>
                <w:tcPr>
                  <w:tcW w:w="1134" w:type="dxa"/>
                  <w:tcBorders>
                    <w:top w:val="double" w:sz="4" w:space="0" w:color="auto"/>
                    <w:left w:val="dashed" w:sz="4" w:space="0" w:color="auto"/>
                    <w:bottom w:val="nil"/>
                    <w:right w:val="dashed" w:sz="4" w:space="0" w:color="auto"/>
                  </w:tcBorders>
                  <w:vAlign w:val="center"/>
                  <w:hideMark/>
                </w:tcPr>
                <w:p w14:paraId="3950F5DC"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1,991.00</w:t>
                  </w:r>
                </w:p>
              </w:tc>
              <w:tc>
                <w:tcPr>
                  <w:tcW w:w="1591" w:type="dxa"/>
                  <w:tcBorders>
                    <w:top w:val="double" w:sz="4" w:space="0" w:color="auto"/>
                    <w:left w:val="dashed" w:sz="4" w:space="0" w:color="auto"/>
                    <w:bottom w:val="nil"/>
                    <w:right w:val="nil"/>
                  </w:tcBorders>
                  <w:vAlign w:val="center"/>
                  <w:hideMark/>
                </w:tcPr>
                <w:p w14:paraId="71F4D0CF"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2,022.00</w:t>
                  </w:r>
                </w:p>
              </w:tc>
            </w:tr>
            <w:tr w:rsidR="00113959" w:rsidRPr="00A26FCA" w14:paraId="256AD04A" w14:textId="77777777" w:rsidTr="00686FE4">
              <w:trPr>
                <w:trHeight w:val="600"/>
              </w:trPr>
              <w:tc>
                <w:tcPr>
                  <w:tcW w:w="1164" w:type="dxa"/>
                  <w:tcBorders>
                    <w:top w:val="nil"/>
                    <w:left w:val="nil"/>
                    <w:bottom w:val="nil"/>
                    <w:right w:val="single" w:sz="4" w:space="0" w:color="auto"/>
                  </w:tcBorders>
                  <w:vAlign w:val="center"/>
                  <w:hideMark/>
                </w:tcPr>
                <w:p w14:paraId="69FE3DD2" w14:textId="77777777" w:rsidR="000818BA" w:rsidRPr="00A26FCA" w:rsidRDefault="000818BA" w:rsidP="009B5645">
                  <w:pPr>
                    <w:jc w:val="right"/>
                    <w:rPr>
                      <w:rFonts w:eastAsia="Times New Roman" w:cs="Times New Roman"/>
                      <w:b/>
                      <w:bCs/>
                      <w:color w:val="000000"/>
                      <w:kern w:val="0"/>
                      <w:szCs w:val="18"/>
                      <w14:ligatures w14:val="none"/>
                    </w:rPr>
                  </w:pPr>
                  <w:r w:rsidRPr="00A26FCA">
                    <w:rPr>
                      <w:rFonts w:eastAsia="Times New Roman" w:cs="Times New Roman"/>
                      <w:b/>
                      <w:bCs/>
                      <w:color w:val="000000"/>
                      <w:kern w:val="0"/>
                      <w:szCs w:val="18"/>
                      <w14:ligatures w14:val="none"/>
                    </w:rPr>
                    <w:t>GDP per</w:t>
                  </w:r>
                  <w:r>
                    <w:rPr>
                      <w:rFonts w:eastAsia="Times New Roman" w:cs="Times New Roman"/>
                      <w:b/>
                      <w:bCs/>
                      <w:color w:val="000000"/>
                      <w:kern w:val="0"/>
                      <w:szCs w:val="18"/>
                      <w14:ligatures w14:val="none"/>
                    </w:rPr>
                    <w:t xml:space="preserve"> </w:t>
                  </w:r>
                  <w:r w:rsidRPr="00A26FCA">
                    <w:rPr>
                      <w:rFonts w:eastAsia="Times New Roman" w:cs="Times New Roman"/>
                      <w:b/>
                      <w:bCs/>
                      <w:color w:val="000000"/>
                      <w:kern w:val="0"/>
                      <w:szCs w:val="18"/>
                      <w14:ligatures w14:val="none"/>
                    </w:rPr>
                    <w:t>capita</w:t>
                  </w:r>
                </w:p>
              </w:tc>
              <w:tc>
                <w:tcPr>
                  <w:tcW w:w="1003" w:type="dxa"/>
                  <w:tcBorders>
                    <w:top w:val="nil"/>
                    <w:left w:val="single" w:sz="4" w:space="0" w:color="auto"/>
                    <w:bottom w:val="nil"/>
                    <w:right w:val="nil"/>
                  </w:tcBorders>
                  <w:vAlign w:val="center"/>
                  <w:hideMark/>
                </w:tcPr>
                <w:p w14:paraId="59968C23"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21,586</w:t>
                  </w:r>
                </w:p>
              </w:tc>
              <w:tc>
                <w:tcPr>
                  <w:tcW w:w="1176" w:type="dxa"/>
                  <w:tcBorders>
                    <w:top w:val="nil"/>
                    <w:left w:val="nil"/>
                    <w:bottom w:val="nil"/>
                    <w:right w:val="nil"/>
                  </w:tcBorders>
                  <w:vAlign w:val="center"/>
                  <w:hideMark/>
                </w:tcPr>
                <w:p w14:paraId="7F8AF54D"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6,869.64</w:t>
                  </w:r>
                </w:p>
              </w:tc>
              <w:tc>
                <w:tcPr>
                  <w:tcW w:w="1226" w:type="dxa"/>
                  <w:tcBorders>
                    <w:top w:val="nil"/>
                    <w:left w:val="nil"/>
                    <w:bottom w:val="nil"/>
                    <w:right w:val="nil"/>
                  </w:tcBorders>
                  <w:vAlign w:val="center"/>
                  <w:hideMark/>
                </w:tcPr>
                <w:p w14:paraId="10F17BF8"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10,723.73</w:t>
                  </w:r>
                </w:p>
              </w:tc>
              <w:tc>
                <w:tcPr>
                  <w:tcW w:w="683" w:type="dxa"/>
                  <w:tcBorders>
                    <w:top w:val="nil"/>
                    <w:left w:val="nil"/>
                    <w:bottom w:val="nil"/>
                    <w:right w:val="dashed" w:sz="4" w:space="0" w:color="auto"/>
                  </w:tcBorders>
                  <w:vAlign w:val="center"/>
                  <w:hideMark/>
                </w:tcPr>
                <w:p w14:paraId="1B2D8946" w14:textId="77777777" w:rsidR="000818BA" w:rsidRPr="002E1932" w:rsidRDefault="000818BA" w:rsidP="009B5645">
                  <w:pPr>
                    <w:jc w:val="center"/>
                    <w:rPr>
                      <w:rFonts w:eastAsia="Times New Roman" w:cs="Times New Roman"/>
                      <w:b/>
                      <w:bCs/>
                      <w:color w:val="000000"/>
                      <w:kern w:val="0"/>
                      <w:szCs w:val="18"/>
                      <w:u w:val="single"/>
                      <w14:ligatures w14:val="none"/>
                    </w:rPr>
                  </w:pPr>
                  <w:r w:rsidRPr="002E1932">
                    <w:rPr>
                      <w:rFonts w:eastAsia="Times New Roman" w:cs="Times New Roman"/>
                      <w:b/>
                      <w:bCs/>
                      <w:color w:val="000000"/>
                      <w:kern w:val="0"/>
                      <w:szCs w:val="18"/>
                      <w:u w:val="single"/>
                      <w14:ligatures w14:val="none"/>
                    </w:rPr>
                    <w:t>295</w:t>
                  </w:r>
                </w:p>
              </w:tc>
              <w:tc>
                <w:tcPr>
                  <w:tcW w:w="1134" w:type="dxa"/>
                  <w:tcBorders>
                    <w:top w:val="nil"/>
                    <w:left w:val="dashed" w:sz="4" w:space="0" w:color="auto"/>
                    <w:bottom w:val="nil"/>
                    <w:right w:val="dashed" w:sz="4" w:space="0" w:color="auto"/>
                  </w:tcBorders>
                  <w:vAlign w:val="center"/>
                  <w:hideMark/>
                </w:tcPr>
                <w:p w14:paraId="3CF81467"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1,470.00</w:t>
                  </w:r>
                </w:p>
              </w:tc>
              <w:tc>
                <w:tcPr>
                  <w:tcW w:w="1370" w:type="dxa"/>
                  <w:tcBorders>
                    <w:top w:val="nil"/>
                    <w:left w:val="dashed" w:sz="4" w:space="0" w:color="auto"/>
                    <w:bottom w:val="nil"/>
                    <w:right w:val="dashed" w:sz="4" w:space="0" w:color="auto"/>
                  </w:tcBorders>
                  <w:vAlign w:val="center"/>
                  <w:hideMark/>
                </w:tcPr>
                <w:p w14:paraId="14338252"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2,617.94</w:t>
                  </w:r>
                </w:p>
              </w:tc>
              <w:tc>
                <w:tcPr>
                  <w:tcW w:w="1134" w:type="dxa"/>
                  <w:tcBorders>
                    <w:top w:val="nil"/>
                    <w:left w:val="dashed" w:sz="4" w:space="0" w:color="auto"/>
                    <w:bottom w:val="nil"/>
                    <w:right w:val="dashed" w:sz="4" w:space="0" w:color="auto"/>
                  </w:tcBorders>
                  <w:vAlign w:val="center"/>
                  <w:hideMark/>
                </w:tcPr>
                <w:p w14:paraId="171B4188" w14:textId="77777777" w:rsidR="000818BA" w:rsidRPr="00A26FCA" w:rsidRDefault="000818BA" w:rsidP="009B5645">
                  <w:pPr>
                    <w:jc w:val="center"/>
                    <w:rPr>
                      <w:rFonts w:eastAsia="Times New Roman" w:cs="Times New Roman"/>
                      <w:color w:val="000000"/>
                      <w:kern w:val="0"/>
                      <w:szCs w:val="18"/>
                      <w14:ligatures w14:val="none"/>
                    </w:rPr>
                  </w:pPr>
                  <w:r w:rsidRPr="00A26FCA">
                    <w:rPr>
                      <w:rFonts w:eastAsia="Times New Roman" w:cs="Times New Roman"/>
                      <w:color w:val="000000"/>
                      <w:kern w:val="0"/>
                      <w:szCs w:val="18"/>
                      <w14:ligatures w14:val="none"/>
                    </w:rPr>
                    <w:t>7,231.69</w:t>
                  </w:r>
                </w:p>
              </w:tc>
              <w:tc>
                <w:tcPr>
                  <w:tcW w:w="1591" w:type="dxa"/>
                  <w:tcBorders>
                    <w:top w:val="nil"/>
                    <w:left w:val="dashed" w:sz="4" w:space="0" w:color="auto"/>
                    <w:bottom w:val="nil"/>
                    <w:right w:val="nil"/>
                  </w:tcBorders>
                  <w:vAlign w:val="center"/>
                  <w:hideMark/>
                </w:tcPr>
                <w:p w14:paraId="0BADCBA9" w14:textId="77777777" w:rsidR="000818BA" w:rsidRPr="002E1932" w:rsidRDefault="000818BA" w:rsidP="009B5645">
                  <w:pPr>
                    <w:jc w:val="center"/>
                    <w:rPr>
                      <w:rFonts w:eastAsia="Times New Roman" w:cs="Times New Roman"/>
                      <w:b/>
                      <w:bCs/>
                      <w:color w:val="000000"/>
                      <w:kern w:val="0"/>
                      <w:szCs w:val="18"/>
                      <w:u w:val="single"/>
                      <w14:ligatures w14:val="none"/>
                    </w:rPr>
                  </w:pPr>
                  <w:r w:rsidRPr="002E1932">
                    <w:rPr>
                      <w:rFonts w:eastAsia="Times New Roman" w:cs="Times New Roman"/>
                      <w:b/>
                      <w:bCs/>
                      <w:color w:val="000000"/>
                      <w:kern w:val="0"/>
                      <w:szCs w:val="18"/>
                      <w:u w:val="single"/>
                      <w14:ligatures w14:val="none"/>
                    </w:rPr>
                    <w:t>160,051.23</w:t>
                  </w:r>
                </w:p>
              </w:tc>
            </w:tr>
          </w:tbl>
          <w:p w14:paraId="0DC55BB6" w14:textId="77777777" w:rsidR="000818BA" w:rsidRPr="00880460" w:rsidRDefault="000818BA" w:rsidP="009B5645">
            <w:pPr>
              <w:jc w:val="center"/>
              <w:rPr>
                <w:rFonts w:eastAsia="Times New Roman" w:cs="Times New Roman"/>
                <w:b/>
                <w:bCs/>
                <w:color w:val="000000"/>
                <w:kern w:val="0"/>
                <w:szCs w:val="18"/>
                <w14:ligatures w14:val="none"/>
              </w:rPr>
            </w:pPr>
          </w:p>
        </w:tc>
      </w:tr>
    </w:tbl>
    <w:p w14:paraId="5115DD24" w14:textId="1059EF95" w:rsidR="000818BA"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3</w:t>
      </w:r>
      <w:r>
        <w:rPr>
          <w:noProof/>
        </w:rPr>
        <w:fldChar w:fldCharType="end"/>
      </w:r>
      <w:r>
        <w:t xml:space="preserve">. Descriptive statistic of raw data set </w:t>
      </w:r>
      <w:r w:rsidRPr="006E53AB">
        <w:rPr>
          <w:lang w:val="en-SG"/>
        </w:rPr>
        <w:t>in GDP per capita dataset</w:t>
      </w:r>
    </w:p>
    <w:p w14:paraId="3EB78142" w14:textId="24354D4B" w:rsidR="00CB7968" w:rsidRDefault="00CB7968" w:rsidP="00CB7968">
      <w:pPr>
        <w:rPr>
          <w:lang w:eastAsia="en-US"/>
        </w:rPr>
      </w:pPr>
      <w:r>
        <w:rPr>
          <w:noProof/>
          <w:lang w:eastAsia="en-US"/>
        </w:rPr>
        <w:lastRenderedPageBreak/>
        <w:drawing>
          <wp:inline distT="0" distB="0" distL="0" distR="0" wp14:anchorId="731BB028" wp14:editId="3A63DD80">
            <wp:extent cx="6655435" cy="3331845"/>
            <wp:effectExtent l="0" t="0" r="0" b="1905"/>
            <wp:docPr id="1937862957"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655435" cy="3331845"/>
                    </a:xfrm>
                    <a:prstGeom prst="rect">
                      <a:avLst/>
                    </a:prstGeom>
                    <a:noFill/>
                    <a:ln>
                      <a:noFill/>
                    </a:ln>
                  </pic:spPr>
                </pic:pic>
              </a:graphicData>
            </a:graphic>
          </wp:inline>
        </w:drawing>
      </w:r>
    </w:p>
    <w:p w14:paraId="5D867449" w14:textId="242D8BF3" w:rsidR="00CB7968" w:rsidRPr="00CB7968" w:rsidRDefault="00CB7968" w:rsidP="00CB7968">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4</w:t>
      </w:r>
      <w:r>
        <w:rPr>
          <w:noProof/>
        </w:rPr>
        <w:fldChar w:fldCharType="end"/>
      </w:r>
      <w:r>
        <w:t>.</w:t>
      </w:r>
      <w:r w:rsidR="00821AB1">
        <w:t xml:space="preserve"> </w:t>
      </w:r>
      <w:r>
        <w:t xml:space="preserve">Histogram of raw data set </w:t>
      </w:r>
      <w:r w:rsidRPr="006E53AB">
        <w:rPr>
          <w:lang w:val="en-SG"/>
        </w:rPr>
        <w:t>in GDP per capita dataset</w:t>
      </w:r>
    </w:p>
    <w:p w14:paraId="569D3C73" w14:textId="26157436" w:rsidR="000818BA" w:rsidRPr="008A2F11" w:rsidRDefault="000818BA" w:rsidP="00113959">
      <w:pPr>
        <w:ind w:firstLine="142"/>
        <w:rPr>
          <w:lang w:eastAsia="en-US"/>
        </w:rPr>
      </w:pPr>
      <w:r w:rsidRPr="007A37CB">
        <w:rPr>
          <w:lang w:eastAsia="en-US"/>
        </w:rPr>
        <w:t>The descriptive statistics reveal substantial variation across both datasets.</w:t>
      </w:r>
      <w:r w:rsidR="00355E57">
        <w:rPr>
          <w:lang w:eastAsia="en-US"/>
        </w:rPr>
        <w:t xml:space="preserve"> In</w:t>
      </w:r>
      <w:r w:rsidRPr="007A37CB">
        <w:rPr>
          <w:lang w:eastAsia="en-US"/>
        </w:rPr>
        <w:t xml:space="preserve"> GDP per capita</w:t>
      </w:r>
      <w:r w:rsidR="00355E57">
        <w:rPr>
          <w:lang w:eastAsia="en-US"/>
        </w:rPr>
        <w:t>, having</w:t>
      </w:r>
      <w:r w:rsidRPr="007A37CB">
        <w:rPr>
          <w:lang w:eastAsia="en-US"/>
        </w:rPr>
        <w:t xml:space="preserve"> ranges from a few hundred dollars to over USD 160,000, confirming a highly skewed global income distribution with large gaps between low- and high-income countries</w:t>
      </w:r>
      <w:r>
        <w:rPr>
          <w:lang w:eastAsia="en-US"/>
        </w:rPr>
        <w:t>.</w:t>
      </w:r>
      <w:r w:rsidR="00355E57">
        <w:rPr>
          <w:lang w:eastAsia="en-US"/>
        </w:rPr>
        <w:t xml:space="preserve"> Which is further emphasised from the histogram</w:t>
      </w:r>
      <w:r w:rsidR="00CB7968">
        <w:rPr>
          <w:lang w:eastAsia="en-US"/>
        </w:rPr>
        <w:t xml:space="preserve"> in figure </w:t>
      </w:r>
      <w:r w:rsidR="007157BC" w:rsidRPr="00014715">
        <w:rPr>
          <w:lang w:eastAsia="en-US"/>
        </w:rPr>
        <w:t>4</w:t>
      </w:r>
      <w:r w:rsidR="00014715" w:rsidRPr="00014715">
        <w:rPr>
          <w:lang w:eastAsia="en-US"/>
        </w:rPr>
        <w:t>.</w:t>
      </w:r>
    </w:p>
    <w:p w14:paraId="6924E07E" w14:textId="77777777" w:rsidR="000818BA" w:rsidRPr="00663A1B" w:rsidRDefault="000818BA" w:rsidP="000818BA">
      <w:pPr>
        <w:jc w:val="center"/>
        <w:rPr>
          <w:rFonts w:cs="Times New Roman"/>
          <w:b/>
          <w:bCs/>
          <w:szCs w:val="24"/>
          <w:lang w:eastAsia="en-US"/>
        </w:rPr>
      </w:pPr>
      <w:r w:rsidRPr="00663A1B">
        <w:rPr>
          <w:rFonts w:cs="Times New Roman"/>
          <w:b/>
          <w:bCs/>
          <w:szCs w:val="24"/>
          <w:lang w:eastAsia="en-US"/>
        </w:rPr>
        <w:t>Life Expectancy</w:t>
      </w:r>
    </w:p>
    <w:tbl>
      <w:tblPr>
        <w:tblW w:w="10732" w:type="dxa"/>
        <w:tblLayout w:type="fixed"/>
        <w:tblLook w:val="04A0" w:firstRow="1" w:lastRow="0" w:firstColumn="1" w:lastColumn="0" w:noHBand="0" w:noVBand="1"/>
      </w:tblPr>
      <w:tblGrid>
        <w:gridCol w:w="2977"/>
        <w:gridCol w:w="992"/>
        <w:gridCol w:w="1134"/>
        <w:gridCol w:w="851"/>
        <w:gridCol w:w="993"/>
        <w:gridCol w:w="1061"/>
        <w:gridCol w:w="1065"/>
        <w:gridCol w:w="790"/>
        <w:gridCol w:w="6"/>
        <w:gridCol w:w="857"/>
        <w:gridCol w:w="6"/>
      </w:tblGrid>
      <w:tr w:rsidR="000818BA" w:rsidRPr="00663A1B" w14:paraId="511681D3" w14:textId="77777777" w:rsidTr="009B5645">
        <w:trPr>
          <w:trHeight w:val="392"/>
        </w:trPr>
        <w:tc>
          <w:tcPr>
            <w:tcW w:w="2977" w:type="dxa"/>
            <w:tcBorders>
              <w:top w:val="single" w:sz="4" w:space="0" w:color="auto"/>
              <w:left w:val="nil"/>
              <w:bottom w:val="single" w:sz="4" w:space="0" w:color="auto"/>
            </w:tcBorders>
            <w:vAlign w:val="center"/>
          </w:tcPr>
          <w:p w14:paraId="46C51E03" w14:textId="77777777" w:rsidR="000818BA" w:rsidRPr="00663A1B" w:rsidRDefault="000818BA" w:rsidP="009B5645">
            <w:pPr>
              <w:jc w:val="center"/>
              <w:rPr>
                <w:rFonts w:eastAsia="Times New Roman" w:cs="Times New Roman"/>
                <w:b/>
                <w:bCs/>
                <w:color w:val="000000"/>
                <w:kern w:val="0"/>
                <w:szCs w:val="24"/>
                <w14:ligatures w14:val="none"/>
              </w:rPr>
            </w:pPr>
          </w:p>
        </w:tc>
        <w:tc>
          <w:tcPr>
            <w:tcW w:w="992" w:type="dxa"/>
            <w:tcBorders>
              <w:top w:val="single" w:sz="4" w:space="0" w:color="auto"/>
              <w:left w:val="nil"/>
              <w:bottom w:val="single" w:sz="4" w:space="0" w:color="auto"/>
              <w:right w:val="nil"/>
            </w:tcBorders>
            <w:vAlign w:val="center"/>
          </w:tcPr>
          <w:p w14:paraId="131D2392" w14:textId="77777777" w:rsidR="000818BA" w:rsidRPr="00663A1B" w:rsidRDefault="000818BA" w:rsidP="009B5645">
            <w:pPr>
              <w:jc w:val="center"/>
              <w:rPr>
                <w:rFonts w:eastAsia="Times New Roman" w:cs="Times New Roman"/>
                <w:b/>
                <w:bCs/>
                <w:color w:val="000000"/>
                <w:kern w:val="0"/>
                <w:szCs w:val="24"/>
                <w14:ligatures w14:val="none"/>
              </w:rPr>
            </w:pPr>
          </w:p>
        </w:tc>
        <w:tc>
          <w:tcPr>
            <w:tcW w:w="1134" w:type="dxa"/>
            <w:tcBorders>
              <w:top w:val="single" w:sz="4" w:space="0" w:color="auto"/>
              <w:left w:val="nil"/>
              <w:bottom w:val="single" w:sz="4" w:space="0" w:color="auto"/>
              <w:right w:val="nil"/>
            </w:tcBorders>
            <w:vAlign w:val="center"/>
          </w:tcPr>
          <w:p w14:paraId="5FEA60A5" w14:textId="77777777" w:rsidR="000818BA" w:rsidRPr="00663A1B" w:rsidRDefault="000818BA" w:rsidP="009B5645">
            <w:pPr>
              <w:jc w:val="center"/>
              <w:rPr>
                <w:rFonts w:eastAsia="Times New Roman" w:cs="Times New Roman"/>
                <w:b/>
                <w:bCs/>
                <w:color w:val="000000"/>
                <w:kern w:val="0"/>
                <w:szCs w:val="24"/>
                <w14:ligatures w14:val="none"/>
              </w:rPr>
            </w:pPr>
          </w:p>
        </w:tc>
        <w:tc>
          <w:tcPr>
            <w:tcW w:w="851" w:type="dxa"/>
            <w:tcBorders>
              <w:top w:val="single" w:sz="4" w:space="0" w:color="auto"/>
              <w:left w:val="nil"/>
              <w:bottom w:val="single" w:sz="4" w:space="0" w:color="auto"/>
              <w:right w:val="nil"/>
            </w:tcBorders>
            <w:vAlign w:val="center"/>
          </w:tcPr>
          <w:p w14:paraId="3D8A7428" w14:textId="77777777" w:rsidR="000818BA" w:rsidRPr="00663A1B" w:rsidRDefault="000818BA" w:rsidP="009B5645">
            <w:pPr>
              <w:jc w:val="center"/>
              <w:rPr>
                <w:rFonts w:eastAsia="Times New Roman" w:cs="Times New Roman"/>
                <w:b/>
                <w:bCs/>
                <w:color w:val="000000"/>
                <w:kern w:val="0"/>
                <w:szCs w:val="24"/>
                <w14:ligatures w14:val="none"/>
              </w:rPr>
            </w:pPr>
          </w:p>
        </w:tc>
        <w:tc>
          <w:tcPr>
            <w:tcW w:w="993" w:type="dxa"/>
            <w:tcBorders>
              <w:top w:val="single" w:sz="4" w:space="0" w:color="auto"/>
              <w:left w:val="nil"/>
              <w:bottom w:val="single" w:sz="4" w:space="0" w:color="auto"/>
              <w:right w:val="single" w:sz="4" w:space="0" w:color="auto"/>
            </w:tcBorders>
            <w:vAlign w:val="center"/>
          </w:tcPr>
          <w:p w14:paraId="0396F0AF" w14:textId="77777777" w:rsidR="000818BA" w:rsidRPr="00663A1B" w:rsidRDefault="000818BA" w:rsidP="009B5645">
            <w:pPr>
              <w:jc w:val="center"/>
              <w:rPr>
                <w:rFonts w:eastAsia="Times New Roman" w:cs="Times New Roman"/>
                <w:b/>
                <w:bCs/>
                <w:color w:val="000000"/>
                <w:kern w:val="0"/>
                <w:szCs w:val="24"/>
                <w14:ligatures w14:val="none"/>
              </w:rPr>
            </w:pPr>
          </w:p>
        </w:tc>
        <w:tc>
          <w:tcPr>
            <w:tcW w:w="2922" w:type="dxa"/>
            <w:gridSpan w:val="4"/>
            <w:tcBorders>
              <w:top w:val="single" w:sz="4" w:space="0" w:color="auto"/>
              <w:left w:val="single" w:sz="4" w:space="0" w:color="auto"/>
              <w:bottom w:val="single" w:sz="4" w:space="0" w:color="auto"/>
              <w:right w:val="single" w:sz="4" w:space="0" w:color="auto"/>
            </w:tcBorders>
            <w:vAlign w:val="center"/>
          </w:tcPr>
          <w:p w14:paraId="509C2E5C" w14:textId="77777777" w:rsidR="000818BA" w:rsidRPr="00663A1B" w:rsidRDefault="000818BA" w:rsidP="009B5645">
            <w:pPr>
              <w:jc w:val="center"/>
              <w:rPr>
                <w:rFonts w:eastAsia="Times New Roman" w:cs="Times New Roman"/>
                <w:b/>
                <w:bCs/>
                <w:color w:val="000000"/>
                <w:kern w:val="0"/>
                <w:szCs w:val="24"/>
                <w14:ligatures w14:val="none"/>
              </w:rPr>
            </w:pPr>
            <w:r>
              <w:rPr>
                <w:rFonts w:eastAsia="Times New Roman" w:cs="Times New Roman"/>
                <w:b/>
                <w:bCs/>
                <w:color w:val="000000"/>
                <w:kern w:val="0"/>
                <w:szCs w:val="18"/>
                <w14:ligatures w14:val="none"/>
              </w:rPr>
              <w:t>Interquartile range (IQR)</w:t>
            </w:r>
          </w:p>
        </w:tc>
        <w:tc>
          <w:tcPr>
            <w:tcW w:w="863" w:type="dxa"/>
            <w:gridSpan w:val="2"/>
            <w:tcBorders>
              <w:top w:val="single" w:sz="4" w:space="0" w:color="auto"/>
              <w:left w:val="single" w:sz="4" w:space="0" w:color="auto"/>
              <w:bottom w:val="single" w:sz="4" w:space="0" w:color="auto"/>
              <w:right w:val="nil"/>
            </w:tcBorders>
            <w:vAlign w:val="center"/>
          </w:tcPr>
          <w:p w14:paraId="12AB4F86" w14:textId="77777777" w:rsidR="000818BA" w:rsidRPr="00663A1B" w:rsidRDefault="000818BA" w:rsidP="009B5645">
            <w:pPr>
              <w:jc w:val="center"/>
              <w:rPr>
                <w:rFonts w:eastAsia="Times New Roman" w:cs="Times New Roman"/>
                <w:b/>
                <w:bCs/>
                <w:color w:val="000000"/>
                <w:kern w:val="0"/>
                <w:szCs w:val="24"/>
                <w14:ligatures w14:val="none"/>
              </w:rPr>
            </w:pPr>
          </w:p>
        </w:tc>
      </w:tr>
      <w:tr w:rsidR="00113959" w:rsidRPr="00663A1B" w14:paraId="46448A76" w14:textId="77777777" w:rsidTr="009B5645">
        <w:trPr>
          <w:gridAfter w:val="1"/>
          <w:wAfter w:w="6" w:type="dxa"/>
          <w:trHeight w:val="392"/>
        </w:trPr>
        <w:tc>
          <w:tcPr>
            <w:tcW w:w="2977" w:type="dxa"/>
            <w:tcBorders>
              <w:top w:val="single" w:sz="4" w:space="0" w:color="auto"/>
              <w:left w:val="nil"/>
              <w:bottom w:val="double" w:sz="4" w:space="0" w:color="auto"/>
              <w:right w:val="single" w:sz="4" w:space="0" w:color="auto"/>
            </w:tcBorders>
            <w:vAlign w:val="center"/>
            <w:hideMark/>
          </w:tcPr>
          <w:p w14:paraId="677F53B1"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Feature</w:t>
            </w:r>
          </w:p>
        </w:tc>
        <w:tc>
          <w:tcPr>
            <w:tcW w:w="992" w:type="dxa"/>
            <w:tcBorders>
              <w:top w:val="single" w:sz="4" w:space="0" w:color="auto"/>
              <w:left w:val="single" w:sz="4" w:space="0" w:color="auto"/>
              <w:bottom w:val="double" w:sz="4" w:space="0" w:color="auto"/>
              <w:right w:val="nil"/>
            </w:tcBorders>
            <w:vAlign w:val="center"/>
            <w:hideMark/>
          </w:tcPr>
          <w:p w14:paraId="1ABA978D"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Count</w:t>
            </w:r>
          </w:p>
        </w:tc>
        <w:tc>
          <w:tcPr>
            <w:tcW w:w="1134" w:type="dxa"/>
            <w:tcBorders>
              <w:top w:val="single" w:sz="4" w:space="0" w:color="auto"/>
              <w:left w:val="nil"/>
              <w:bottom w:val="double" w:sz="4" w:space="0" w:color="auto"/>
              <w:right w:val="nil"/>
            </w:tcBorders>
            <w:vAlign w:val="center"/>
            <w:hideMark/>
          </w:tcPr>
          <w:p w14:paraId="0354C56E"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Mean</w:t>
            </w:r>
          </w:p>
        </w:tc>
        <w:tc>
          <w:tcPr>
            <w:tcW w:w="851" w:type="dxa"/>
            <w:tcBorders>
              <w:top w:val="single" w:sz="4" w:space="0" w:color="auto"/>
              <w:left w:val="nil"/>
              <w:bottom w:val="double" w:sz="4" w:space="0" w:color="auto"/>
              <w:right w:val="nil"/>
            </w:tcBorders>
            <w:vAlign w:val="center"/>
            <w:hideMark/>
          </w:tcPr>
          <w:p w14:paraId="6626D231" w14:textId="77777777" w:rsidR="000818BA" w:rsidRPr="00663A1B" w:rsidRDefault="000818BA" w:rsidP="009B5645">
            <w:pPr>
              <w:jc w:val="center"/>
              <w:rPr>
                <w:rFonts w:eastAsia="Times New Roman" w:cs="Times New Roman"/>
                <w:b/>
                <w:bCs/>
                <w:color w:val="000000"/>
                <w:kern w:val="0"/>
                <w:szCs w:val="24"/>
                <w14:ligatures w14:val="none"/>
              </w:rPr>
            </w:pPr>
            <w:r w:rsidRPr="001C41C6">
              <w:rPr>
                <w:rFonts w:eastAsia="Times New Roman" w:cs="Times New Roman"/>
                <w:b/>
                <w:bCs/>
                <w:color w:val="000000"/>
                <w:kern w:val="0"/>
                <w:szCs w:val="18"/>
                <w14:ligatures w14:val="none"/>
              </w:rPr>
              <w:t>σ</w:t>
            </w:r>
          </w:p>
        </w:tc>
        <w:tc>
          <w:tcPr>
            <w:tcW w:w="993" w:type="dxa"/>
            <w:tcBorders>
              <w:top w:val="single" w:sz="4" w:space="0" w:color="auto"/>
              <w:left w:val="nil"/>
              <w:bottom w:val="double" w:sz="4" w:space="0" w:color="auto"/>
              <w:right w:val="single" w:sz="4" w:space="0" w:color="auto"/>
            </w:tcBorders>
            <w:vAlign w:val="center"/>
            <w:hideMark/>
          </w:tcPr>
          <w:p w14:paraId="7A5A9BB5"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Min</w:t>
            </w:r>
          </w:p>
        </w:tc>
        <w:tc>
          <w:tcPr>
            <w:tcW w:w="1061" w:type="dxa"/>
            <w:tcBorders>
              <w:top w:val="single" w:sz="4" w:space="0" w:color="auto"/>
              <w:left w:val="single" w:sz="4" w:space="0" w:color="auto"/>
              <w:bottom w:val="double" w:sz="4" w:space="0" w:color="auto"/>
              <w:right w:val="dashed" w:sz="4" w:space="0" w:color="auto"/>
            </w:tcBorders>
            <w:vAlign w:val="center"/>
            <w:hideMark/>
          </w:tcPr>
          <w:p w14:paraId="011473E8"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25% </w:t>
            </w:r>
          </w:p>
        </w:tc>
        <w:tc>
          <w:tcPr>
            <w:tcW w:w="1065" w:type="dxa"/>
            <w:tcBorders>
              <w:top w:val="single" w:sz="4" w:space="0" w:color="auto"/>
              <w:left w:val="dashed" w:sz="4" w:space="0" w:color="auto"/>
              <w:bottom w:val="double" w:sz="4" w:space="0" w:color="auto"/>
              <w:right w:val="dashed" w:sz="4" w:space="0" w:color="auto"/>
            </w:tcBorders>
            <w:vAlign w:val="center"/>
            <w:hideMark/>
          </w:tcPr>
          <w:p w14:paraId="08AF3638"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50% </w:t>
            </w:r>
          </w:p>
        </w:tc>
        <w:tc>
          <w:tcPr>
            <w:tcW w:w="790" w:type="dxa"/>
            <w:tcBorders>
              <w:top w:val="single" w:sz="4" w:space="0" w:color="auto"/>
              <w:left w:val="dashed" w:sz="4" w:space="0" w:color="auto"/>
              <w:bottom w:val="double" w:sz="4" w:space="0" w:color="auto"/>
              <w:right w:val="single" w:sz="4" w:space="0" w:color="auto"/>
            </w:tcBorders>
            <w:vAlign w:val="center"/>
            <w:hideMark/>
          </w:tcPr>
          <w:p w14:paraId="44BFB8E5"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 xml:space="preserve">75% </w:t>
            </w:r>
          </w:p>
        </w:tc>
        <w:tc>
          <w:tcPr>
            <w:tcW w:w="863" w:type="dxa"/>
            <w:gridSpan w:val="2"/>
            <w:tcBorders>
              <w:left w:val="single" w:sz="4" w:space="0" w:color="auto"/>
              <w:bottom w:val="double" w:sz="4" w:space="0" w:color="auto"/>
              <w:right w:val="nil"/>
            </w:tcBorders>
            <w:vAlign w:val="center"/>
            <w:hideMark/>
          </w:tcPr>
          <w:p w14:paraId="0A24F12A" w14:textId="77777777" w:rsidR="000818BA" w:rsidRPr="00663A1B" w:rsidRDefault="000818BA" w:rsidP="009B5645">
            <w:pPr>
              <w:jc w:val="center"/>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Max</w:t>
            </w:r>
          </w:p>
        </w:tc>
      </w:tr>
      <w:tr w:rsidR="000818BA" w:rsidRPr="00663A1B" w14:paraId="6EE18FBB" w14:textId="77777777" w:rsidTr="009B5645">
        <w:trPr>
          <w:gridAfter w:val="1"/>
          <w:wAfter w:w="6" w:type="dxa"/>
          <w:trHeight w:val="392"/>
        </w:trPr>
        <w:tc>
          <w:tcPr>
            <w:tcW w:w="2977" w:type="dxa"/>
            <w:tcBorders>
              <w:top w:val="double" w:sz="4" w:space="0" w:color="auto"/>
              <w:left w:val="nil"/>
              <w:right w:val="single" w:sz="4" w:space="0" w:color="auto"/>
            </w:tcBorders>
            <w:vAlign w:val="center"/>
            <w:hideMark/>
          </w:tcPr>
          <w:p w14:paraId="4E809F2B"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Year</w:t>
            </w:r>
          </w:p>
        </w:tc>
        <w:tc>
          <w:tcPr>
            <w:tcW w:w="992" w:type="dxa"/>
            <w:tcBorders>
              <w:top w:val="double" w:sz="4" w:space="0" w:color="auto"/>
              <w:left w:val="single" w:sz="4" w:space="0" w:color="auto"/>
              <w:right w:val="nil"/>
            </w:tcBorders>
            <w:vAlign w:val="center"/>
            <w:hideMark/>
          </w:tcPr>
          <w:p w14:paraId="37670758"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top w:val="double" w:sz="4" w:space="0" w:color="auto"/>
              <w:left w:val="nil"/>
              <w:right w:val="nil"/>
            </w:tcBorders>
            <w:vAlign w:val="center"/>
            <w:hideMark/>
          </w:tcPr>
          <w:p w14:paraId="069182D4"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1980.03</w:t>
            </w:r>
          </w:p>
        </w:tc>
        <w:tc>
          <w:tcPr>
            <w:tcW w:w="851" w:type="dxa"/>
            <w:tcBorders>
              <w:top w:val="double" w:sz="4" w:space="0" w:color="auto"/>
              <w:left w:val="nil"/>
              <w:right w:val="nil"/>
            </w:tcBorders>
            <w:vAlign w:val="center"/>
            <w:hideMark/>
          </w:tcPr>
          <w:p w14:paraId="1754B9E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32.95</w:t>
            </w:r>
          </w:p>
        </w:tc>
        <w:tc>
          <w:tcPr>
            <w:tcW w:w="993" w:type="dxa"/>
            <w:tcBorders>
              <w:top w:val="double" w:sz="4" w:space="0" w:color="auto"/>
              <w:left w:val="nil"/>
              <w:right w:val="dashed" w:sz="4" w:space="0" w:color="auto"/>
            </w:tcBorders>
            <w:vAlign w:val="center"/>
            <w:hideMark/>
          </w:tcPr>
          <w:p w14:paraId="286CF0A5"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1751</w:t>
            </w:r>
          </w:p>
        </w:tc>
        <w:tc>
          <w:tcPr>
            <w:tcW w:w="1061" w:type="dxa"/>
            <w:tcBorders>
              <w:top w:val="double" w:sz="4" w:space="0" w:color="auto"/>
              <w:left w:val="dashed" w:sz="4" w:space="0" w:color="auto"/>
              <w:right w:val="dashed" w:sz="4" w:space="0" w:color="auto"/>
            </w:tcBorders>
            <w:vAlign w:val="center"/>
            <w:hideMark/>
          </w:tcPr>
          <w:p w14:paraId="7658AAFA"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1964</w:t>
            </w:r>
          </w:p>
        </w:tc>
        <w:tc>
          <w:tcPr>
            <w:tcW w:w="1065" w:type="dxa"/>
            <w:tcBorders>
              <w:top w:val="double" w:sz="4" w:space="0" w:color="auto"/>
              <w:left w:val="dashed" w:sz="4" w:space="0" w:color="auto"/>
              <w:right w:val="dashed" w:sz="4" w:space="0" w:color="auto"/>
            </w:tcBorders>
            <w:vAlign w:val="center"/>
            <w:hideMark/>
          </w:tcPr>
          <w:p w14:paraId="42A42C2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1984</w:t>
            </w:r>
          </w:p>
        </w:tc>
        <w:tc>
          <w:tcPr>
            <w:tcW w:w="790" w:type="dxa"/>
            <w:tcBorders>
              <w:top w:val="double" w:sz="4" w:space="0" w:color="auto"/>
              <w:left w:val="dashed" w:sz="4" w:space="0" w:color="auto"/>
              <w:right w:val="dashed" w:sz="4" w:space="0" w:color="auto"/>
            </w:tcBorders>
            <w:vAlign w:val="center"/>
            <w:hideMark/>
          </w:tcPr>
          <w:p w14:paraId="2F3E032C"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2004</w:t>
            </w:r>
          </w:p>
        </w:tc>
        <w:tc>
          <w:tcPr>
            <w:tcW w:w="863" w:type="dxa"/>
            <w:gridSpan w:val="2"/>
            <w:tcBorders>
              <w:top w:val="double" w:sz="4" w:space="0" w:color="auto"/>
              <w:left w:val="dashed" w:sz="4" w:space="0" w:color="auto"/>
              <w:right w:val="nil"/>
            </w:tcBorders>
            <w:vAlign w:val="center"/>
            <w:hideMark/>
          </w:tcPr>
          <w:p w14:paraId="790C7B42"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2023</w:t>
            </w:r>
          </w:p>
        </w:tc>
      </w:tr>
      <w:tr w:rsidR="000818BA" w:rsidRPr="00663A1B" w14:paraId="7CBA05B5" w14:textId="77777777" w:rsidTr="009B5645">
        <w:trPr>
          <w:gridAfter w:val="1"/>
          <w:wAfter w:w="6" w:type="dxa"/>
          <w:trHeight w:val="392"/>
        </w:trPr>
        <w:tc>
          <w:tcPr>
            <w:tcW w:w="2977" w:type="dxa"/>
            <w:tcBorders>
              <w:left w:val="nil"/>
              <w:right w:val="single" w:sz="4" w:space="0" w:color="auto"/>
            </w:tcBorders>
            <w:vAlign w:val="center"/>
            <w:hideMark/>
          </w:tcPr>
          <w:p w14:paraId="5E53E368"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0</w:t>
            </w:r>
          </w:p>
        </w:tc>
        <w:tc>
          <w:tcPr>
            <w:tcW w:w="992" w:type="dxa"/>
            <w:tcBorders>
              <w:left w:val="single" w:sz="4" w:space="0" w:color="auto"/>
              <w:right w:val="nil"/>
            </w:tcBorders>
            <w:vAlign w:val="center"/>
            <w:hideMark/>
          </w:tcPr>
          <w:p w14:paraId="5347EAF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090DEBF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62.74</w:t>
            </w:r>
          </w:p>
        </w:tc>
        <w:tc>
          <w:tcPr>
            <w:tcW w:w="851" w:type="dxa"/>
            <w:tcBorders>
              <w:left w:val="nil"/>
              <w:right w:val="nil"/>
            </w:tcBorders>
            <w:vAlign w:val="center"/>
            <w:hideMark/>
          </w:tcPr>
          <w:p w14:paraId="7621005F"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12.32</w:t>
            </w:r>
          </w:p>
        </w:tc>
        <w:tc>
          <w:tcPr>
            <w:tcW w:w="993" w:type="dxa"/>
            <w:tcBorders>
              <w:left w:val="nil"/>
              <w:right w:val="dashed" w:sz="4" w:space="0" w:color="auto"/>
            </w:tcBorders>
            <w:vAlign w:val="center"/>
            <w:hideMark/>
          </w:tcPr>
          <w:p w14:paraId="6B182077" w14:textId="77777777" w:rsidR="000818BA" w:rsidRPr="00EC1E1A" w:rsidRDefault="000818BA" w:rsidP="009B5645">
            <w:pPr>
              <w:jc w:val="center"/>
              <w:rPr>
                <w:rFonts w:eastAsia="Times New Roman" w:cs="Times New Roman"/>
                <w:b/>
                <w:bCs/>
                <w:color w:val="000000"/>
                <w:kern w:val="0"/>
                <w:szCs w:val="24"/>
                <w:u w:val="single"/>
                <w14:ligatures w14:val="none"/>
              </w:rPr>
            </w:pPr>
            <w:r w:rsidRPr="00EC1E1A">
              <w:rPr>
                <w:rFonts w:eastAsia="Times New Roman" w:cs="Times New Roman"/>
                <w:b/>
                <w:bCs/>
                <w:color w:val="000000"/>
                <w:kern w:val="0"/>
                <w:szCs w:val="24"/>
                <w:u w:val="single"/>
                <w14:ligatures w14:val="none"/>
              </w:rPr>
              <w:t>10.99</w:t>
            </w:r>
          </w:p>
        </w:tc>
        <w:tc>
          <w:tcPr>
            <w:tcW w:w="1061" w:type="dxa"/>
            <w:tcBorders>
              <w:left w:val="dashed" w:sz="4" w:space="0" w:color="auto"/>
              <w:right w:val="dashed" w:sz="4" w:space="0" w:color="auto"/>
            </w:tcBorders>
            <w:vAlign w:val="center"/>
            <w:hideMark/>
          </w:tcPr>
          <w:p w14:paraId="17A25B10"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54.18</w:t>
            </w:r>
          </w:p>
        </w:tc>
        <w:tc>
          <w:tcPr>
            <w:tcW w:w="1065" w:type="dxa"/>
            <w:tcBorders>
              <w:left w:val="dashed" w:sz="4" w:space="0" w:color="auto"/>
              <w:right w:val="dashed" w:sz="4" w:space="0" w:color="auto"/>
            </w:tcBorders>
            <w:vAlign w:val="center"/>
            <w:hideMark/>
          </w:tcPr>
          <w:p w14:paraId="4A8C2298"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65.19</w:t>
            </w:r>
          </w:p>
        </w:tc>
        <w:tc>
          <w:tcPr>
            <w:tcW w:w="790" w:type="dxa"/>
            <w:tcBorders>
              <w:left w:val="dashed" w:sz="4" w:space="0" w:color="auto"/>
              <w:right w:val="dashed" w:sz="4" w:space="0" w:color="auto"/>
            </w:tcBorders>
            <w:vAlign w:val="center"/>
            <w:hideMark/>
          </w:tcPr>
          <w:p w14:paraId="7D17FA6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72.23</w:t>
            </w:r>
          </w:p>
        </w:tc>
        <w:tc>
          <w:tcPr>
            <w:tcW w:w="863" w:type="dxa"/>
            <w:gridSpan w:val="2"/>
            <w:tcBorders>
              <w:left w:val="dashed" w:sz="4" w:space="0" w:color="auto"/>
              <w:right w:val="nil"/>
            </w:tcBorders>
            <w:vAlign w:val="center"/>
            <w:hideMark/>
          </w:tcPr>
          <w:p w14:paraId="1BED614A" w14:textId="77777777" w:rsidR="000818BA" w:rsidRPr="00EC1E1A" w:rsidRDefault="000818BA" w:rsidP="009B5645">
            <w:pPr>
              <w:jc w:val="center"/>
              <w:rPr>
                <w:rFonts w:eastAsia="Times New Roman" w:cs="Times New Roman"/>
                <w:b/>
                <w:bCs/>
                <w:color w:val="000000"/>
                <w:kern w:val="0"/>
                <w:szCs w:val="24"/>
                <w:u w:val="single"/>
                <w14:ligatures w14:val="none"/>
              </w:rPr>
            </w:pPr>
            <w:r w:rsidRPr="00EC1E1A">
              <w:rPr>
                <w:rFonts w:cs="Times New Roman"/>
                <w:b/>
                <w:bCs/>
                <w:szCs w:val="24"/>
                <w:u w:val="single"/>
              </w:rPr>
              <w:t>86.37</w:t>
            </w:r>
          </w:p>
        </w:tc>
      </w:tr>
      <w:tr w:rsidR="000818BA" w:rsidRPr="00663A1B" w14:paraId="3E1DE023" w14:textId="77777777" w:rsidTr="009B5645">
        <w:trPr>
          <w:gridAfter w:val="1"/>
          <w:wAfter w:w="6" w:type="dxa"/>
          <w:trHeight w:val="392"/>
        </w:trPr>
        <w:tc>
          <w:tcPr>
            <w:tcW w:w="2977" w:type="dxa"/>
            <w:tcBorders>
              <w:left w:val="nil"/>
              <w:right w:val="single" w:sz="4" w:space="0" w:color="auto"/>
            </w:tcBorders>
            <w:vAlign w:val="center"/>
            <w:hideMark/>
          </w:tcPr>
          <w:p w14:paraId="0779E8F1"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10</w:t>
            </w:r>
          </w:p>
        </w:tc>
        <w:tc>
          <w:tcPr>
            <w:tcW w:w="992" w:type="dxa"/>
            <w:tcBorders>
              <w:left w:val="single" w:sz="4" w:space="0" w:color="auto"/>
              <w:right w:val="nil"/>
            </w:tcBorders>
            <w:vAlign w:val="center"/>
            <w:hideMark/>
          </w:tcPr>
          <w:p w14:paraId="6AEA268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33D45BF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59.04</w:t>
            </w:r>
          </w:p>
        </w:tc>
        <w:tc>
          <w:tcPr>
            <w:tcW w:w="851" w:type="dxa"/>
            <w:tcBorders>
              <w:left w:val="nil"/>
              <w:right w:val="nil"/>
            </w:tcBorders>
            <w:vAlign w:val="center"/>
            <w:hideMark/>
          </w:tcPr>
          <w:p w14:paraId="74D7D2D6"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7.08</w:t>
            </w:r>
          </w:p>
        </w:tc>
        <w:tc>
          <w:tcPr>
            <w:tcW w:w="993" w:type="dxa"/>
            <w:tcBorders>
              <w:left w:val="nil"/>
              <w:right w:val="dashed" w:sz="4" w:space="0" w:color="auto"/>
            </w:tcBorders>
            <w:vAlign w:val="center"/>
            <w:hideMark/>
          </w:tcPr>
          <w:p w14:paraId="16C054F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10.23</w:t>
            </w:r>
          </w:p>
        </w:tc>
        <w:tc>
          <w:tcPr>
            <w:tcW w:w="1061" w:type="dxa"/>
            <w:tcBorders>
              <w:left w:val="dashed" w:sz="4" w:space="0" w:color="auto"/>
              <w:right w:val="dashed" w:sz="4" w:space="0" w:color="auto"/>
            </w:tcBorders>
            <w:vAlign w:val="center"/>
            <w:hideMark/>
          </w:tcPr>
          <w:p w14:paraId="6B88D0C3"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53.93</w:t>
            </w:r>
          </w:p>
        </w:tc>
        <w:tc>
          <w:tcPr>
            <w:tcW w:w="1065" w:type="dxa"/>
            <w:tcBorders>
              <w:left w:val="dashed" w:sz="4" w:space="0" w:color="auto"/>
              <w:right w:val="dashed" w:sz="4" w:space="0" w:color="auto"/>
            </w:tcBorders>
            <w:vAlign w:val="center"/>
            <w:hideMark/>
          </w:tcPr>
          <w:p w14:paraId="7ABDAFC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59.69</w:t>
            </w:r>
          </w:p>
        </w:tc>
        <w:tc>
          <w:tcPr>
            <w:tcW w:w="790" w:type="dxa"/>
            <w:tcBorders>
              <w:left w:val="dashed" w:sz="4" w:space="0" w:color="auto"/>
              <w:right w:val="dashed" w:sz="4" w:space="0" w:color="auto"/>
            </w:tcBorders>
            <w:vAlign w:val="center"/>
            <w:hideMark/>
          </w:tcPr>
          <w:p w14:paraId="5A0DC866"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64.05</w:t>
            </w:r>
          </w:p>
        </w:tc>
        <w:tc>
          <w:tcPr>
            <w:tcW w:w="863" w:type="dxa"/>
            <w:gridSpan w:val="2"/>
            <w:tcBorders>
              <w:left w:val="dashed" w:sz="4" w:space="0" w:color="auto"/>
              <w:right w:val="nil"/>
            </w:tcBorders>
            <w:vAlign w:val="center"/>
            <w:hideMark/>
          </w:tcPr>
          <w:p w14:paraId="5DCDE02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76.80</w:t>
            </w:r>
          </w:p>
        </w:tc>
      </w:tr>
      <w:tr w:rsidR="000818BA" w:rsidRPr="00663A1B" w14:paraId="3CE77572" w14:textId="77777777" w:rsidTr="009B5645">
        <w:trPr>
          <w:gridAfter w:val="1"/>
          <w:wAfter w:w="6" w:type="dxa"/>
          <w:trHeight w:val="392"/>
        </w:trPr>
        <w:tc>
          <w:tcPr>
            <w:tcW w:w="2977" w:type="dxa"/>
            <w:tcBorders>
              <w:left w:val="nil"/>
              <w:right w:val="single" w:sz="4" w:space="0" w:color="auto"/>
            </w:tcBorders>
            <w:vAlign w:val="center"/>
            <w:hideMark/>
          </w:tcPr>
          <w:p w14:paraId="1B2C64A0"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15</w:t>
            </w:r>
          </w:p>
        </w:tc>
        <w:tc>
          <w:tcPr>
            <w:tcW w:w="992" w:type="dxa"/>
            <w:tcBorders>
              <w:left w:val="single" w:sz="4" w:space="0" w:color="auto"/>
              <w:right w:val="nil"/>
            </w:tcBorders>
            <w:vAlign w:val="center"/>
            <w:hideMark/>
          </w:tcPr>
          <w:p w14:paraId="111D13A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23880374"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54.43</w:t>
            </w:r>
          </w:p>
        </w:tc>
        <w:tc>
          <w:tcPr>
            <w:tcW w:w="851" w:type="dxa"/>
            <w:tcBorders>
              <w:left w:val="nil"/>
              <w:right w:val="nil"/>
            </w:tcBorders>
            <w:vAlign w:val="center"/>
            <w:hideMark/>
          </w:tcPr>
          <w:p w14:paraId="33F93070"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6.75</w:t>
            </w:r>
          </w:p>
        </w:tc>
        <w:tc>
          <w:tcPr>
            <w:tcW w:w="993" w:type="dxa"/>
            <w:tcBorders>
              <w:left w:val="nil"/>
              <w:right w:val="dashed" w:sz="4" w:space="0" w:color="auto"/>
            </w:tcBorders>
            <w:vAlign w:val="center"/>
            <w:hideMark/>
          </w:tcPr>
          <w:p w14:paraId="79C4147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6.93</w:t>
            </w:r>
          </w:p>
        </w:tc>
        <w:tc>
          <w:tcPr>
            <w:tcW w:w="1061" w:type="dxa"/>
            <w:tcBorders>
              <w:left w:val="dashed" w:sz="4" w:space="0" w:color="auto"/>
              <w:right w:val="dashed" w:sz="4" w:space="0" w:color="auto"/>
            </w:tcBorders>
            <w:vAlign w:val="center"/>
            <w:hideMark/>
          </w:tcPr>
          <w:p w14:paraId="72525359"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49.54</w:t>
            </w:r>
          </w:p>
        </w:tc>
        <w:tc>
          <w:tcPr>
            <w:tcW w:w="1065" w:type="dxa"/>
            <w:tcBorders>
              <w:left w:val="dashed" w:sz="4" w:space="0" w:color="auto"/>
              <w:right w:val="dashed" w:sz="4" w:space="0" w:color="auto"/>
            </w:tcBorders>
            <w:vAlign w:val="center"/>
            <w:hideMark/>
          </w:tcPr>
          <w:p w14:paraId="5B548507"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54.94</w:t>
            </w:r>
          </w:p>
        </w:tc>
        <w:tc>
          <w:tcPr>
            <w:tcW w:w="790" w:type="dxa"/>
            <w:tcBorders>
              <w:left w:val="dashed" w:sz="4" w:space="0" w:color="auto"/>
              <w:right w:val="dashed" w:sz="4" w:space="0" w:color="auto"/>
            </w:tcBorders>
            <w:vAlign w:val="center"/>
            <w:hideMark/>
          </w:tcPr>
          <w:p w14:paraId="54803595"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59.17</w:t>
            </w:r>
          </w:p>
        </w:tc>
        <w:tc>
          <w:tcPr>
            <w:tcW w:w="863" w:type="dxa"/>
            <w:gridSpan w:val="2"/>
            <w:tcBorders>
              <w:left w:val="dashed" w:sz="4" w:space="0" w:color="auto"/>
              <w:right w:val="nil"/>
            </w:tcBorders>
            <w:vAlign w:val="center"/>
            <w:hideMark/>
          </w:tcPr>
          <w:p w14:paraId="55947F60"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71.82</w:t>
            </w:r>
          </w:p>
        </w:tc>
      </w:tr>
      <w:tr w:rsidR="000818BA" w:rsidRPr="00663A1B" w14:paraId="543E301A" w14:textId="77777777" w:rsidTr="009B5645">
        <w:trPr>
          <w:gridAfter w:val="1"/>
          <w:wAfter w:w="6" w:type="dxa"/>
          <w:trHeight w:val="392"/>
        </w:trPr>
        <w:tc>
          <w:tcPr>
            <w:tcW w:w="2977" w:type="dxa"/>
            <w:tcBorders>
              <w:left w:val="nil"/>
              <w:right w:val="single" w:sz="4" w:space="0" w:color="auto"/>
            </w:tcBorders>
            <w:vAlign w:val="center"/>
            <w:hideMark/>
          </w:tcPr>
          <w:p w14:paraId="16915BA7"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25</w:t>
            </w:r>
          </w:p>
        </w:tc>
        <w:tc>
          <w:tcPr>
            <w:tcW w:w="992" w:type="dxa"/>
            <w:tcBorders>
              <w:left w:val="single" w:sz="4" w:space="0" w:color="auto"/>
              <w:right w:val="nil"/>
            </w:tcBorders>
            <w:vAlign w:val="center"/>
            <w:hideMark/>
          </w:tcPr>
          <w:p w14:paraId="6175C2D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7DC0ECF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45.66</w:t>
            </w:r>
          </w:p>
        </w:tc>
        <w:tc>
          <w:tcPr>
            <w:tcW w:w="851" w:type="dxa"/>
            <w:tcBorders>
              <w:left w:val="nil"/>
              <w:right w:val="nil"/>
            </w:tcBorders>
            <w:vAlign w:val="center"/>
            <w:hideMark/>
          </w:tcPr>
          <w:p w14:paraId="6D500D1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5.91</w:t>
            </w:r>
          </w:p>
        </w:tc>
        <w:tc>
          <w:tcPr>
            <w:tcW w:w="993" w:type="dxa"/>
            <w:tcBorders>
              <w:left w:val="nil"/>
              <w:right w:val="dashed" w:sz="4" w:space="0" w:color="auto"/>
            </w:tcBorders>
            <w:vAlign w:val="center"/>
            <w:hideMark/>
          </w:tcPr>
          <w:p w14:paraId="3313C05E"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4.73</w:t>
            </w:r>
          </w:p>
        </w:tc>
        <w:tc>
          <w:tcPr>
            <w:tcW w:w="1061" w:type="dxa"/>
            <w:tcBorders>
              <w:left w:val="dashed" w:sz="4" w:space="0" w:color="auto"/>
              <w:right w:val="dashed" w:sz="4" w:space="0" w:color="auto"/>
            </w:tcBorders>
            <w:vAlign w:val="center"/>
            <w:hideMark/>
          </w:tcPr>
          <w:p w14:paraId="17C79DD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41.33</w:t>
            </w:r>
          </w:p>
        </w:tc>
        <w:tc>
          <w:tcPr>
            <w:tcW w:w="1065" w:type="dxa"/>
            <w:tcBorders>
              <w:left w:val="dashed" w:sz="4" w:space="0" w:color="auto"/>
              <w:right w:val="dashed" w:sz="4" w:space="0" w:color="auto"/>
            </w:tcBorders>
            <w:vAlign w:val="center"/>
            <w:hideMark/>
          </w:tcPr>
          <w:p w14:paraId="5FFFADE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45.86</w:t>
            </w:r>
          </w:p>
        </w:tc>
        <w:tc>
          <w:tcPr>
            <w:tcW w:w="790" w:type="dxa"/>
            <w:tcBorders>
              <w:left w:val="dashed" w:sz="4" w:space="0" w:color="auto"/>
              <w:right w:val="dashed" w:sz="4" w:space="0" w:color="auto"/>
            </w:tcBorders>
            <w:vAlign w:val="center"/>
            <w:hideMark/>
          </w:tcPr>
          <w:p w14:paraId="6EBE69F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49.71</w:t>
            </w:r>
          </w:p>
        </w:tc>
        <w:tc>
          <w:tcPr>
            <w:tcW w:w="863" w:type="dxa"/>
            <w:gridSpan w:val="2"/>
            <w:tcBorders>
              <w:left w:val="dashed" w:sz="4" w:space="0" w:color="auto"/>
              <w:right w:val="nil"/>
            </w:tcBorders>
            <w:vAlign w:val="center"/>
            <w:hideMark/>
          </w:tcPr>
          <w:p w14:paraId="19F4827A"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61.91</w:t>
            </w:r>
          </w:p>
        </w:tc>
      </w:tr>
      <w:tr w:rsidR="000818BA" w:rsidRPr="00663A1B" w14:paraId="570B863F" w14:textId="77777777" w:rsidTr="009B5645">
        <w:trPr>
          <w:gridAfter w:val="1"/>
          <w:wAfter w:w="6" w:type="dxa"/>
          <w:trHeight w:val="392"/>
        </w:trPr>
        <w:tc>
          <w:tcPr>
            <w:tcW w:w="2977" w:type="dxa"/>
            <w:tcBorders>
              <w:left w:val="nil"/>
              <w:right w:val="single" w:sz="4" w:space="0" w:color="auto"/>
            </w:tcBorders>
            <w:vAlign w:val="center"/>
            <w:hideMark/>
          </w:tcPr>
          <w:p w14:paraId="70C82E9B"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45</w:t>
            </w:r>
          </w:p>
        </w:tc>
        <w:tc>
          <w:tcPr>
            <w:tcW w:w="992" w:type="dxa"/>
            <w:tcBorders>
              <w:left w:val="single" w:sz="4" w:space="0" w:color="auto"/>
              <w:right w:val="nil"/>
            </w:tcBorders>
            <w:vAlign w:val="center"/>
            <w:hideMark/>
          </w:tcPr>
          <w:p w14:paraId="4AB0F65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01E7D94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28.68</w:t>
            </w:r>
          </w:p>
        </w:tc>
        <w:tc>
          <w:tcPr>
            <w:tcW w:w="851" w:type="dxa"/>
            <w:tcBorders>
              <w:left w:val="nil"/>
              <w:right w:val="nil"/>
            </w:tcBorders>
            <w:vAlign w:val="center"/>
            <w:hideMark/>
          </w:tcPr>
          <w:p w14:paraId="36863E13"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4.10</w:t>
            </w:r>
          </w:p>
        </w:tc>
        <w:tc>
          <w:tcPr>
            <w:tcW w:w="993" w:type="dxa"/>
            <w:tcBorders>
              <w:left w:val="nil"/>
              <w:right w:val="dashed" w:sz="4" w:space="0" w:color="auto"/>
            </w:tcBorders>
            <w:vAlign w:val="center"/>
            <w:hideMark/>
          </w:tcPr>
          <w:p w14:paraId="57081FDE"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3.60</w:t>
            </w:r>
          </w:p>
        </w:tc>
        <w:tc>
          <w:tcPr>
            <w:tcW w:w="1061" w:type="dxa"/>
            <w:tcBorders>
              <w:left w:val="dashed" w:sz="4" w:space="0" w:color="auto"/>
              <w:right w:val="dashed" w:sz="4" w:space="0" w:color="auto"/>
            </w:tcBorders>
            <w:vAlign w:val="center"/>
            <w:hideMark/>
          </w:tcPr>
          <w:p w14:paraId="6DBB64A2"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25.66</w:t>
            </w:r>
          </w:p>
        </w:tc>
        <w:tc>
          <w:tcPr>
            <w:tcW w:w="1065" w:type="dxa"/>
            <w:tcBorders>
              <w:left w:val="dashed" w:sz="4" w:space="0" w:color="auto"/>
              <w:right w:val="dashed" w:sz="4" w:space="0" w:color="auto"/>
            </w:tcBorders>
            <w:vAlign w:val="center"/>
            <w:hideMark/>
          </w:tcPr>
          <w:p w14:paraId="491084A6"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28.30</w:t>
            </w:r>
          </w:p>
        </w:tc>
        <w:tc>
          <w:tcPr>
            <w:tcW w:w="790" w:type="dxa"/>
            <w:tcBorders>
              <w:left w:val="dashed" w:sz="4" w:space="0" w:color="auto"/>
              <w:right w:val="dashed" w:sz="4" w:space="0" w:color="auto"/>
            </w:tcBorders>
            <w:vAlign w:val="center"/>
            <w:hideMark/>
          </w:tcPr>
          <w:p w14:paraId="19BDC06E"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31.22</w:t>
            </w:r>
          </w:p>
        </w:tc>
        <w:tc>
          <w:tcPr>
            <w:tcW w:w="863" w:type="dxa"/>
            <w:gridSpan w:val="2"/>
            <w:tcBorders>
              <w:left w:val="dashed" w:sz="4" w:space="0" w:color="auto"/>
              <w:right w:val="nil"/>
            </w:tcBorders>
            <w:vAlign w:val="center"/>
            <w:hideMark/>
          </w:tcPr>
          <w:p w14:paraId="1F8BF38F"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42.16</w:t>
            </w:r>
          </w:p>
        </w:tc>
      </w:tr>
      <w:tr w:rsidR="000818BA" w:rsidRPr="00663A1B" w14:paraId="7B530DF3" w14:textId="77777777" w:rsidTr="009B5645">
        <w:trPr>
          <w:gridAfter w:val="1"/>
          <w:wAfter w:w="6" w:type="dxa"/>
          <w:trHeight w:val="392"/>
        </w:trPr>
        <w:tc>
          <w:tcPr>
            <w:tcW w:w="2977" w:type="dxa"/>
            <w:tcBorders>
              <w:left w:val="nil"/>
              <w:right w:val="single" w:sz="4" w:space="0" w:color="auto"/>
            </w:tcBorders>
            <w:vAlign w:val="center"/>
            <w:hideMark/>
          </w:tcPr>
          <w:p w14:paraId="7029FBCC"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65</w:t>
            </w:r>
          </w:p>
        </w:tc>
        <w:tc>
          <w:tcPr>
            <w:tcW w:w="992" w:type="dxa"/>
            <w:tcBorders>
              <w:left w:val="single" w:sz="4" w:space="0" w:color="auto"/>
              <w:right w:val="nil"/>
            </w:tcBorders>
            <w:vAlign w:val="center"/>
            <w:hideMark/>
          </w:tcPr>
          <w:p w14:paraId="15ADA3F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right w:val="nil"/>
            </w:tcBorders>
            <w:vAlign w:val="center"/>
            <w:hideMark/>
          </w:tcPr>
          <w:p w14:paraId="41771E8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13.82</w:t>
            </w:r>
          </w:p>
        </w:tc>
        <w:tc>
          <w:tcPr>
            <w:tcW w:w="851" w:type="dxa"/>
            <w:tcBorders>
              <w:left w:val="nil"/>
              <w:right w:val="nil"/>
            </w:tcBorders>
            <w:vAlign w:val="center"/>
            <w:hideMark/>
          </w:tcPr>
          <w:p w14:paraId="11DA1F6C"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2.54</w:t>
            </w:r>
          </w:p>
        </w:tc>
        <w:tc>
          <w:tcPr>
            <w:tcW w:w="993" w:type="dxa"/>
            <w:tcBorders>
              <w:left w:val="nil"/>
              <w:right w:val="dashed" w:sz="4" w:space="0" w:color="auto"/>
            </w:tcBorders>
            <w:vAlign w:val="center"/>
            <w:hideMark/>
          </w:tcPr>
          <w:p w14:paraId="77F41C91"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3.01</w:t>
            </w:r>
          </w:p>
        </w:tc>
        <w:tc>
          <w:tcPr>
            <w:tcW w:w="1061" w:type="dxa"/>
            <w:tcBorders>
              <w:left w:val="dashed" w:sz="4" w:space="0" w:color="auto"/>
              <w:right w:val="dashed" w:sz="4" w:space="0" w:color="auto"/>
            </w:tcBorders>
            <w:vAlign w:val="center"/>
            <w:hideMark/>
          </w:tcPr>
          <w:p w14:paraId="6AF8D891"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11.96</w:t>
            </w:r>
          </w:p>
        </w:tc>
        <w:tc>
          <w:tcPr>
            <w:tcW w:w="1065" w:type="dxa"/>
            <w:tcBorders>
              <w:left w:val="dashed" w:sz="4" w:space="0" w:color="auto"/>
              <w:right w:val="dashed" w:sz="4" w:space="0" w:color="auto"/>
            </w:tcBorders>
            <w:vAlign w:val="center"/>
            <w:hideMark/>
          </w:tcPr>
          <w:p w14:paraId="6799101C"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13.32</w:t>
            </w:r>
          </w:p>
        </w:tc>
        <w:tc>
          <w:tcPr>
            <w:tcW w:w="790" w:type="dxa"/>
            <w:tcBorders>
              <w:left w:val="dashed" w:sz="4" w:space="0" w:color="auto"/>
              <w:right w:val="dashed" w:sz="4" w:space="0" w:color="auto"/>
            </w:tcBorders>
            <w:vAlign w:val="center"/>
            <w:hideMark/>
          </w:tcPr>
          <w:p w14:paraId="760BEF7D"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15.21</w:t>
            </w:r>
          </w:p>
        </w:tc>
        <w:tc>
          <w:tcPr>
            <w:tcW w:w="863" w:type="dxa"/>
            <w:gridSpan w:val="2"/>
            <w:tcBorders>
              <w:left w:val="dashed" w:sz="4" w:space="0" w:color="auto"/>
              <w:right w:val="nil"/>
            </w:tcBorders>
            <w:vAlign w:val="center"/>
            <w:hideMark/>
          </w:tcPr>
          <w:p w14:paraId="42EF8F23" w14:textId="77777777" w:rsidR="000818BA" w:rsidRPr="00663A1B" w:rsidRDefault="000818BA" w:rsidP="009B5645">
            <w:pPr>
              <w:jc w:val="center"/>
              <w:rPr>
                <w:rFonts w:eastAsia="Times New Roman" w:cs="Times New Roman"/>
                <w:color w:val="000000"/>
                <w:kern w:val="0"/>
                <w:szCs w:val="24"/>
                <w14:ligatures w14:val="none"/>
              </w:rPr>
            </w:pPr>
            <w:r w:rsidRPr="00663A1B">
              <w:rPr>
                <w:rFonts w:cs="Times New Roman"/>
                <w:szCs w:val="24"/>
              </w:rPr>
              <w:t>23.21</w:t>
            </w:r>
          </w:p>
        </w:tc>
      </w:tr>
      <w:tr w:rsidR="000818BA" w:rsidRPr="00663A1B" w14:paraId="23350725" w14:textId="77777777" w:rsidTr="009B5645">
        <w:trPr>
          <w:gridAfter w:val="1"/>
          <w:wAfter w:w="6" w:type="dxa"/>
          <w:trHeight w:val="392"/>
        </w:trPr>
        <w:tc>
          <w:tcPr>
            <w:tcW w:w="2977" w:type="dxa"/>
            <w:tcBorders>
              <w:left w:val="nil"/>
              <w:bottom w:val="double" w:sz="4" w:space="0" w:color="auto"/>
              <w:right w:val="single" w:sz="4" w:space="0" w:color="auto"/>
            </w:tcBorders>
            <w:vAlign w:val="center"/>
            <w:hideMark/>
          </w:tcPr>
          <w:p w14:paraId="3C4B141F" w14:textId="77777777" w:rsidR="000818BA" w:rsidRPr="00663A1B" w:rsidRDefault="000818BA" w:rsidP="009B5645">
            <w:pPr>
              <w:jc w:val="right"/>
              <w:rPr>
                <w:rFonts w:eastAsia="Times New Roman" w:cs="Times New Roman"/>
                <w:b/>
                <w:bCs/>
                <w:color w:val="000000"/>
                <w:kern w:val="0"/>
                <w:szCs w:val="24"/>
                <w14:ligatures w14:val="none"/>
              </w:rPr>
            </w:pPr>
            <w:r w:rsidRPr="00663A1B">
              <w:rPr>
                <w:rFonts w:eastAsia="Times New Roman" w:cs="Times New Roman"/>
                <w:b/>
                <w:bCs/>
                <w:color w:val="000000"/>
                <w:kern w:val="0"/>
                <w:szCs w:val="24"/>
                <w14:ligatures w14:val="none"/>
              </w:rPr>
              <w:t>Life expectancy – Age 80</w:t>
            </w:r>
          </w:p>
        </w:tc>
        <w:tc>
          <w:tcPr>
            <w:tcW w:w="992" w:type="dxa"/>
            <w:tcBorders>
              <w:left w:val="single" w:sz="4" w:space="0" w:color="auto"/>
              <w:bottom w:val="double" w:sz="4" w:space="0" w:color="auto"/>
              <w:right w:val="nil"/>
            </w:tcBorders>
            <w:vAlign w:val="center"/>
            <w:hideMark/>
          </w:tcPr>
          <w:p w14:paraId="274FB205"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20,804</w:t>
            </w:r>
          </w:p>
        </w:tc>
        <w:tc>
          <w:tcPr>
            <w:tcW w:w="1134" w:type="dxa"/>
            <w:tcBorders>
              <w:left w:val="nil"/>
              <w:bottom w:val="double" w:sz="4" w:space="0" w:color="auto"/>
              <w:right w:val="nil"/>
            </w:tcBorders>
            <w:vAlign w:val="center"/>
            <w:hideMark/>
          </w:tcPr>
          <w:p w14:paraId="376D2B9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6.11</w:t>
            </w:r>
          </w:p>
        </w:tc>
        <w:tc>
          <w:tcPr>
            <w:tcW w:w="851" w:type="dxa"/>
            <w:tcBorders>
              <w:left w:val="nil"/>
              <w:bottom w:val="double" w:sz="4" w:space="0" w:color="auto"/>
              <w:right w:val="nil"/>
            </w:tcBorders>
            <w:vAlign w:val="center"/>
            <w:hideMark/>
          </w:tcPr>
          <w:p w14:paraId="722E9F37"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w:t>
            </w:r>
            <w:r>
              <w:rPr>
                <w:rFonts w:eastAsia="Times New Roman" w:cs="Times New Roman"/>
                <w:color w:val="000000"/>
                <w:kern w:val="0"/>
                <w:szCs w:val="24"/>
                <w14:ligatures w14:val="none"/>
              </w:rPr>
              <w:t>30</w:t>
            </w:r>
          </w:p>
        </w:tc>
        <w:tc>
          <w:tcPr>
            <w:tcW w:w="993" w:type="dxa"/>
            <w:tcBorders>
              <w:left w:val="nil"/>
              <w:bottom w:val="double" w:sz="4" w:space="0" w:color="auto"/>
              <w:right w:val="dashed" w:sz="4" w:space="0" w:color="auto"/>
            </w:tcBorders>
            <w:vAlign w:val="center"/>
            <w:hideMark/>
          </w:tcPr>
          <w:p w14:paraId="019EECE2"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2.0</w:t>
            </w:r>
            <w:r>
              <w:rPr>
                <w:rFonts w:eastAsia="Times New Roman" w:cs="Times New Roman"/>
                <w:color w:val="000000"/>
                <w:kern w:val="0"/>
                <w:szCs w:val="24"/>
                <w14:ligatures w14:val="none"/>
              </w:rPr>
              <w:t>5</w:t>
            </w:r>
          </w:p>
        </w:tc>
        <w:tc>
          <w:tcPr>
            <w:tcW w:w="1061" w:type="dxa"/>
            <w:tcBorders>
              <w:left w:val="dashed" w:sz="4" w:space="0" w:color="auto"/>
              <w:bottom w:val="double" w:sz="4" w:space="0" w:color="auto"/>
              <w:right w:val="dashed" w:sz="4" w:space="0" w:color="auto"/>
            </w:tcBorders>
            <w:vAlign w:val="center"/>
            <w:hideMark/>
          </w:tcPr>
          <w:p w14:paraId="48F23CCB"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5.21</w:t>
            </w:r>
          </w:p>
        </w:tc>
        <w:tc>
          <w:tcPr>
            <w:tcW w:w="1065" w:type="dxa"/>
            <w:tcBorders>
              <w:left w:val="dashed" w:sz="4" w:space="0" w:color="auto"/>
              <w:bottom w:val="double" w:sz="4" w:space="0" w:color="auto"/>
              <w:right w:val="dashed" w:sz="4" w:space="0" w:color="auto"/>
            </w:tcBorders>
            <w:vAlign w:val="center"/>
            <w:hideMark/>
          </w:tcPr>
          <w:p w14:paraId="10131569"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5.8</w:t>
            </w:r>
            <w:r>
              <w:rPr>
                <w:rFonts w:eastAsia="Times New Roman" w:cs="Times New Roman"/>
                <w:color w:val="000000"/>
                <w:kern w:val="0"/>
                <w:szCs w:val="24"/>
                <w14:ligatures w14:val="none"/>
              </w:rPr>
              <w:t>1</w:t>
            </w:r>
          </w:p>
        </w:tc>
        <w:tc>
          <w:tcPr>
            <w:tcW w:w="790" w:type="dxa"/>
            <w:tcBorders>
              <w:left w:val="dashed" w:sz="4" w:space="0" w:color="auto"/>
              <w:bottom w:val="double" w:sz="4" w:space="0" w:color="auto"/>
              <w:right w:val="dashed" w:sz="4" w:space="0" w:color="auto"/>
            </w:tcBorders>
            <w:vAlign w:val="center"/>
            <w:hideMark/>
          </w:tcPr>
          <w:p w14:paraId="47291E08"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6.74</w:t>
            </w:r>
          </w:p>
        </w:tc>
        <w:tc>
          <w:tcPr>
            <w:tcW w:w="863" w:type="dxa"/>
            <w:gridSpan w:val="2"/>
            <w:tcBorders>
              <w:left w:val="dashed" w:sz="4" w:space="0" w:color="auto"/>
              <w:bottom w:val="double" w:sz="4" w:space="0" w:color="auto"/>
              <w:right w:val="nil"/>
            </w:tcBorders>
            <w:vAlign w:val="center"/>
            <w:hideMark/>
          </w:tcPr>
          <w:p w14:paraId="0F71FE4A" w14:textId="77777777" w:rsidR="000818BA" w:rsidRPr="00663A1B" w:rsidRDefault="000818BA" w:rsidP="009B5645">
            <w:pPr>
              <w:jc w:val="center"/>
              <w:rPr>
                <w:rFonts w:eastAsia="Times New Roman" w:cs="Times New Roman"/>
                <w:color w:val="000000"/>
                <w:kern w:val="0"/>
                <w:szCs w:val="24"/>
                <w14:ligatures w14:val="none"/>
              </w:rPr>
            </w:pPr>
            <w:r w:rsidRPr="00663A1B">
              <w:rPr>
                <w:rFonts w:eastAsia="Times New Roman" w:cs="Times New Roman"/>
                <w:color w:val="000000"/>
                <w:kern w:val="0"/>
                <w:szCs w:val="24"/>
                <w14:ligatures w14:val="none"/>
              </w:rPr>
              <w:t>11.8</w:t>
            </w:r>
            <w:r>
              <w:rPr>
                <w:rFonts w:eastAsia="Times New Roman" w:cs="Times New Roman"/>
                <w:color w:val="000000"/>
                <w:kern w:val="0"/>
                <w:szCs w:val="24"/>
                <w14:ligatures w14:val="none"/>
              </w:rPr>
              <w:t>2</w:t>
            </w:r>
          </w:p>
        </w:tc>
      </w:tr>
    </w:tbl>
    <w:p w14:paraId="445FDB00" w14:textId="2692E3E6" w:rsidR="000818BA" w:rsidRDefault="000818BA" w:rsidP="000818BA">
      <w:pPr>
        <w:pStyle w:val="Caption"/>
      </w:pPr>
      <w:r w:rsidRPr="00C27371">
        <w:t xml:space="preserve">Figure </w:t>
      </w:r>
      <w:r>
        <w:fldChar w:fldCharType="begin"/>
      </w:r>
      <w:r>
        <w:instrText xml:space="preserve"> SEQ Figure \* ARABIC </w:instrText>
      </w:r>
      <w:r>
        <w:fldChar w:fldCharType="separate"/>
      </w:r>
      <w:r w:rsidR="00082B9E">
        <w:rPr>
          <w:noProof/>
        </w:rPr>
        <w:t>5</w:t>
      </w:r>
      <w:r>
        <w:rPr>
          <w:noProof/>
        </w:rPr>
        <w:fldChar w:fldCharType="end"/>
      </w:r>
      <w:r>
        <w:t xml:space="preserve">. Descriptive statistic of raw data set </w:t>
      </w:r>
      <w:r w:rsidRPr="006E53AB">
        <w:rPr>
          <w:lang w:val="en-SG"/>
        </w:rPr>
        <w:t>in GDP per capita dataset</w:t>
      </w:r>
    </w:p>
    <w:p w14:paraId="2C61708F" w14:textId="7B8DFF7B" w:rsidR="000818BA" w:rsidRPr="00543A5C" w:rsidRDefault="000818BA" w:rsidP="000818BA">
      <w:pPr>
        <w:ind w:firstLine="181"/>
      </w:pPr>
      <w:r w:rsidRPr="00E22E3A">
        <w:t xml:space="preserve">Similarly, </w:t>
      </w:r>
      <w:r w:rsidRPr="00C56568">
        <w:rPr>
          <w:sz w:val="22"/>
        </w:rPr>
        <w:t xml:space="preserve">Life expectancy at birth also displays wide dispersion—from around </w:t>
      </w:r>
      <w:r w:rsidRPr="00EC1E1A">
        <w:rPr>
          <w:b/>
          <w:bCs/>
          <w:sz w:val="22"/>
        </w:rPr>
        <w:t>11 years</w:t>
      </w:r>
      <w:r w:rsidR="00EC1E1A">
        <w:rPr>
          <w:b/>
          <w:bCs/>
          <w:sz w:val="22"/>
        </w:rPr>
        <w:t xml:space="preserve"> (10.99)</w:t>
      </w:r>
      <w:r w:rsidRPr="00C56568">
        <w:rPr>
          <w:sz w:val="22"/>
        </w:rPr>
        <w:t xml:space="preserve"> in the poorest historical contexts to over </w:t>
      </w:r>
      <w:r w:rsidRPr="00F86C4A">
        <w:rPr>
          <w:b/>
          <w:bCs/>
          <w:sz w:val="22"/>
        </w:rPr>
        <w:t>86 years</w:t>
      </w:r>
      <w:r w:rsidR="00F86C4A">
        <w:rPr>
          <w:b/>
          <w:bCs/>
          <w:sz w:val="22"/>
        </w:rPr>
        <w:t xml:space="preserve"> </w:t>
      </w:r>
      <w:r w:rsidR="00F86C4A" w:rsidRPr="00F86C4A">
        <w:rPr>
          <w:b/>
          <w:bCs/>
          <w:sz w:val="22"/>
        </w:rPr>
        <w:t>(86.37)</w:t>
      </w:r>
      <w:r w:rsidRPr="00C56568">
        <w:rPr>
          <w:sz w:val="22"/>
        </w:rPr>
        <w:t xml:space="preserve"> in the most developed</w:t>
      </w:r>
      <w:r w:rsidR="004837B4">
        <w:rPr>
          <w:sz w:val="22"/>
        </w:rPr>
        <w:t>.</w:t>
      </w:r>
    </w:p>
    <w:p w14:paraId="3127E475" w14:textId="77777777" w:rsidR="000818BA" w:rsidRDefault="000818BA" w:rsidP="000818BA">
      <w:pPr>
        <w:pStyle w:val="Heading3"/>
      </w:pPr>
      <w:bookmarkStart w:id="10" w:name="_Toc214800735"/>
      <w:r>
        <w:t>Missing Data</w:t>
      </w:r>
      <w:bookmarkEnd w:id="10"/>
    </w:p>
    <w:p w14:paraId="6274336B" w14:textId="77777777" w:rsidR="000818BA" w:rsidRPr="0041485E" w:rsidRDefault="000818BA" w:rsidP="000818BA">
      <w:pPr>
        <w:jc w:val="center"/>
        <w:rPr>
          <w:b/>
          <w:bCs/>
          <w:szCs w:val="32"/>
        </w:rPr>
      </w:pPr>
      <w:r w:rsidRPr="0041485E">
        <w:rPr>
          <w:b/>
          <w:bCs/>
          <w:szCs w:val="32"/>
        </w:rPr>
        <w:t>GDP per Capita</w:t>
      </w:r>
    </w:p>
    <w:tbl>
      <w:tblPr>
        <w:tblStyle w:val="TableGrid"/>
        <w:tblW w:w="10490" w:type="dxa"/>
        <w:tblLook w:val="04A0" w:firstRow="1" w:lastRow="0" w:firstColumn="1" w:lastColumn="0" w:noHBand="0" w:noVBand="1"/>
      </w:tblPr>
      <w:tblGrid>
        <w:gridCol w:w="1985"/>
        <w:gridCol w:w="8505"/>
      </w:tblGrid>
      <w:tr w:rsidR="000818BA" w:rsidRPr="000C324A" w14:paraId="76CED368" w14:textId="77777777" w:rsidTr="009B5645">
        <w:tc>
          <w:tcPr>
            <w:tcW w:w="1985" w:type="dxa"/>
            <w:tcBorders>
              <w:top w:val="single" w:sz="4" w:space="0" w:color="auto"/>
              <w:left w:val="nil"/>
              <w:bottom w:val="double" w:sz="4" w:space="0" w:color="auto"/>
              <w:right w:val="single" w:sz="4" w:space="0" w:color="auto"/>
            </w:tcBorders>
            <w:vAlign w:val="center"/>
          </w:tcPr>
          <w:p w14:paraId="1EE584B0" w14:textId="77777777" w:rsidR="000818BA" w:rsidRPr="000C324A" w:rsidRDefault="000818BA" w:rsidP="009B5645">
            <w:pPr>
              <w:jc w:val="center"/>
              <w:rPr>
                <w:rFonts w:cs="Times New Roman"/>
                <w:szCs w:val="32"/>
              </w:rPr>
            </w:pPr>
            <w:r w:rsidRPr="000C324A">
              <w:rPr>
                <w:rFonts w:cs="Times New Roman"/>
                <w:szCs w:val="32"/>
              </w:rPr>
              <w:t xml:space="preserve">Features </w:t>
            </w:r>
          </w:p>
        </w:tc>
        <w:tc>
          <w:tcPr>
            <w:tcW w:w="8505" w:type="dxa"/>
            <w:tcBorders>
              <w:top w:val="single" w:sz="4" w:space="0" w:color="auto"/>
              <w:left w:val="single" w:sz="4" w:space="0" w:color="auto"/>
              <w:bottom w:val="double" w:sz="4" w:space="0" w:color="auto"/>
              <w:right w:val="nil"/>
            </w:tcBorders>
            <w:vAlign w:val="center"/>
          </w:tcPr>
          <w:p w14:paraId="66200E3B" w14:textId="77777777" w:rsidR="000818BA" w:rsidRPr="000C324A" w:rsidRDefault="000818BA" w:rsidP="009B5645">
            <w:pPr>
              <w:jc w:val="center"/>
              <w:rPr>
                <w:rFonts w:cs="Times New Roman"/>
                <w:szCs w:val="32"/>
              </w:rPr>
            </w:pPr>
            <w:r w:rsidRPr="000C324A">
              <w:rPr>
                <w:rFonts w:cs="Times New Roman"/>
                <w:szCs w:val="32"/>
              </w:rPr>
              <w:t>Missingness (%)</w:t>
            </w:r>
          </w:p>
        </w:tc>
      </w:tr>
      <w:tr w:rsidR="000818BA" w:rsidRPr="000C324A" w14:paraId="50E290E4" w14:textId="77777777" w:rsidTr="009B5645">
        <w:tc>
          <w:tcPr>
            <w:tcW w:w="1985" w:type="dxa"/>
            <w:tcBorders>
              <w:top w:val="dashed" w:sz="4" w:space="0" w:color="auto"/>
              <w:left w:val="nil"/>
              <w:bottom w:val="dashed" w:sz="4" w:space="0" w:color="auto"/>
              <w:right w:val="single" w:sz="4" w:space="0" w:color="auto"/>
            </w:tcBorders>
            <w:vAlign w:val="center"/>
          </w:tcPr>
          <w:p w14:paraId="77914526" w14:textId="77777777" w:rsidR="000818BA" w:rsidRPr="000C324A" w:rsidRDefault="000818BA" w:rsidP="009B5645">
            <w:pPr>
              <w:rPr>
                <w:rFonts w:cs="Times New Roman"/>
                <w:b/>
                <w:bCs/>
                <w:szCs w:val="32"/>
              </w:rPr>
            </w:pPr>
            <w:r w:rsidRPr="000C324A">
              <w:rPr>
                <w:rFonts w:cs="Times New Roman"/>
                <w:b/>
                <w:bCs/>
                <w:szCs w:val="32"/>
              </w:rPr>
              <w:t>900793-annotations</w:t>
            </w:r>
          </w:p>
        </w:tc>
        <w:tc>
          <w:tcPr>
            <w:tcW w:w="8505" w:type="dxa"/>
            <w:tcBorders>
              <w:top w:val="dashed" w:sz="4" w:space="0" w:color="auto"/>
              <w:left w:val="single" w:sz="4" w:space="0" w:color="auto"/>
              <w:bottom w:val="dashed" w:sz="4" w:space="0" w:color="auto"/>
              <w:right w:val="nil"/>
            </w:tcBorders>
            <w:vAlign w:val="center"/>
          </w:tcPr>
          <w:p w14:paraId="1B16B320" w14:textId="77777777" w:rsidR="000818BA" w:rsidRPr="000C324A" w:rsidRDefault="000818BA" w:rsidP="009B5645">
            <w:pPr>
              <w:rPr>
                <w:rFonts w:cs="Times New Roman"/>
                <w:szCs w:val="32"/>
              </w:rPr>
            </w:pPr>
            <w:r w:rsidRPr="000C324A">
              <w:rPr>
                <w:szCs w:val="32"/>
              </w:rPr>
              <w:t>99.87</w:t>
            </w:r>
          </w:p>
        </w:tc>
      </w:tr>
      <w:tr w:rsidR="000818BA" w:rsidRPr="000C324A" w14:paraId="7DB9474E" w14:textId="77777777" w:rsidTr="009B5645">
        <w:tc>
          <w:tcPr>
            <w:tcW w:w="1985" w:type="dxa"/>
            <w:tcBorders>
              <w:top w:val="dashed" w:sz="4" w:space="0" w:color="auto"/>
              <w:left w:val="nil"/>
              <w:bottom w:val="dashed" w:sz="4" w:space="0" w:color="auto"/>
              <w:right w:val="single" w:sz="4" w:space="0" w:color="auto"/>
            </w:tcBorders>
            <w:vAlign w:val="center"/>
          </w:tcPr>
          <w:p w14:paraId="1EDD527F" w14:textId="77777777" w:rsidR="000818BA" w:rsidRPr="000C324A" w:rsidRDefault="000818BA" w:rsidP="009B5645">
            <w:pPr>
              <w:rPr>
                <w:rStyle w:val="Strong"/>
                <w:b w:val="0"/>
                <w:bCs w:val="0"/>
                <w:szCs w:val="32"/>
              </w:rPr>
            </w:pPr>
            <w:r w:rsidRPr="000C324A">
              <w:rPr>
                <w:rStyle w:val="Strong"/>
                <w:b w:val="0"/>
                <w:bCs w:val="0"/>
                <w:szCs w:val="32"/>
              </w:rPr>
              <w:t>C</w:t>
            </w:r>
            <w:r w:rsidRPr="000C324A">
              <w:rPr>
                <w:rStyle w:val="Strong"/>
                <w:szCs w:val="32"/>
              </w:rPr>
              <w:t>ode</w:t>
            </w:r>
          </w:p>
        </w:tc>
        <w:tc>
          <w:tcPr>
            <w:tcW w:w="8505" w:type="dxa"/>
            <w:tcBorders>
              <w:top w:val="dashed" w:sz="4" w:space="0" w:color="auto"/>
              <w:left w:val="single" w:sz="4" w:space="0" w:color="auto"/>
              <w:bottom w:val="dashed" w:sz="4" w:space="0" w:color="auto"/>
              <w:right w:val="nil"/>
            </w:tcBorders>
            <w:vAlign w:val="center"/>
          </w:tcPr>
          <w:p w14:paraId="2BB2998C" w14:textId="77777777" w:rsidR="000818BA" w:rsidRPr="000C324A" w:rsidRDefault="000818BA" w:rsidP="009B5645">
            <w:pPr>
              <w:rPr>
                <w:szCs w:val="32"/>
              </w:rPr>
            </w:pPr>
            <w:r w:rsidRPr="000C324A">
              <w:rPr>
                <w:szCs w:val="32"/>
              </w:rPr>
              <w:t>1.26</w:t>
            </w:r>
          </w:p>
        </w:tc>
      </w:tr>
      <w:tr w:rsidR="000818BA" w:rsidRPr="000C324A" w14:paraId="3E1836E6" w14:textId="77777777" w:rsidTr="009B5645">
        <w:tc>
          <w:tcPr>
            <w:tcW w:w="1985" w:type="dxa"/>
            <w:tcBorders>
              <w:top w:val="dashed" w:sz="4" w:space="0" w:color="auto"/>
              <w:left w:val="nil"/>
              <w:bottom w:val="dashed" w:sz="4" w:space="0" w:color="auto"/>
              <w:right w:val="single" w:sz="4" w:space="0" w:color="auto"/>
            </w:tcBorders>
            <w:vAlign w:val="center"/>
          </w:tcPr>
          <w:p w14:paraId="47F1650F" w14:textId="77777777" w:rsidR="000818BA" w:rsidRPr="000C324A" w:rsidRDefault="000818BA" w:rsidP="009B5645">
            <w:pPr>
              <w:rPr>
                <w:rFonts w:cs="Times New Roman"/>
                <w:b/>
                <w:bCs/>
                <w:szCs w:val="32"/>
              </w:rPr>
            </w:pPr>
            <w:r w:rsidRPr="000C324A">
              <w:rPr>
                <w:rFonts w:cs="Times New Roman"/>
                <w:b/>
                <w:bCs/>
                <w:szCs w:val="32"/>
              </w:rPr>
              <w:lastRenderedPageBreak/>
              <w:t>Entity</w:t>
            </w:r>
          </w:p>
        </w:tc>
        <w:tc>
          <w:tcPr>
            <w:tcW w:w="8505" w:type="dxa"/>
            <w:tcBorders>
              <w:top w:val="dashed" w:sz="4" w:space="0" w:color="auto"/>
              <w:left w:val="single" w:sz="4" w:space="0" w:color="auto"/>
              <w:bottom w:val="dashed" w:sz="4" w:space="0" w:color="auto"/>
              <w:right w:val="nil"/>
            </w:tcBorders>
            <w:vAlign w:val="center"/>
          </w:tcPr>
          <w:p w14:paraId="12BED5AE" w14:textId="77777777" w:rsidR="000818BA" w:rsidRPr="000C324A" w:rsidRDefault="000818BA" w:rsidP="009B5645">
            <w:pPr>
              <w:rPr>
                <w:rFonts w:cs="Times New Roman"/>
                <w:szCs w:val="32"/>
              </w:rPr>
            </w:pPr>
            <w:r w:rsidRPr="000C324A">
              <w:rPr>
                <w:szCs w:val="32"/>
              </w:rPr>
              <w:t>0</w:t>
            </w:r>
          </w:p>
        </w:tc>
      </w:tr>
      <w:tr w:rsidR="000818BA" w:rsidRPr="000C324A" w14:paraId="7F3B1B32" w14:textId="77777777" w:rsidTr="009B5645">
        <w:trPr>
          <w:trHeight w:val="70"/>
        </w:trPr>
        <w:tc>
          <w:tcPr>
            <w:tcW w:w="1985" w:type="dxa"/>
            <w:tcBorders>
              <w:top w:val="dashed" w:sz="4" w:space="0" w:color="auto"/>
              <w:left w:val="nil"/>
              <w:bottom w:val="dashed" w:sz="4" w:space="0" w:color="auto"/>
              <w:right w:val="single" w:sz="4" w:space="0" w:color="auto"/>
            </w:tcBorders>
            <w:vAlign w:val="center"/>
          </w:tcPr>
          <w:p w14:paraId="41FEE25B" w14:textId="77777777" w:rsidR="000818BA" w:rsidRPr="000C324A" w:rsidRDefault="000818BA" w:rsidP="009B5645">
            <w:pPr>
              <w:rPr>
                <w:rStyle w:val="Strong"/>
                <w:b w:val="0"/>
                <w:bCs w:val="0"/>
                <w:szCs w:val="32"/>
              </w:rPr>
            </w:pPr>
            <w:r w:rsidRPr="000C324A">
              <w:rPr>
                <w:rStyle w:val="Strong"/>
                <w:b w:val="0"/>
                <w:bCs w:val="0"/>
                <w:szCs w:val="32"/>
              </w:rPr>
              <w:t>Y</w:t>
            </w:r>
            <w:r w:rsidRPr="000C324A">
              <w:rPr>
                <w:rStyle w:val="Strong"/>
                <w:szCs w:val="32"/>
              </w:rPr>
              <w:t>ear</w:t>
            </w:r>
          </w:p>
        </w:tc>
        <w:tc>
          <w:tcPr>
            <w:tcW w:w="8505" w:type="dxa"/>
            <w:tcBorders>
              <w:top w:val="dashed" w:sz="4" w:space="0" w:color="auto"/>
              <w:left w:val="single" w:sz="4" w:space="0" w:color="auto"/>
              <w:bottom w:val="dashed" w:sz="4" w:space="0" w:color="auto"/>
              <w:right w:val="nil"/>
            </w:tcBorders>
            <w:vAlign w:val="center"/>
          </w:tcPr>
          <w:p w14:paraId="6A3E9DDD" w14:textId="77777777" w:rsidR="000818BA" w:rsidRPr="000C324A" w:rsidRDefault="000818BA" w:rsidP="009B5645">
            <w:pPr>
              <w:rPr>
                <w:szCs w:val="32"/>
              </w:rPr>
            </w:pPr>
            <w:r w:rsidRPr="000C324A">
              <w:rPr>
                <w:szCs w:val="32"/>
              </w:rPr>
              <w:t>0</w:t>
            </w:r>
          </w:p>
        </w:tc>
      </w:tr>
      <w:tr w:rsidR="000818BA" w:rsidRPr="000C324A" w14:paraId="54580787" w14:textId="77777777" w:rsidTr="009B5645">
        <w:tc>
          <w:tcPr>
            <w:tcW w:w="1985" w:type="dxa"/>
            <w:tcBorders>
              <w:top w:val="dashed" w:sz="4" w:space="0" w:color="auto"/>
              <w:left w:val="nil"/>
              <w:bottom w:val="double" w:sz="4" w:space="0" w:color="auto"/>
              <w:right w:val="single" w:sz="4" w:space="0" w:color="auto"/>
            </w:tcBorders>
            <w:vAlign w:val="center"/>
          </w:tcPr>
          <w:p w14:paraId="198F4D4B" w14:textId="77777777" w:rsidR="000818BA" w:rsidRPr="000C324A" w:rsidRDefault="000818BA" w:rsidP="009B5645">
            <w:pPr>
              <w:rPr>
                <w:rStyle w:val="Strong"/>
                <w:szCs w:val="32"/>
              </w:rPr>
            </w:pPr>
            <w:r w:rsidRPr="000C324A">
              <w:rPr>
                <w:rStyle w:val="Strong"/>
                <w:szCs w:val="32"/>
              </w:rPr>
              <w:t>GDP per Capita</w:t>
            </w:r>
          </w:p>
        </w:tc>
        <w:tc>
          <w:tcPr>
            <w:tcW w:w="8505" w:type="dxa"/>
            <w:tcBorders>
              <w:top w:val="dashed" w:sz="4" w:space="0" w:color="auto"/>
              <w:left w:val="single" w:sz="4" w:space="0" w:color="auto"/>
              <w:bottom w:val="double" w:sz="4" w:space="0" w:color="auto"/>
              <w:right w:val="nil"/>
            </w:tcBorders>
            <w:vAlign w:val="center"/>
          </w:tcPr>
          <w:p w14:paraId="2995011A" w14:textId="77777777" w:rsidR="000818BA" w:rsidRPr="000C324A" w:rsidRDefault="000818BA" w:rsidP="009B5645">
            <w:pPr>
              <w:rPr>
                <w:szCs w:val="32"/>
              </w:rPr>
            </w:pPr>
            <w:r w:rsidRPr="000C324A">
              <w:rPr>
                <w:szCs w:val="32"/>
              </w:rPr>
              <w:t>0</w:t>
            </w:r>
          </w:p>
        </w:tc>
      </w:tr>
    </w:tbl>
    <w:p w14:paraId="5025B204" w14:textId="18D16700" w:rsidR="000818BA" w:rsidRPr="00172A40" w:rsidRDefault="000818BA" w:rsidP="000818BA">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6</w:t>
      </w:r>
      <w:r>
        <w:rPr>
          <w:noProof/>
        </w:rPr>
        <w:fldChar w:fldCharType="end"/>
      </w:r>
      <w:r>
        <w:t>. Missingness of GDP per capita dataset</w:t>
      </w:r>
    </w:p>
    <w:p w14:paraId="512B137A" w14:textId="77777777" w:rsidR="000818BA" w:rsidRPr="000C324A" w:rsidRDefault="000818BA" w:rsidP="000818BA">
      <w:pPr>
        <w:jc w:val="center"/>
        <w:rPr>
          <w:b/>
          <w:bCs/>
          <w:szCs w:val="32"/>
        </w:rPr>
      </w:pPr>
      <w:r w:rsidRPr="000C324A">
        <w:rPr>
          <w:b/>
          <w:bCs/>
          <w:szCs w:val="32"/>
        </w:rPr>
        <w:t>Life Expectancy</w:t>
      </w:r>
    </w:p>
    <w:tbl>
      <w:tblPr>
        <w:tblStyle w:val="TableGrid"/>
        <w:tblW w:w="10490" w:type="dxa"/>
        <w:tblLayout w:type="fixed"/>
        <w:tblLook w:val="04A0" w:firstRow="1" w:lastRow="0" w:firstColumn="1" w:lastColumn="0" w:noHBand="0" w:noVBand="1"/>
      </w:tblPr>
      <w:tblGrid>
        <w:gridCol w:w="5387"/>
        <w:gridCol w:w="5103"/>
      </w:tblGrid>
      <w:tr w:rsidR="000818BA" w:rsidRPr="000C324A" w14:paraId="13AB5BA8" w14:textId="77777777" w:rsidTr="009B5645">
        <w:tc>
          <w:tcPr>
            <w:tcW w:w="5387" w:type="dxa"/>
            <w:tcBorders>
              <w:top w:val="single" w:sz="4" w:space="0" w:color="auto"/>
              <w:left w:val="nil"/>
              <w:bottom w:val="double" w:sz="4" w:space="0" w:color="auto"/>
              <w:right w:val="single" w:sz="4" w:space="0" w:color="auto"/>
            </w:tcBorders>
            <w:vAlign w:val="center"/>
          </w:tcPr>
          <w:p w14:paraId="7C9708DB" w14:textId="77777777" w:rsidR="000818BA" w:rsidRPr="004D73BE" w:rsidRDefault="000818BA" w:rsidP="009B5645">
            <w:pPr>
              <w:jc w:val="center"/>
              <w:rPr>
                <w:rFonts w:cs="Times New Roman"/>
                <w:b/>
                <w:bCs/>
                <w:szCs w:val="32"/>
              </w:rPr>
            </w:pPr>
            <w:r w:rsidRPr="004D73BE">
              <w:rPr>
                <w:rFonts w:cs="Times New Roman"/>
                <w:b/>
                <w:bCs/>
                <w:szCs w:val="32"/>
              </w:rPr>
              <w:t xml:space="preserve">Features </w:t>
            </w:r>
          </w:p>
        </w:tc>
        <w:tc>
          <w:tcPr>
            <w:tcW w:w="5103" w:type="dxa"/>
            <w:tcBorders>
              <w:top w:val="single" w:sz="4" w:space="0" w:color="auto"/>
              <w:left w:val="single" w:sz="4" w:space="0" w:color="auto"/>
              <w:bottom w:val="double" w:sz="4" w:space="0" w:color="auto"/>
              <w:right w:val="nil"/>
            </w:tcBorders>
            <w:vAlign w:val="center"/>
          </w:tcPr>
          <w:p w14:paraId="493BBC15" w14:textId="77777777" w:rsidR="000818BA" w:rsidRPr="004D73BE" w:rsidRDefault="000818BA" w:rsidP="009B5645">
            <w:pPr>
              <w:jc w:val="center"/>
              <w:rPr>
                <w:rFonts w:cs="Times New Roman"/>
                <w:b/>
                <w:bCs/>
                <w:szCs w:val="32"/>
              </w:rPr>
            </w:pPr>
            <w:r w:rsidRPr="004D73BE">
              <w:rPr>
                <w:rFonts w:cs="Times New Roman"/>
                <w:b/>
                <w:bCs/>
                <w:szCs w:val="32"/>
              </w:rPr>
              <w:t>Missingness (%)</w:t>
            </w:r>
          </w:p>
        </w:tc>
      </w:tr>
      <w:tr w:rsidR="000818BA" w:rsidRPr="000C324A" w14:paraId="27C720BE" w14:textId="77777777" w:rsidTr="009B5645">
        <w:tc>
          <w:tcPr>
            <w:tcW w:w="5387" w:type="dxa"/>
            <w:tcBorders>
              <w:top w:val="dashed" w:sz="4" w:space="0" w:color="auto"/>
              <w:left w:val="nil"/>
              <w:bottom w:val="dashed" w:sz="4" w:space="0" w:color="auto"/>
              <w:right w:val="single" w:sz="4" w:space="0" w:color="auto"/>
            </w:tcBorders>
          </w:tcPr>
          <w:p w14:paraId="2FE7F055" w14:textId="77777777" w:rsidR="000818BA" w:rsidRPr="000C324A" w:rsidRDefault="000818BA" w:rsidP="009B5645">
            <w:pPr>
              <w:jc w:val="right"/>
              <w:rPr>
                <w:rFonts w:cs="Times New Roman"/>
                <w:b/>
                <w:bCs/>
                <w:szCs w:val="32"/>
              </w:rPr>
            </w:pPr>
            <w:r w:rsidRPr="000C324A">
              <w:rPr>
                <w:szCs w:val="32"/>
              </w:rPr>
              <w:t xml:space="preserve">Code </w:t>
            </w:r>
          </w:p>
        </w:tc>
        <w:tc>
          <w:tcPr>
            <w:tcW w:w="5103" w:type="dxa"/>
            <w:tcBorders>
              <w:top w:val="dashed" w:sz="4" w:space="0" w:color="auto"/>
              <w:left w:val="single" w:sz="4" w:space="0" w:color="auto"/>
              <w:bottom w:val="dashed" w:sz="4" w:space="0" w:color="auto"/>
              <w:right w:val="nil"/>
            </w:tcBorders>
          </w:tcPr>
          <w:p w14:paraId="6FFBBE79" w14:textId="77777777" w:rsidR="000818BA" w:rsidRPr="000C324A" w:rsidRDefault="000818BA" w:rsidP="009B5645">
            <w:pPr>
              <w:jc w:val="left"/>
              <w:rPr>
                <w:rFonts w:cs="Times New Roman"/>
                <w:szCs w:val="32"/>
              </w:rPr>
            </w:pPr>
            <w:r w:rsidRPr="000C324A">
              <w:rPr>
                <w:szCs w:val="32"/>
              </w:rPr>
              <w:t xml:space="preserve">  9.3</w:t>
            </w:r>
          </w:p>
        </w:tc>
      </w:tr>
      <w:tr w:rsidR="000818BA" w:rsidRPr="000C324A" w14:paraId="73B90853" w14:textId="77777777" w:rsidTr="009B5645">
        <w:tc>
          <w:tcPr>
            <w:tcW w:w="5387" w:type="dxa"/>
            <w:tcBorders>
              <w:top w:val="dashed" w:sz="4" w:space="0" w:color="auto"/>
              <w:left w:val="nil"/>
              <w:bottom w:val="dashed" w:sz="4" w:space="0" w:color="auto"/>
              <w:right w:val="single" w:sz="4" w:space="0" w:color="auto"/>
            </w:tcBorders>
          </w:tcPr>
          <w:p w14:paraId="1D3FEB5F" w14:textId="77777777" w:rsidR="000818BA" w:rsidRPr="000C324A" w:rsidRDefault="000818BA" w:rsidP="009B5645">
            <w:pPr>
              <w:jc w:val="right"/>
              <w:rPr>
                <w:rFonts w:cs="Times New Roman"/>
                <w:b/>
                <w:bCs/>
                <w:szCs w:val="32"/>
              </w:rPr>
            </w:pPr>
            <w:r w:rsidRPr="000C324A">
              <w:rPr>
                <w:szCs w:val="32"/>
              </w:rPr>
              <w:t xml:space="preserve">Entity </w:t>
            </w:r>
          </w:p>
        </w:tc>
        <w:tc>
          <w:tcPr>
            <w:tcW w:w="5103" w:type="dxa"/>
            <w:tcBorders>
              <w:top w:val="dashed" w:sz="4" w:space="0" w:color="auto"/>
              <w:left w:val="single" w:sz="4" w:space="0" w:color="auto"/>
              <w:bottom w:val="dashed" w:sz="4" w:space="0" w:color="auto"/>
              <w:right w:val="nil"/>
            </w:tcBorders>
          </w:tcPr>
          <w:p w14:paraId="383566E4" w14:textId="77777777" w:rsidR="000818BA" w:rsidRPr="000C324A" w:rsidRDefault="000818BA" w:rsidP="009B5645">
            <w:pPr>
              <w:jc w:val="left"/>
              <w:rPr>
                <w:szCs w:val="32"/>
              </w:rPr>
            </w:pPr>
            <w:r w:rsidRPr="000C324A">
              <w:rPr>
                <w:szCs w:val="32"/>
              </w:rPr>
              <w:t xml:space="preserve">  0.0</w:t>
            </w:r>
          </w:p>
        </w:tc>
      </w:tr>
      <w:tr w:rsidR="000818BA" w:rsidRPr="000C324A" w14:paraId="4F2DF4F5" w14:textId="77777777" w:rsidTr="009B5645">
        <w:tc>
          <w:tcPr>
            <w:tcW w:w="5387" w:type="dxa"/>
            <w:tcBorders>
              <w:top w:val="dashed" w:sz="4" w:space="0" w:color="auto"/>
              <w:left w:val="nil"/>
              <w:bottom w:val="dashed" w:sz="4" w:space="0" w:color="auto"/>
              <w:right w:val="single" w:sz="4" w:space="0" w:color="auto"/>
            </w:tcBorders>
          </w:tcPr>
          <w:p w14:paraId="1C814DA4" w14:textId="77777777" w:rsidR="000818BA" w:rsidRPr="000C324A" w:rsidRDefault="000818BA" w:rsidP="009B5645">
            <w:pPr>
              <w:jc w:val="right"/>
              <w:rPr>
                <w:rFonts w:cs="Times New Roman"/>
                <w:b/>
                <w:bCs/>
                <w:szCs w:val="32"/>
              </w:rPr>
            </w:pPr>
            <w:r w:rsidRPr="000C324A">
              <w:rPr>
                <w:szCs w:val="32"/>
              </w:rPr>
              <w:t xml:space="preserve">Year </w:t>
            </w:r>
          </w:p>
        </w:tc>
        <w:tc>
          <w:tcPr>
            <w:tcW w:w="5103" w:type="dxa"/>
            <w:tcBorders>
              <w:top w:val="dashed" w:sz="4" w:space="0" w:color="auto"/>
              <w:left w:val="single" w:sz="4" w:space="0" w:color="auto"/>
              <w:bottom w:val="dashed" w:sz="4" w:space="0" w:color="auto"/>
              <w:right w:val="nil"/>
            </w:tcBorders>
          </w:tcPr>
          <w:p w14:paraId="278C5F3A" w14:textId="77777777" w:rsidR="000818BA" w:rsidRPr="000C324A" w:rsidRDefault="000818BA" w:rsidP="009B5645">
            <w:pPr>
              <w:jc w:val="left"/>
              <w:rPr>
                <w:szCs w:val="32"/>
              </w:rPr>
            </w:pPr>
            <w:r w:rsidRPr="000C324A">
              <w:rPr>
                <w:szCs w:val="32"/>
              </w:rPr>
              <w:t xml:space="preserve">  0.0</w:t>
            </w:r>
          </w:p>
        </w:tc>
      </w:tr>
      <w:tr w:rsidR="000818BA" w:rsidRPr="000C324A" w14:paraId="75B835A0" w14:textId="77777777" w:rsidTr="009B5645">
        <w:tc>
          <w:tcPr>
            <w:tcW w:w="5387" w:type="dxa"/>
            <w:tcBorders>
              <w:top w:val="dashed" w:sz="4" w:space="0" w:color="auto"/>
              <w:left w:val="nil"/>
              <w:bottom w:val="dashed" w:sz="4" w:space="0" w:color="auto"/>
              <w:right w:val="single" w:sz="4" w:space="0" w:color="auto"/>
            </w:tcBorders>
          </w:tcPr>
          <w:p w14:paraId="311B4062" w14:textId="77777777" w:rsidR="000818BA" w:rsidRPr="000C324A" w:rsidRDefault="000818BA" w:rsidP="009B5645">
            <w:pPr>
              <w:jc w:val="right"/>
              <w:rPr>
                <w:rFonts w:cs="Times New Roman"/>
                <w:b/>
                <w:bCs/>
                <w:szCs w:val="32"/>
              </w:rPr>
            </w:pPr>
            <w:r w:rsidRPr="000C324A">
              <w:rPr>
                <w:szCs w:val="32"/>
              </w:rPr>
              <w:t xml:space="preserve">Life expectancy - Sex: total - Age: 0 - Type: period </w:t>
            </w:r>
          </w:p>
        </w:tc>
        <w:tc>
          <w:tcPr>
            <w:tcW w:w="5103" w:type="dxa"/>
            <w:tcBorders>
              <w:top w:val="dashed" w:sz="4" w:space="0" w:color="auto"/>
              <w:left w:val="single" w:sz="4" w:space="0" w:color="auto"/>
              <w:bottom w:val="dashed" w:sz="4" w:space="0" w:color="auto"/>
              <w:right w:val="nil"/>
            </w:tcBorders>
          </w:tcPr>
          <w:p w14:paraId="7D81C039" w14:textId="77777777" w:rsidR="000818BA" w:rsidRPr="000C324A" w:rsidRDefault="000818BA" w:rsidP="009B5645">
            <w:pPr>
              <w:jc w:val="left"/>
              <w:rPr>
                <w:szCs w:val="32"/>
              </w:rPr>
            </w:pPr>
            <w:r w:rsidRPr="000C324A">
              <w:rPr>
                <w:szCs w:val="32"/>
              </w:rPr>
              <w:t xml:space="preserve">  0.0</w:t>
            </w:r>
          </w:p>
        </w:tc>
      </w:tr>
      <w:tr w:rsidR="000818BA" w:rsidRPr="000C324A" w14:paraId="0CF80A54" w14:textId="77777777" w:rsidTr="009B5645">
        <w:tc>
          <w:tcPr>
            <w:tcW w:w="5387" w:type="dxa"/>
            <w:tcBorders>
              <w:top w:val="dashed" w:sz="4" w:space="0" w:color="auto"/>
              <w:left w:val="nil"/>
              <w:bottom w:val="dashed" w:sz="4" w:space="0" w:color="auto"/>
              <w:right w:val="single" w:sz="4" w:space="0" w:color="auto"/>
            </w:tcBorders>
          </w:tcPr>
          <w:p w14:paraId="36EE431F" w14:textId="77777777" w:rsidR="000818BA" w:rsidRPr="000C324A" w:rsidRDefault="000818BA" w:rsidP="009B5645">
            <w:pPr>
              <w:jc w:val="right"/>
              <w:rPr>
                <w:rFonts w:cs="Times New Roman"/>
                <w:b/>
                <w:bCs/>
                <w:szCs w:val="32"/>
              </w:rPr>
            </w:pPr>
            <w:r w:rsidRPr="000C324A">
              <w:rPr>
                <w:szCs w:val="32"/>
              </w:rPr>
              <w:t xml:space="preserve">Life expectancy - Sex: total - Age: 10 - Type: period </w:t>
            </w:r>
          </w:p>
        </w:tc>
        <w:tc>
          <w:tcPr>
            <w:tcW w:w="5103" w:type="dxa"/>
            <w:tcBorders>
              <w:top w:val="dashed" w:sz="4" w:space="0" w:color="auto"/>
              <w:left w:val="single" w:sz="4" w:space="0" w:color="auto"/>
              <w:bottom w:val="dashed" w:sz="4" w:space="0" w:color="auto"/>
              <w:right w:val="nil"/>
            </w:tcBorders>
          </w:tcPr>
          <w:p w14:paraId="6D91C9CF" w14:textId="77777777" w:rsidR="000818BA" w:rsidRPr="000C324A" w:rsidRDefault="000818BA" w:rsidP="009B5645">
            <w:pPr>
              <w:jc w:val="left"/>
              <w:rPr>
                <w:szCs w:val="32"/>
              </w:rPr>
            </w:pPr>
            <w:r w:rsidRPr="000C324A">
              <w:rPr>
                <w:szCs w:val="32"/>
              </w:rPr>
              <w:t xml:space="preserve">  0.0</w:t>
            </w:r>
          </w:p>
        </w:tc>
      </w:tr>
      <w:tr w:rsidR="000818BA" w:rsidRPr="000C324A" w14:paraId="1F4B6B31" w14:textId="77777777" w:rsidTr="009B5645">
        <w:tc>
          <w:tcPr>
            <w:tcW w:w="5387" w:type="dxa"/>
            <w:tcBorders>
              <w:top w:val="dashed" w:sz="4" w:space="0" w:color="auto"/>
              <w:left w:val="nil"/>
              <w:bottom w:val="dashed" w:sz="4" w:space="0" w:color="auto"/>
              <w:right w:val="single" w:sz="4" w:space="0" w:color="auto"/>
            </w:tcBorders>
          </w:tcPr>
          <w:p w14:paraId="22B1035F" w14:textId="77777777" w:rsidR="000818BA" w:rsidRPr="000C324A" w:rsidRDefault="000818BA" w:rsidP="009B5645">
            <w:pPr>
              <w:jc w:val="right"/>
              <w:rPr>
                <w:rFonts w:cs="Times New Roman"/>
                <w:b/>
                <w:bCs/>
                <w:szCs w:val="32"/>
              </w:rPr>
            </w:pPr>
            <w:r w:rsidRPr="000C324A">
              <w:rPr>
                <w:szCs w:val="32"/>
              </w:rPr>
              <w:t xml:space="preserve">Life expectancy - Sex: total - Age: 15 - Type: period </w:t>
            </w:r>
          </w:p>
        </w:tc>
        <w:tc>
          <w:tcPr>
            <w:tcW w:w="5103" w:type="dxa"/>
            <w:tcBorders>
              <w:top w:val="dashed" w:sz="4" w:space="0" w:color="auto"/>
              <w:left w:val="single" w:sz="4" w:space="0" w:color="auto"/>
              <w:bottom w:val="dashed" w:sz="4" w:space="0" w:color="auto"/>
              <w:right w:val="nil"/>
            </w:tcBorders>
          </w:tcPr>
          <w:p w14:paraId="7BDB1898" w14:textId="77777777" w:rsidR="000818BA" w:rsidRPr="000C324A" w:rsidRDefault="000818BA" w:rsidP="009B5645">
            <w:pPr>
              <w:jc w:val="left"/>
              <w:rPr>
                <w:szCs w:val="32"/>
              </w:rPr>
            </w:pPr>
            <w:r w:rsidRPr="000C324A">
              <w:rPr>
                <w:szCs w:val="32"/>
              </w:rPr>
              <w:t xml:space="preserve">  0.0</w:t>
            </w:r>
          </w:p>
        </w:tc>
      </w:tr>
      <w:tr w:rsidR="000818BA" w:rsidRPr="000C324A" w14:paraId="7800EBDA" w14:textId="77777777" w:rsidTr="009B5645">
        <w:tc>
          <w:tcPr>
            <w:tcW w:w="5387" w:type="dxa"/>
            <w:tcBorders>
              <w:top w:val="dashed" w:sz="4" w:space="0" w:color="auto"/>
              <w:left w:val="nil"/>
              <w:bottom w:val="dashed" w:sz="4" w:space="0" w:color="auto"/>
              <w:right w:val="single" w:sz="4" w:space="0" w:color="auto"/>
            </w:tcBorders>
          </w:tcPr>
          <w:p w14:paraId="2B5C06E7" w14:textId="77777777" w:rsidR="000818BA" w:rsidRPr="000C324A" w:rsidRDefault="000818BA" w:rsidP="009B5645">
            <w:pPr>
              <w:jc w:val="right"/>
              <w:rPr>
                <w:rStyle w:val="Strong"/>
                <w:b w:val="0"/>
                <w:bCs w:val="0"/>
                <w:szCs w:val="32"/>
              </w:rPr>
            </w:pPr>
            <w:r w:rsidRPr="000C324A">
              <w:rPr>
                <w:szCs w:val="32"/>
              </w:rPr>
              <w:t xml:space="preserve">Life expectancy - Sex: total - Age: 25 - Type: period </w:t>
            </w:r>
          </w:p>
        </w:tc>
        <w:tc>
          <w:tcPr>
            <w:tcW w:w="5103" w:type="dxa"/>
            <w:tcBorders>
              <w:top w:val="dashed" w:sz="4" w:space="0" w:color="auto"/>
              <w:left w:val="single" w:sz="4" w:space="0" w:color="auto"/>
              <w:bottom w:val="dashed" w:sz="4" w:space="0" w:color="auto"/>
              <w:right w:val="nil"/>
            </w:tcBorders>
          </w:tcPr>
          <w:p w14:paraId="04818611" w14:textId="77777777" w:rsidR="000818BA" w:rsidRPr="000C324A" w:rsidRDefault="000818BA" w:rsidP="009B5645">
            <w:pPr>
              <w:jc w:val="left"/>
              <w:rPr>
                <w:szCs w:val="32"/>
              </w:rPr>
            </w:pPr>
            <w:r w:rsidRPr="000C324A">
              <w:rPr>
                <w:szCs w:val="32"/>
              </w:rPr>
              <w:t xml:space="preserve">  0.0</w:t>
            </w:r>
          </w:p>
        </w:tc>
      </w:tr>
      <w:tr w:rsidR="000818BA" w:rsidRPr="000C324A" w14:paraId="4D5F92BD" w14:textId="77777777" w:rsidTr="009B5645">
        <w:tc>
          <w:tcPr>
            <w:tcW w:w="5387" w:type="dxa"/>
            <w:tcBorders>
              <w:top w:val="dashed" w:sz="4" w:space="0" w:color="auto"/>
              <w:left w:val="nil"/>
              <w:bottom w:val="dashed" w:sz="4" w:space="0" w:color="auto"/>
              <w:right w:val="single" w:sz="4" w:space="0" w:color="auto"/>
            </w:tcBorders>
          </w:tcPr>
          <w:p w14:paraId="5664F471" w14:textId="77777777" w:rsidR="000818BA" w:rsidRPr="000C324A" w:rsidRDefault="000818BA" w:rsidP="009B5645">
            <w:pPr>
              <w:jc w:val="right"/>
              <w:rPr>
                <w:rFonts w:cs="Times New Roman"/>
                <w:b/>
                <w:bCs/>
                <w:szCs w:val="32"/>
              </w:rPr>
            </w:pPr>
            <w:r w:rsidRPr="000C324A">
              <w:rPr>
                <w:szCs w:val="32"/>
              </w:rPr>
              <w:t xml:space="preserve">Life expectancy - Sex: total - Age: 45 - Type: period </w:t>
            </w:r>
          </w:p>
        </w:tc>
        <w:tc>
          <w:tcPr>
            <w:tcW w:w="5103" w:type="dxa"/>
            <w:tcBorders>
              <w:top w:val="dashed" w:sz="4" w:space="0" w:color="auto"/>
              <w:left w:val="single" w:sz="4" w:space="0" w:color="auto"/>
              <w:bottom w:val="dashed" w:sz="4" w:space="0" w:color="auto"/>
              <w:right w:val="nil"/>
            </w:tcBorders>
          </w:tcPr>
          <w:p w14:paraId="7A0282C4" w14:textId="77777777" w:rsidR="000818BA" w:rsidRPr="000C324A" w:rsidRDefault="000818BA" w:rsidP="009B5645">
            <w:pPr>
              <w:jc w:val="left"/>
              <w:rPr>
                <w:rFonts w:cs="Times New Roman"/>
                <w:szCs w:val="32"/>
              </w:rPr>
            </w:pPr>
            <w:r w:rsidRPr="000C324A">
              <w:rPr>
                <w:szCs w:val="32"/>
              </w:rPr>
              <w:t xml:space="preserve">  0.0</w:t>
            </w:r>
          </w:p>
        </w:tc>
      </w:tr>
      <w:tr w:rsidR="000818BA" w:rsidRPr="000C324A" w14:paraId="10A16C5F" w14:textId="77777777" w:rsidTr="009B5645">
        <w:tc>
          <w:tcPr>
            <w:tcW w:w="5387" w:type="dxa"/>
            <w:tcBorders>
              <w:top w:val="dashed" w:sz="4" w:space="0" w:color="auto"/>
              <w:left w:val="nil"/>
              <w:bottom w:val="dashed" w:sz="4" w:space="0" w:color="auto"/>
              <w:right w:val="single" w:sz="4" w:space="0" w:color="auto"/>
            </w:tcBorders>
          </w:tcPr>
          <w:p w14:paraId="668D281C" w14:textId="77777777" w:rsidR="000818BA" w:rsidRPr="000C324A" w:rsidRDefault="000818BA" w:rsidP="009B5645">
            <w:pPr>
              <w:jc w:val="right"/>
              <w:rPr>
                <w:rStyle w:val="Strong"/>
                <w:b w:val="0"/>
                <w:bCs w:val="0"/>
                <w:szCs w:val="32"/>
              </w:rPr>
            </w:pPr>
            <w:r w:rsidRPr="000C324A">
              <w:rPr>
                <w:szCs w:val="32"/>
              </w:rPr>
              <w:t xml:space="preserve">Life expectancy - Sex: total - Age: 65 - Type: period </w:t>
            </w:r>
          </w:p>
        </w:tc>
        <w:tc>
          <w:tcPr>
            <w:tcW w:w="5103" w:type="dxa"/>
            <w:tcBorders>
              <w:top w:val="dashed" w:sz="4" w:space="0" w:color="auto"/>
              <w:left w:val="single" w:sz="4" w:space="0" w:color="auto"/>
              <w:bottom w:val="dashed" w:sz="4" w:space="0" w:color="auto"/>
              <w:right w:val="nil"/>
            </w:tcBorders>
          </w:tcPr>
          <w:p w14:paraId="5048B700" w14:textId="77777777" w:rsidR="000818BA" w:rsidRPr="000C324A" w:rsidRDefault="000818BA" w:rsidP="009B5645">
            <w:pPr>
              <w:jc w:val="left"/>
              <w:rPr>
                <w:szCs w:val="32"/>
              </w:rPr>
            </w:pPr>
            <w:r w:rsidRPr="000C324A">
              <w:rPr>
                <w:szCs w:val="32"/>
              </w:rPr>
              <w:t xml:space="preserve">  0.0</w:t>
            </w:r>
          </w:p>
        </w:tc>
      </w:tr>
      <w:tr w:rsidR="000818BA" w:rsidRPr="000C324A" w14:paraId="406B3B78" w14:textId="77777777" w:rsidTr="009B5645">
        <w:tc>
          <w:tcPr>
            <w:tcW w:w="5387" w:type="dxa"/>
            <w:tcBorders>
              <w:top w:val="dashed" w:sz="4" w:space="0" w:color="auto"/>
              <w:left w:val="nil"/>
              <w:bottom w:val="double" w:sz="4" w:space="0" w:color="auto"/>
              <w:right w:val="single" w:sz="4" w:space="0" w:color="auto"/>
            </w:tcBorders>
          </w:tcPr>
          <w:p w14:paraId="1BC7252C" w14:textId="77777777" w:rsidR="000818BA" w:rsidRPr="000C324A" w:rsidRDefault="000818BA" w:rsidP="009B5645">
            <w:pPr>
              <w:jc w:val="right"/>
              <w:rPr>
                <w:rStyle w:val="Strong"/>
                <w:szCs w:val="32"/>
              </w:rPr>
            </w:pPr>
            <w:r w:rsidRPr="000C324A">
              <w:rPr>
                <w:szCs w:val="32"/>
              </w:rPr>
              <w:t xml:space="preserve">Life expectancy - Sex: total - Age: 80 - Type: period </w:t>
            </w:r>
          </w:p>
        </w:tc>
        <w:tc>
          <w:tcPr>
            <w:tcW w:w="5103" w:type="dxa"/>
            <w:tcBorders>
              <w:top w:val="dashed" w:sz="4" w:space="0" w:color="auto"/>
              <w:left w:val="single" w:sz="4" w:space="0" w:color="auto"/>
              <w:bottom w:val="double" w:sz="4" w:space="0" w:color="auto"/>
              <w:right w:val="nil"/>
            </w:tcBorders>
          </w:tcPr>
          <w:p w14:paraId="41E9C65A" w14:textId="77777777" w:rsidR="000818BA" w:rsidRPr="000C324A" w:rsidRDefault="000818BA" w:rsidP="009B5645">
            <w:pPr>
              <w:jc w:val="left"/>
              <w:rPr>
                <w:szCs w:val="32"/>
              </w:rPr>
            </w:pPr>
            <w:r w:rsidRPr="000C324A">
              <w:rPr>
                <w:szCs w:val="32"/>
              </w:rPr>
              <w:t xml:space="preserve">  0.0</w:t>
            </w:r>
          </w:p>
        </w:tc>
      </w:tr>
    </w:tbl>
    <w:p w14:paraId="4B9574AB" w14:textId="15A39F32" w:rsidR="000818BA" w:rsidRPr="004738C3" w:rsidRDefault="000818BA" w:rsidP="004738C3">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7</w:t>
      </w:r>
      <w:r>
        <w:rPr>
          <w:noProof/>
        </w:rPr>
        <w:fldChar w:fldCharType="end"/>
      </w:r>
      <w:r>
        <w:t>. Missingness of Life Expectancy Dataset</w:t>
      </w:r>
    </w:p>
    <w:p w14:paraId="3FA9B1BE" w14:textId="77777777" w:rsidR="000818BA" w:rsidRDefault="000818BA" w:rsidP="000818BA">
      <w:pPr>
        <w:ind w:firstLine="181"/>
      </w:pPr>
      <w:r w:rsidRPr="009B02ED">
        <w:t xml:space="preserve">The missingness analysis shows that both datasets are exceptionally complete for all key analytical variables. In the GDP dataset, Entity, Year and GDP per capita have 0% missingness, and only the Code field is partially missing </w:t>
      </w:r>
      <w:r w:rsidRPr="004203B2">
        <w:rPr>
          <w:b/>
          <w:bCs/>
        </w:rPr>
        <w:t>(≈1.3%).</w:t>
      </w:r>
      <w:r w:rsidRPr="009B02ED">
        <w:t xml:space="preserve"> The annotations column is missing for almost all rows </w:t>
      </w:r>
      <w:r w:rsidRPr="004203B2">
        <w:rPr>
          <w:b/>
          <w:bCs/>
        </w:rPr>
        <w:t>(≈99.9%)</w:t>
      </w:r>
      <w:r w:rsidRPr="009B02ED">
        <w:t xml:space="preserve"> but contains only metadata and is discarded. In the life expectancy dataset, all age-specific life expectancy variables (0, 10, 15, 25, 45, 65 and 80) have 0% missingness, with only the Code variable showing modest gaps </w:t>
      </w:r>
      <w:r w:rsidRPr="004203B2">
        <w:rPr>
          <w:b/>
          <w:bCs/>
        </w:rPr>
        <w:t>(≈9.3%).</w:t>
      </w:r>
      <w:r w:rsidRPr="009B02ED">
        <w:t xml:space="preserve"> Because Entity uniquely identifies countries, these missing codes do not hinder merging or analysis.</w:t>
      </w:r>
    </w:p>
    <w:p w14:paraId="6C1495E5" w14:textId="77777777" w:rsidR="000818BA" w:rsidRDefault="000818BA" w:rsidP="000818BA">
      <w:pPr>
        <w:pStyle w:val="Heading3"/>
      </w:pPr>
      <w:bookmarkStart w:id="11" w:name="_Toc214800736"/>
      <w:r>
        <w:t>Data Quality</w:t>
      </w:r>
      <w:bookmarkEnd w:id="11"/>
    </w:p>
    <w:p w14:paraId="3A6BE66F" w14:textId="0FD44BA6" w:rsidR="00206E57" w:rsidRDefault="000818BA" w:rsidP="000818BA">
      <w:pPr>
        <w:snapToGrid/>
        <w:spacing w:after="0"/>
        <w:ind w:left="181" w:firstLine="181"/>
        <w:rPr>
          <w:rFonts w:eastAsia="Times New Roman" w:cs="Times New Roman"/>
          <w:kern w:val="0"/>
          <w:szCs w:val="24"/>
          <w14:ligatures w14:val="none"/>
        </w:rPr>
      </w:pPr>
      <w:r w:rsidRPr="003659E2">
        <w:rPr>
          <w:rFonts w:eastAsia="Times New Roman" w:cs="Times New Roman"/>
          <w:kern w:val="0"/>
          <w:szCs w:val="24"/>
          <w14:ligatures w14:val="none"/>
        </w:rPr>
        <w:t>Overall, the merged dataset is strong and highly suitable for analysis. The key analytical</w:t>
      </w:r>
      <w:r w:rsidR="003765D5">
        <w:rPr>
          <w:rFonts w:eastAsia="Times New Roman" w:cs="Times New Roman"/>
          <w:kern w:val="0"/>
          <w:szCs w:val="24"/>
          <w14:ligatures w14:val="none"/>
        </w:rPr>
        <w:t xml:space="preserve"> features</w:t>
      </w:r>
      <w:r w:rsidRPr="003659E2">
        <w:rPr>
          <w:rFonts w:eastAsia="Times New Roman" w:cs="Times New Roman"/>
          <w:kern w:val="0"/>
          <w:szCs w:val="24"/>
          <w14:ligatures w14:val="none"/>
        </w:rPr>
        <w:t xml:space="preserve">—GDP per capita, life expectancy at birth, and all age-specific life expectancy measures—are fully populated with </w:t>
      </w:r>
      <w:r w:rsidR="00D45CEC">
        <w:rPr>
          <w:rFonts w:eastAsia="Times New Roman" w:cs="Times New Roman"/>
          <w:b/>
          <w:bCs/>
          <w:kern w:val="0"/>
          <w:szCs w:val="24"/>
          <w14:ligatures w14:val="none"/>
        </w:rPr>
        <w:t>no missing data</w:t>
      </w:r>
      <w:r w:rsidRPr="003659E2">
        <w:rPr>
          <w:rFonts w:eastAsia="Times New Roman" w:cs="Times New Roman"/>
          <w:kern w:val="0"/>
          <w:szCs w:val="24"/>
          <w14:ligatures w14:val="none"/>
        </w:rPr>
        <w:t xml:space="preserve">, core identifiers </w:t>
      </w:r>
      <w:r w:rsidR="00304404">
        <w:rPr>
          <w:rFonts w:eastAsia="Times New Roman" w:cs="Times New Roman"/>
          <w:kern w:val="0"/>
          <w:szCs w:val="24"/>
          <w14:ligatures w14:val="none"/>
        </w:rPr>
        <w:t>like entity and years are fully complete as well</w:t>
      </w:r>
      <w:r w:rsidRPr="003659E2">
        <w:rPr>
          <w:rFonts w:eastAsia="Times New Roman" w:cs="Times New Roman"/>
          <w:kern w:val="0"/>
          <w:szCs w:val="24"/>
          <w14:ligatures w14:val="none"/>
        </w:rPr>
        <w:t xml:space="preserve">. </w:t>
      </w:r>
    </w:p>
    <w:p w14:paraId="400875EE" w14:textId="6D9A093F" w:rsidR="000818BA" w:rsidRPr="0006438B" w:rsidRDefault="000818BA" w:rsidP="0006438B">
      <w:pPr>
        <w:snapToGrid/>
        <w:spacing w:after="0"/>
        <w:ind w:left="181" w:firstLine="181"/>
        <w:rPr>
          <w:rFonts w:eastAsia="Times New Roman" w:cs="Times New Roman"/>
          <w:kern w:val="0"/>
          <w:szCs w:val="24"/>
          <w14:ligatures w14:val="none"/>
        </w:rPr>
      </w:pPr>
      <w:r w:rsidRPr="003659E2">
        <w:rPr>
          <w:rFonts w:eastAsia="Times New Roman" w:cs="Times New Roman"/>
          <w:kern w:val="0"/>
          <w:szCs w:val="24"/>
          <w14:ligatures w14:val="none"/>
        </w:rPr>
        <w:t>Structurally, the data is internally consistent, with aligned country names, year ranges, and plausible numerical values. However, as with most long-run cross-country datasets, the underlying GDP and life-table estimates may carry measurement uncertainty—particularly for earlier periods or lower-income regions. Thus, results should be interpreted as reflecting broad patterns rather than exact point estimates.</w:t>
      </w:r>
    </w:p>
    <w:p w14:paraId="1DCE61C2" w14:textId="319C4AD4" w:rsidR="00C43808" w:rsidRPr="00C43808" w:rsidRDefault="00C43808" w:rsidP="00C43808">
      <w:pPr>
        <w:pStyle w:val="Heading1"/>
      </w:pPr>
      <w:bookmarkStart w:id="12" w:name="_Toc214800728"/>
      <w:r>
        <w:t>Pre-processing</w:t>
      </w:r>
      <w:bookmarkEnd w:id="12"/>
    </w:p>
    <w:p w14:paraId="62BCA8FE" w14:textId="41F0624C" w:rsidR="0033455D" w:rsidRDefault="006D013A" w:rsidP="003A1144">
      <w:pPr>
        <w:pStyle w:val="Heading3"/>
      </w:pPr>
      <w:bookmarkStart w:id="13" w:name="_Toc214800729"/>
      <w:r>
        <w:t>Merging data sets</w:t>
      </w:r>
      <w:bookmarkEnd w:id="13"/>
    </w:p>
    <w:p w14:paraId="5DFF4E52" w14:textId="4A6F56DE" w:rsidR="001E5D17" w:rsidRPr="00333554" w:rsidRDefault="00D13CA1" w:rsidP="00AE68B3">
      <w:pPr>
        <w:snapToGrid/>
        <w:spacing w:after="100" w:afterAutospacing="1"/>
        <w:ind w:firstLine="181"/>
        <w:jc w:val="left"/>
        <w:rPr>
          <w:rFonts w:eastAsia="Times New Roman" w:cs="Times New Roman"/>
          <w:kern w:val="0"/>
          <w:szCs w:val="24"/>
          <w14:ligatures w14:val="none"/>
        </w:rPr>
      </w:pPr>
      <w:r w:rsidRPr="00D13CA1">
        <w:rPr>
          <w:rFonts w:eastAsia="Times New Roman" w:cs="Times New Roman"/>
          <w:kern w:val="0"/>
          <w:szCs w:val="24"/>
          <w14:ligatures w14:val="none"/>
        </w:rPr>
        <w:t xml:space="preserve">To ensure consistency, an </w:t>
      </w:r>
      <w:r w:rsidRPr="00D13CA1">
        <w:rPr>
          <w:rFonts w:eastAsia="Times New Roman" w:cs="Times New Roman"/>
          <w:b/>
          <w:bCs/>
          <w:kern w:val="0"/>
          <w:szCs w:val="24"/>
          <w14:ligatures w14:val="none"/>
        </w:rPr>
        <w:t>inner join</w:t>
      </w:r>
      <w:r w:rsidRPr="00D13CA1">
        <w:rPr>
          <w:rFonts w:eastAsia="Times New Roman" w:cs="Times New Roman"/>
          <w:kern w:val="0"/>
          <w:szCs w:val="24"/>
          <w14:ligatures w14:val="none"/>
        </w:rPr>
        <w:t xml:space="preserve"> was performed on </w:t>
      </w:r>
      <w:r w:rsidRPr="00D13CA1">
        <w:rPr>
          <w:rFonts w:eastAsia="Times New Roman" w:cs="Times New Roman"/>
          <w:i/>
          <w:iCs/>
          <w:kern w:val="0"/>
          <w:szCs w:val="24"/>
          <w14:ligatures w14:val="none"/>
        </w:rPr>
        <w:t>Entity</w:t>
      </w:r>
      <w:r w:rsidRPr="00D13CA1">
        <w:rPr>
          <w:rFonts w:eastAsia="Times New Roman" w:cs="Times New Roman"/>
          <w:kern w:val="0"/>
          <w:szCs w:val="24"/>
          <w14:ligatures w14:val="none"/>
        </w:rPr>
        <w:t xml:space="preserve">, </w:t>
      </w:r>
      <w:r w:rsidRPr="00D13CA1">
        <w:rPr>
          <w:rFonts w:eastAsia="Times New Roman" w:cs="Times New Roman"/>
          <w:i/>
          <w:iCs/>
          <w:kern w:val="0"/>
          <w:szCs w:val="24"/>
          <w14:ligatures w14:val="none"/>
        </w:rPr>
        <w:t>Code</w:t>
      </w:r>
      <w:r w:rsidRPr="00D13CA1">
        <w:rPr>
          <w:rFonts w:eastAsia="Times New Roman" w:cs="Times New Roman"/>
          <w:kern w:val="0"/>
          <w:szCs w:val="24"/>
          <w14:ligatures w14:val="none"/>
        </w:rPr>
        <w:t xml:space="preserve">, and </w:t>
      </w:r>
      <w:r w:rsidRPr="00D13CA1">
        <w:rPr>
          <w:rFonts w:eastAsia="Times New Roman" w:cs="Times New Roman"/>
          <w:i/>
          <w:iCs/>
          <w:kern w:val="0"/>
          <w:szCs w:val="24"/>
          <w14:ligatures w14:val="none"/>
        </w:rPr>
        <w:t>Year</w:t>
      </w:r>
      <w:r w:rsidRPr="00D13CA1">
        <w:rPr>
          <w:rFonts w:eastAsia="Times New Roman" w:cs="Times New Roman"/>
          <w:kern w:val="0"/>
          <w:szCs w:val="24"/>
          <w14:ligatures w14:val="none"/>
        </w:rPr>
        <w:t>. This approach preserves only country–year combinations present in both datasets, avoiding artificial gaps and producing a coherent panel in which each row contains GDP per capita alongside multiple life expectancy measures for the same observation.</w:t>
      </w:r>
    </w:p>
    <w:p w14:paraId="44F78F68" w14:textId="054BBEFE" w:rsidR="0033455D" w:rsidRDefault="0033455D" w:rsidP="003A1144">
      <w:pPr>
        <w:pStyle w:val="Heading3"/>
      </w:pPr>
      <w:bookmarkStart w:id="14" w:name="_Toc214800730"/>
      <w:r>
        <w:t xml:space="preserve">Cleaning </w:t>
      </w:r>
      <w:r w:rsidR="006D013A">
        <w:t>and Transformation of variables</w:t>
      </w:r>
      <w:bookmarkEnd w:id="14"/>
    </w:p>
    <w:p w14:paraId="1F5BD307" w14:textId="3BC45BD1" w:rsidR="006D013A" w:rsidRPr="001E5D17" w:rsidRDefault="00065BAD" w:rsidP="005E7B6C">
      <w:pPr>
        <w:ind w:firstLine="181"/>
      </w:pPr>
      <w:r w:rsidRPr="00065BAD">
        <w:t xml:space="preserve">After merging, several cleaning steps were applied to standardise and simplify the structure of the dataset. Long, descriptive column names for the life expectancy variables (for example, </w:t>
      </w:r>
      <w:r w:rsidRPr="00065BAD">
        <w:rPr>
          <w:i/>
          <w:iCs/>
        </w:rPr>
        <w:t>“Life expectancy – Sex: total – Age: 0 – Type: period”</w:t>
      </w:r>
      <w:r w:rsidRPr="00065BAD">
        <w:t xml:space="preserve">) were shortened to concise labels such as LE_0, LE_10, …, LE_80, and GDP per capita was renamed to GDP_pc. This makes subsequent coding and interpretation more manageable while preserving the original meaning. Data types were also harmonised: Year was cast to integer, and all numeric </w:t>
      </w:r>
      <w:r w:rsidRPr="00065BAD">
        <w:lastRenderedPageBreak/>
        <w:t>columns were explicitly converted to numeric types with invalid entries coerced to missing. Non-essential metadata columns, such as annotation fields, were dropped to keep only variables that are directly relevant for analysis and visualisation.</w:t>
      </w:r>
    </w:p>
    <w:p w14:paraId="20BB843E" w14:textId="70257C3D" w:rsidR="006D013A" w:rsidRDefault="006D013A" w:rsidP="003A1144">
      <w:pPr>
        <w:pStyle w:val="Heading3"/>
      </w:pPr>
      <w:bookmarkStart w:id="15" w:name="_Toc214800731"/>
      <w:r>
        <w:t>Handling Missing values and outliers</w:t>
      </w:r>
      <w:bookmarkEnd w:id="15"/>
    </w:p>
    <w:p w14:paraId="7D9AF7EC" w14:textId="5554EED2" w:rsidR="00E41EB1" w:rsidRDefault="00065BAD" w:rsidP="00E774D1">
      <w:pPr>
        <w:spacing w:after="0"/>
        <w:ind w:firstLine="181"/>
        <w:rPr>
          <w:rFonts w:eastAsia="Times New Roman" w:cs="Times New Roman"/>
          <w:kern w:val="0"/>
          <w:szCs w:val="24"/>
          <w14:ligatures w14:val="none"/>
        </w:rPr>
      </w:pPr>
      <w:r w:rsidRPr="00065BAD">
        <w:rPr>
          <w:rFonts w:eastAsia="Times New Roman" w:cs="Times New Roman"/>
          <w:kern w:val="0"/>
          <w:szCs w:val="24"/>
          <w14:ligatures w14:val="none"/>
        </w:rPr>
        <w:t xml:space="preserve">Although the </w:t>
      </w:r>
      <w:r w:rsidR="00E41EB1">
        <w:rPr>
          <w:rFonts w:eastAsia="Times New Roman" w:cs="Times New Roman"/>
          <w:kern w:val="0"/>
          <w:szCs w:val="24"/>
          <w14:ligatures w14:val="none"/>
        </w:rPr>
        <w:t>key data features are complete</w:t>
      </w:r>
      <w:r w:rsidRPr="00065BAD">
        <w:rPr>
          <w:rFonts w:eastAsia="Times New Roman" w:cs="Times New Roman"/>
          <w:kern w:val="0"/>
          <w:szCs w:val="24"/>
          <w14:ligatures w14:val="none"/>
        </w:rPr>
        <w:t xml:space="preserve">, </w:t>
      </w:r>
      <w:r w:rsidR="00E41EB1">
        <w:rPr>
          <w:rFonts w:eastAsia="Times New Roman" w:cs="Times New Roman"/>
          <w:kern w:val="0"/>
          <w:szCs w:val="24"/>
          <w14:ligatures w14:val="none"/>
        </w:rPr>
        <w:t>there are a minute number of gaps that were addressed. Variables that were found to have no analytical value were removed (i.e. Life expectancy columns and GDP_pc)</w:t>
      </w:r>
      <w:r w:rsidR="003A696E">
        <w:rPr>
          <w:rFonts w:eastAsia="Times New Roman" w:cs="Times New Roman"/>
          <w:kern w:val="0"/>
          <w:szCs w:val="24"/>
          <w14:ligatures w14:val="none"/>
        </w:rPr>
        <w:t xml:space="preserve">. </w:t>
      </w:r>
    </w:p>
    <w:p w14:paraId="54B3A08A" w14:textId="55689911" w:rsidR="003A696E" w:rsidRDefault="003A696E" w:rsidP="00E774D1">
      <w:pPr>
        <w:spacing w:after="0"/>
        <w:ind w:firstLine="181"/>
        <w:rPr>
          <w:rFonts w:eastAsia="Times New Roman" w:cs="Times New Roman"/>
          <w:kern w:val="0"/>
          <w:szCs w:val="24"/>
          <w14:ligatures w14:val="none"/>
        </w:rPr>
      </w:pPr>
      <w:r>
        <w:rPr>
          <w:rFonts w:eastAsia="Times New Roman" w:cs="Times New Roman"/>
          <w:kern w:val="0"/>
          <w:szCs w:val="24"/>
          <w14:ligatures w14:val="none"/>
        </w:rPr>
        <w:t>Gaps in within each respective country were imputed through forward and backward fills as to preserve national trends.</w:t>
      </w:r>
    </w:p>
    <w:p w14:paraId="26D34627" w14:textId="4599008A" w:rsidR="003A696E" w:rsidRDefault="003A696E" w:rsidP="00E774D1">
      <w:pPr>
        <w:spacing w:after="0"/>
        <w:ind w:firstLine="181"/>
        <w:rPr>
          <w:rFonts w:eastAsia="Times New Roman" w:cs="Times New Roman"/>
          <w:kern w:val="0"/>
          <w:szCs w:val="24"/>
          <w14:ligatures w14:val="none"/>
        </w:rPr>
      </w:pPr>
      <w:r>
        <w:rPr>
          <w:rFonts w:eastAsia="Times New Roman" w:cs="Times New Roman"/>
          <w:kern w:val="0"/>
          <w:szCs w:val="24"/>
          <w14:ligatures w14:val="none"/>
        </w:rPr>
        <w:t xml:space="preserve">Outliers were filtered through the interquartile range (IQR) </w:t>
      </w:r>
      <w:r w:rsidR="002B561A">
        <w:rPr>
          <w:rFonts w:eastAsia="Times New Roman" w:cs="Times New Roman"/>
          <w:kern w:val="0"/>
          <w:szCs w:val="24"/>
          <w14:ligatures w14:val="none"/>
        </w:rPr>
        <w:t>to ensure distortion of the dataset is kept to a minimum.</w:t>
      </w:r>
    </w:p>
    <w:p w14:paraId="7786E7FA" w14:textId="4D5F5A82" w:rsidR="006D013A" w:rsidRDefault="006D013A" w:rsidP="003A1144">
      <w:pPr>
        <w:pStyle w:val="Heading3"/>
      </w:pPr>
      <w:bookmarkStart w:id="16" w:name="_Toc214800732"/>
      <w:r>
        <w:t>Engineered Features</w:t>
      </w:r>
      <w:bookmarkEnd w:id="16"/>
    </w:p>
    <w:p w14:paraId="06E6BD07" w14:textId="77777777" w:rsidR="00A66308" w:rsidRDefault="00065BAD" w:rsidP="005D777E">
      <w:pPr>
        <w:ind w:firstLine="181"/>
      </w:pPr>
      <w:r w:rsidRPr="00065BAD">
        <w:t xml:space="preserve">In addition to the raw variables, </w:t>
      </w:r>
      <w:r w:rsidR="00A66308">
        <w:t xml:space="preserve">certain features in the final dataset were constructed. </w:t>
      </w:r>
    </w:p>
    <w:p w14:paraId="43F19773" w14:textId="2946ACF2" w:rsidR="00A66308" w:rsidRDefault="00086DCB" w:rsidP="005D777E">
      <w:pPr>
        <w:ind w:firstLine="181"/>
      </w:pPr>
      <w:r>
        <w:rPr>
          <w:noProof/>
        </w:rPr>
        <w:drawing>
          <wp:inline distT="0" distB="0" distL="0" distR="0" wp14:anchorId="1DE2F29D" wp14:editId="1CB0CE43">
            <wp:extent cx="6656070" cy="4997450"/>
            <wp:effectExtent l="0" t="0" r="0" b="0"/>
            <wp:docPr id="154107753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2A9E0E47" w14:textId="7BD890F5" w:rsidR="00086DCB" w:rsidRPr="00086DCB" w:rsidRDefault="00086DCB" w:rsidP="00086DCB">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8</w:t>
      </w:r>
      <w:r>
        <w:rPr>
          <w:noProof/>
        </w:rPr>
        <w:fldChar w:fldCharType="end"/>
      </w:r>
      <w:r>
        <w:t xml:space="preserve">. </w:t>
      </w:r>
      <w:r w:rsidRPr="00086DCB">
        <w:rPr>
          <w:lang w:val="en-SG"/>
        </w:rPr>
        <w:t>GDP per Capita vs Life Exp</w:t>
      </w:r>
      <w:r>
        <w:rPr>
          <w:lang w:val="en-SG"/>
        </w:rPr>
        <w:t>ectancy from birth scatter plot</w:t>
      </w:r>
    </w:p>
    <w:p w14:paraId="39E578CE" w14:textId="6D85E99D" w:rsidR="00A66308" w:rsidRDefault="00A66308" w:rsidP="005D777E">
      <w:pPr>
        <w:ind w:firstLine="181"/>
      </w:pPr>
      <w:r>
        <w:t xml:space="preserve">A logarithmic like curve was noticed during early exploration </w:t>
      </w:r>
      <w:r w:rsidR="00A34416">
        <w:t xml:space="preserve">as shown in Figure 7 </w:t>
      </w:r>
      <w:r>
        <w:t>the data set. Hence a Logarithmic transformation was done on the GDP per capita</w:t>
      </w:r>
      <w:r w:rsidR="005C3556">
        <w:t xml:space="preserve"> value.</w:t>
      </w:r>
    </w:p>
    <w:p w14:paraId="08FE4B0A" w14:textId="10004F51" w:rsidR="00814A06" w:rsidRDefault="00814A06" w:rsidP="005D777E">
      <w:pPr>
        <w:ind w:firstLine="181"/>
      </w:pPr>
      <w:r>
        <w:t>A Z-score Standardisation and min-max normalisation was done on the key features</w:t>
      </w:r>
      <w:r w:rsidR="009D0F3F">
        <w:t xml:space="preserve"> </w:t>
      </w:r>
      <w:r w:rsidRPr="00065BAD">
        <w:t xml:space="preserve">(e.g. </w:t>
      </w:r>
      <w:proofErr w:type="spellStart"/>
      <w:r w:rsidRPr="00065BAD">
        <w:t>GDP_pc_z</w:t>
      </w:r>
      <w:proofErr w:type="spellEnd"/>
      <w:r w:rsidRPr="00065BAD">
        <w:t xml:space="preserve">, LE_0_z, </w:t>
      </w:r>
      <w:proofErr w:type="spellStart"/>
      <w:r w:rsidRPr="00065BAD">
        <w:t>GDP_pc_norm</w:t>
      </w:r>
      <w:proofErr w:type="spellEnd"/>
      <w:r w:rsidRPr="00065BAD">
        <w:t>, LE_0_norm)</w:t>
      </w:r>
      <w:r>
        <w:t xml:space="preserve"> to have the comparison of the values to be done a common scale</w:t>
      </w:r>
      <w:r w:rsidR="00906A9A">
        <w:t xml:space="preserve"> allowing for techniques that are more sensitive to varying magnitudes</w:t>
      </w:r>
    </w:p>
    <w:p w14:paraId="09B024CD" w14:textId="4287E41C" w:rsidR="00461CC0" w:rsidRPr="00461CC0" w:rsidRDefault="00065BAD" w:rsidP="00E207CC">
      <w:pPr>
        <w:ind w:firstLine="181"/>
      </w:pPr>
      <w:r w:rsidRPr="00065BAD">
        <w:lastRenderedPageBreak/>
        <w:t>These engineered features do not change the underlying information but provide alternative representations that make statistical relationships clearer and simplify the interpretation of model coefficients and visual patterns.</w:t>
      </w:r>
    </w:p>
    <w:p w14:paraId="21908FED" w14:textId="204CB344" w:rsidR="00F853A8" w:rsidRDefault="00EF5D00" w:rsidP="006D013A">
      <w:pPr>
        <w:pStyle w:val="Heading1"/>
      </w:pPr>
      <w:bookmarkStart w:id="17" w:name="_Toc214800737"/>
      <w:r>
        <w:t>Visual Analysis And Findings</w:t>
      </w:r>
      <w:bookmarkEnd w:id="17"/>
    </w:p>
    <w:p w14:paraId="4F4B0224" w14:textId="4A9479FA" w:rsidR="002875E9" w:rsidRDefault="00EF5D00" w:rsidP="00E97FC5">
      <w:pPr>
        <w:pStyle w:val="Heading2"/>
      </w:pPr>
      <w:bookmarkStart w:id="18" w:name="_Toc214800738"/>
      <w:r>
        <w:t>Trends</w:t>
      </w:r>
      <w:r w:rsidR="00E97FC5">
        <w:t xml:space="preserve"> Income and Longevity</w:t>
      </w:r>
      <w:bookmarkEnd w:id="18"/>
    </w:p>
    <w:p w14:paraId="738DCEAB" w14:textId="2553A95F" w:rsidR="00E97FC5" w:rsidRDefault="00574A80" w:rsidP="00E97FC5">
      <w:r>
        <w:rPr>
          <w:noProof/>
        </w:rPr>
        <w:drawing>
          <wp:inline distT="0" distB="0" distL="0" distR="0" wp14:anchorId="5F8C74FF" wp14:editId="15955BE2">
            <wp:extent cx="6657975" cy="3324225"/>
            <wp:effectExtent l="0" t="0" r="9525" b="9525"/>
            <wp:docPr id="2130436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657975" cy="3324225"/>
                    </a:xfrm>
                    <a:prstGeom prst="rect">
                      <a:avLst/>
                    </a:prstGeom>
                    <a:noFill/>
                    <a:ln>
                      <a:noFill/>
                    </a:ln>
                  </pic:spPr>
                </pic:pic>
              </a:graphicData>
            </a:graphic>
          </wp:inline>
        </w:drawing>
      </w:r>
    </w:p>
    <w:p w14:paraId="1FE32399" w14:textId="75DBD3AA" w:rsidR="009C3093" w:rsidRPr="00B95D1A" w:rsidRDefault="009C3093" w:rsidP="00B95D1A">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9</w:t>
      </w:r>
      <w:r>
        <w:rPr>
          <w:noProof/>
        </w:rPr>
        <w:fldChar w:fldCharType="end"/>
      </w:r>
      <w:r>
        <w:t xml:space="preserve">. Time series trend of GDP </w:t>
      </w:r>
      <w:r w:rsidR="004D049B">
        <w:t>per Capita</w:t>
      </w:r>
    </w:p>
    <w:p w14:paraId="04D31FB7" w14:textId="60E669A1" w:rsidR="00A8365D" w:rsidRDefault="002875E9" w:rsidP="009E7914">
      <w:pPr>
        <w:ind w:firstLine="284"/>
      </w:pPr>
      <w:r w:rsidRPr="002875E9">
        <w:t xml:space="preserve">The long-run trends in global development </w:t>
      </w:r>
      <w:r w:rsidR="001E54B9">
        <w:t>exemplified</w:t>
      </w:r>
      <w:r w:rsidRPr="002875E9">
        <w:t xml:space="preserve"> a clear pattern</w:t>
      </w:r>
      <w:r w:rsidR="0011628F">
        <w:t>.</w:t>
      </w:r>
      <w:r w:rsidRPr="002875E9">
        <w:t xml:space="preserve"> GDP per capita and life expectancy at birth have risen</w:t>
      </w:r>
      <w:r w:rsidR="0011628F">
        <w:t xml:space="preserve"> and moved in a similar way across the years</w:t>
      </w:r>
      <w:r w:rsidR="00D33B3A">
        <w:t>.</w:t>
      </w:r>
      <w:r w:rsidRPr="002875E9">
        <w:t xml:space="preserve"> </w:t>
      </w:r>
    </w:p>
    <w:p w14:paraId="2DB6DBDE" w14:textId="7AF8C52B" w:rsidR="002875E9" w:rsidRDefault="002875E9" w:rsidP="009E7914">
      <w:pPr>
        <w:ind w:firstLine="284"/>
      </w:pPr>
      <w:r w:rsidRPr="002875E9">
        <w:t>In the nineteenth century, global GDP</w:t>
      </w:r>
      <w:r w:rsidR="004214EC">
        <w:t xml:space="preserve"> had a v gradual climb.</w:t>
      </w:r>
      <w:r w:rsidRPr="002875E9">
        <w:t xml:space="preserve"> Th</w:t>
      </w:r>
      <w:r w:rsidR="004214EC">
        <w:t xml:space="preserve">e change in development shifted </w:t>
      </w:r>
      <w:r w:rsidRPr="002875E9">
        <w:t xml:space="preserve">dramatically in the twentieth century, </w:t>
      </w:r>
      <w:r w:rsidR="004214EC">
        <w:t xml:space="preserve">increasing it up to a </w:t>
      </w:r>
      <w:r w:rsidRPr="002875E9">
        <w:t>global GDP per capita to nearly USD 10,000.</w:t>
      </w:r>
    </w:p>
    <w:p w14:paraId="00A7A43E" w14:textId="5170B90A" w:rsidR="00E97FC5" w:rsidRDefault="008F3494" w:rsidP="002875E9">
      <w:r>
        <w:rPr>
          <w:noProof/>
        </w:rPr>
        <w:drawing>
          <wp:inline distT="0" distB="0" distL="0" distR="0" wp14:anchorId="3CD3E66A" wp14:editId="5DB6E900">
            <wp:extent cx="6659880" cy="3329940"/>
            <wp:effectExtent l="0" t="0" r="7620" b="3810"/>
            <wp:docPr id="78853069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659880" cy="3329940"/>
                    </a:xfrm>
                    <a:prstGeom prst="rect">
                      <a:avLst/>
                    </a:prstGeom>
                    <a:noFill/>
                    <a:ln>
                      <a:noFill/>
                    </a:ln>
                  </pic:spPr>
                </pic:pic>
              </a:graphicData>
            </a:graphic>
          </wp:inline>
        </w:drawing>
      </w:r>
    </w:p>
    <w:p w14:paraId="2AB62D43" w14:textId="309369F6" w:rsidR="009C3093" w:rsidRPr="009C3093" w:rsidRDefault="009C3093" w:rsidP="009C3093">
      <w:pPr>
        <w:pStyle w:val="Caption"/>
        <w:rPr>
          <w:lang w:val="en-SG"/>
        </w:rPr>
      </w:pPr>
      <w:r w:rsidRPr="00C27371">
        <w:lastRenderedPageBreak/>
        <w:t xml:space="preserve">Figure </w:t>
      </w:r>
      <w:r>
        <w:fldChar w:fldCharType="begin"/>
      </w:r>
      <w:r>
        <w:instrText xml:space="preserve"> SEQ Figure \* ARABIC </w:instrText>
      </w:r>
      <w:r>
        <w:fldChar w:fldCharType="separate"/>
      </w:r>
      <w:r w:rsidR="00082B9E">
        <w:rPr>
          <w:noProof/>
        </w:rPr>
        <w:t>10</w:t>
      </w:r>
      <w:r>
        <w:rPr>
          <w:noProof/>
        </w:rPr>
        <w:fldChar w:fldCharType="end"/>
      </w:r>
      <w:r>
        <w:t xml:space="preserve">. Time series trend of Life Expectancy from birth (LE-0) </w:t>
      </w:r>
    </w:p>
    <w:p w14:paraId="27F9DF01" w14:textId="1CF0E087" w:rsidR="0030721E" w:rsidRPr="00E97FC5" w:rsidRDefault="002875E9" w:rsidP="002718F8">
      <w:pPr>
        <w:ind w:firstLine="289"/>
      </w:pPr>
      <w:r w:rsidRPr="002875E9">
        <w:t xml:space="preserve">A </w:t>
      </w:r>
      <w:r w:rsidR="00E71864">
        <w:t xml:space="preserve">similar </w:t>
      </w:r>
      <w:r w:rsidRPr="002875E9">
        <w:t xml:space="preserve">pattern in life expectancy. </w:t>
      </w:r>
      <w:r w:rsidR="00E71864">
        <w:t xml:space="preserve">From </w:t>
      </w:r>
      <w:r w:rsidRPr="002875E9">
        <w:t xml:space="preserve">early 1800s, average </w:t>
      </w:r>
      <w:r w:rsidR="00B40E84" w:rsidRPr="002875E9">
        <w:t xml:space="preserve">life </w:t>
      </w:r>
      <w:r w:rsidR="00B40E84">
        <w:t>is</w:t>
      </w:r>
      <w:r w:rsidR="00E71864">
        <w:t xml:space="preserve"> around </w:t>
      </w:r>
      <w:r w:rsidRPr="002875E9">
        <w:t xml:space="preserve">30 years, </w:t>
      </w:r>
      <w:r w:rsidR="00191C10">
        <w:t>a gradual increase until the</w:t>
      </w:r>
      <w:r w:rsidRPr="002875E9">
        <w:t xml:space="preserve"> nineteenth century. The</w:t>
      </w:r>
      <w:r w:rsidR="00783F32">
        <w:t xml:space="preserve"> large</w:t>
      </w:r>
      <w:r w:rsidRPr="002875E9">
        <w:t xml:space="preserve"> jump </w:t>
      </w:r>
      <w:r w:rsidR="00D931EA" w:rsidRPr="002875E9">
        <w:t>occur</w:t>
      </w:r>
      <w:r w:rsidR="00D931EA">
        <w:t>red</w:t>
      </w:r>
      <w:r w:rsidRPr="002875E9">
        <w:t xml:space="preserve"> after the mid-twentieth century</w:t>
      </w:r>
      <w:r w:rsidR="00E67358">
        <w:t xml:space="preserve">. </w:t>
      </w:r>
      <w:r w:rsidRPr="002875E9">
        <w:t>By 2020, global life expectancy reaches around 70 years—more than double its level two centuries earlier. These paired trajectories demonstrate how economic and health outcomes have moved together over time.</w:t>
      </w:r>
    </w:p>
    <w:p w14:paraId="111CC272" w14:textId="77777777" w:rsidR="00A875C4" w:rsidRDefault="00A875C4" w:rsidP="00697F06">
      <w:pPr>
        <w:pStyle w:val="Heading2"/>
      </w:pPr>
      <w:bookmarkStart w:id="19" w:name="_Toc214800739"/>
      <w:r>
        <w:t>Cross-Sectional Relationship Between GDP and Life Expectancy</w:t>
      </w:r>
      <w:bookmarkEnd w:id="19"/>
    </w:p>
    <w:p w14:paraId="1FFDC283" w14:textId="5A9DB7BF" w:rsidR="006355FA" w:rsidRDefault="00BE193A" w:rsidP="006355FA">
      <w:r>
        <w:rPr>
          <w:noProof/>
        </w:rPr>
        <w:drawing>
          <wp:inline distT="0" distB="0" distL="0" distR="0" wp14:anchorId="68316305" wp14:editId="406B027A">
            <wp:extent cx="6656070" cy="4997450"/>
            <wp:effectExtent l="0" t="0" r="0" b="0"/>
            <wp:docPr id="126165315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2C7CFF8E" w14:textId="04A1CDB5" w:rsidR="006355FA" w:rsidRPr="006355FA" w:rsidRDefault="006355FA" w:rsidP="006355FA">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11</w:t>
      </w:r>
      <w:r>
        <w:rPr>
          <w:noProof/>
        </w:rPr>
        <w:fldChar w:fldCharType="end"/>
      </w:r>
      <w:r>
        <w:t xml:space="preserve">. </w:t>
      </w:r>
      <w:r w:rsidRPr="0042076E">
        <w:rPr>
          <w:lang w:val="en-SG"/>
        </w:rPr>
        <w:t>GDP per Capita vs Life Expectancy at Birth (2020).</w:t>
      </w:r>
    </w:p>
    <w:p w14:paraId="5399316D" w14:textId="66ECC6EA" w:rsidR="00801B53" w:rsidRDefault="008D6B21" w:rsidP="00A875C4">
      <w:r>
        <w:rPr>
          <w:noProof/>
        </w:rPr>
        <w:lastRenderedPageBreak/>
        <w:drawing>
          <wp:inline distT="0" distB="0" distL="0" distR="0" wp14:anchorId="1B31C830" wp14:editId="752C778A">
            <wp:extent cx="6656070" cy="4997450"/>
            <wp:effectExtent l="0" t="0" r="0" b="0"/>
            <wp:docPr id="176424949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6656070" cy="4997450"/>
                    </a:xfrm>
                    <a:prstGeom prst="rect">
                      <a:avLst/>
                    </a:prstGeom>
                    <a:noFill/>
                    <a:ln>
                      <a:noFill/>
                    </a:ln>
                  </pic:spPr>
                </pic:pic>
              </a:graphicData>
            </a:graphic>
          </wp:inline>
        </w:drawing>
      </w:r>
    </w:p>
    <w:p w14:paraId="5FE8253A" w14:textId="064F5335" w:rsidR="007504A3" w:rsidRPr="0042076E" w:rsidRDefault="00127FD1" w:rsidP="0042076E">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12</w:t>
      </w:r>
      <w:r>
        <w:rPr>
          <w:noProof/>
        </w:rPr>
        <w:fldChar w:fldCharType="end"/>
      </w:r>
      <w:r>
        <w:t xml:space="preserve">. </w:t>
      </w:r>
      <w:r w:rsidR="0042076E" w:rsidRPr="0042076E">
        <w:rPr>
          <w:lang w:val="en-SG"/>
        </w:rPr>
        <w:t>log (GDP per Capita) vs Life Expectancy at Birth (2020).</w:t>
      </w:r>
    </w:p>
    <w:p w14:paraId="5AB11905" w14:textId="194C04A6" w:rsidR="008915F1" w:rsidRDefault="00D01ADA" w:rsidP="000E2F7D">
      <w:pPr>
        <w:ind w:firstLine="289"/>
      </w:pPr>
      <w:r w:rsidRPr="00D01ADA">
        <w:t>This relationship becomes clearer in the cross-sectional scatter plots</w:t>
      </w:r>
      <w:r w:rsidR="008915F1">
        <w:t>. C</w:t>
      </w:r>
      <w:r w:rsidRPr="00D01ADA">
        <w:t>ountries with low GDP per capita overwhelmingly occupy the bottom-left region of the graph, combining low income with low life expectancy</w:t>
      </w:r>
      <w:r w:rsidR="00F45779">
        <w:t>. Vice versa a higher GDP per capita tend to have a higher life expectancy from birth.</w:t>
      </w:r>
    </w:p>
    <w:p w14:paraId="34492D9B" w14:textId="62B367B1" w:rsidR="00A875C4" w:rsidRDefault="00A875C4" w:rsidP="00697F06">
      <w:pPr>
        <w:pStyle w:val="Heading2"/>
      </w:pPr>
      <w:bookmarkStart w:id="20" w:name="_Toc214800740"/>
      <w:r w:rsidRPr="00A875C4">
        <w:lastRenderedPageBreak/>
        <w:t>Life Expectancy Differences Across Income Groups</w:t>
      </w:r>
      <w:bookmarkEnd w:id="20"/>
    </w:p>
    <w:p w14:paraId="1F7DA81A" w14:textId="7936276E" w:rsidR="00E97FC5" w:rsidRDefault="00635A14" w:rsidP="00E97FC5">
      <w:r>
        <w:rPr>
          <w:noProof/>
        </w:rPr>
        <w:drawing>
          <wp:inline distT="0" distB="0" distL="0" distR="0" wp14:anchorId="4413AF90" wp14:editId="12D03449">
            <wp:extent cx="6657975" cy="4438650"/>
            <wp:effectExtent l="0" t="0" r="9525" b="0"/>
            <wp:docPr id="20828256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657975" cy="4438650"/>
                    </a:xfrm>
                    <a:prstGeom prst="rect">
                      <a:avLst/>
                    </a:prstGeom>
                    <a:noFill/>
                    <a:ln>
                      <a:noFill/>
                    </a:ln>
                  </pic:spPr>
                </pic:pic>
              </a:graphicData>
            </a:graphic>
          </wp:inline>
        </w:drawing>
      </w:r>
    </w:p>
    <w:p w14:paraId="5C78A891" w14:textId="547C6B86" w:rsidR="0090389E" w:rsidRPr="0090389E" w:rsidRDefault="0090389E" w:rsidP="0090389E">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13</w:t>
      </w:r>
      <w:r>
        <w:rPr>
          <w:noProof/>
        </w:rPr>
        <w:fldChar w:fldCharType="end"/>
      </w:r>
      <w:r>
        <w:t>.</w:t>
      </w:r>
      <w:r w:rsidRPr="0090389E">
        <w:rPr>
          <w:rFonts w:eastAsiaTheme="minorEastAsia" w:cstheme="minorBidi"/>
          <w:i w:val="0"/>
          <w:iCs w:val="0"/>
          <w:kern w:val="2"/>
          <w:sz w:val="24"/>
          <w:szCs w:val="22"/>
          <w:lang w:val="en-SG" w:eastAsia="zh-CN"/>
          <w14:ligatures w14:val="standardContextual"/>
        </w:rPr>
        <w:t xml:space="preserve"> </w:t>
      </w:r>
      <w:r w:rsidRPr="0090389E">
        <w:rPr>
          <w:lang w:val="en-SG"/>
        </w:rPr>
        <w:t>Life expectancy distributions across World Bank income groups (2020).</w:t>
      </w:r>
      <w:r w:rsidRPr="0042076E">
        <w:rPr>
          <w:lang w:val="en-SG"/>
        </w:rPr>
        <w:t xml:space="preserve"> </w:t>
      </w:r>
    </w:p>
    <w:p w14:paraId="29D08AB2" w14:textId="77777777" w:rsidR="00F10FB4" w:rsidRDefault="00D01ADA" w:rsidP="009D2103">
      <w:pPr>
        <w:ind w:firstLine="284"/>
      </w:pPr>
      <w:r w:rsidRPr="00D01ADA">
        <w:t xml:space="preserve">The boxplot of life expectancy across World Bank income groups </w:t>
      </w:r>
      <w:r w:rsidR="001A588A">
        <w:t xml:space="preserve">further </w:t>
      </w:r>
      <w:r w:rsidRPr="00D01ADA">
        <w:t xml:space="preserve">reinforces this gradient. </w:t>
      </w:r>
    </w:p>
    <w:p w14:paraId="35C0A76E" w14:textId="166B34AD" w:rsidR="00813D5E" w:rsidRDefault="00D01ADA" w:rsidP="009D2103">
      <w:pPr>
        <w:ind w:firstLine="284"/>
      </w:pPr>
      <w:r w:rsidRPr="00D01ADA">
        <w:t>Low-income countries not only have the lowest median life expectancy (about 61.6 years) but also the largest internal inequality, with a wide spread from roughly 53 to 73 years. As income rises, both the median and the tightness of the distribution improve. Upper-middle- and high-income countries converge toward medians of 73–75 years with narrower spreads, indicating that once basic development thresholds are crossed, life expectancy becomes both higher and more homogeneous</w:t>
      </w:r>
    </w:p>
    <w:p w14:paraId="1240C0C5" w14:textId="0EB27CA2" w:rsidR="00E97FC5" w:rsidRDefault="0097353A" w:rsidP="00E97FC5">
      <w:r>
        <w:rPr>
          <w:noProof/>
        </w:rPr>
        <w:lastRenderedPageBreak/>
        <w:drawing>
          <wp:inline distT="0" distB="0" distL="0" distR="0" wp14:anchorId="79854BE7" wp14:editId="21CD3A30">
            <wp:extent cx="6657975" cy="4433777"/>
            <wp:effectExtent l="0" t="0" r="0" b="5080"/>
            <wp:docPr id="211620641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659643" cy="4434888"/>
                    </a:xfrm>
                    <a:prstGeom prst="rect">
                      <a:avLst/>
                    </a:prstGeom>
                    <a:noFill/>
                    <a:ln>
                      <a:noFill/>
                    </a:ln>
                  </pic:spPr>
                </pic:pic>
              </a:graphicData>
            </a:graphic>
          </wp:inline>
        </w:drawing>
      </w:r>
    </w:p>
    <w:p w14:paraId="50DD113C" w14:textId="45A1053F" w:rsidR="00717A37" w:rsidRPr="003912CB" w:rsidRDefault="00717A37" w:rsidP="003912CB">
      <w:pPr>
        <w:pStyle w:val="Caption"/>
        <w:rPr>
          <w:lang w:val="en-SG"/>
        </w:rPr>
      </w:pPr>
      <w:r w:rsidRPr="00C27371">
        <w:t xml:space="preserve">Figure </w:t>
      </w:r>
      <w:r>
        <w:fldChar w:fldCharType="begin"/>
      </w:r>
      <w:r>
        <w:instrText xml:space="preserve"> SEQ Figure \* ARABIC </w:instrText>
      </w:r>
      <w:r>
        <w:fldChar w:fldCharType="separate"/>
      </w:r>
      <w:r w:rsidR="00082B9E">
        <w:rPr>
          <w:noProof/>
        </w:rPr>
        <w:t>14</w:t>
      </w:r>
      <w:r>
        <w:rPr>
          <w:noProof/>
        </w:rPr>
        <w:fldChar w:fldCharType="end"/>
      </w:r>
      <w:r>
        <w:t>.</w:t>
      </w:r>
      <w:r w:rsidRPr="0090389E">
        <w:rPr>
          <w:rFonts w:eastAsiaTheme="minorEastAsia" w:cstheme="minorBidi"/>
          <w:i w:val="0"/>
          <w:iCs w:val="0"/>
          <w:kern w:val="2"/>
          <w:sz w:val="24"/>
          <w:szCs w:val="22"/>
          <w:lang w:val="en-SG" w:eastAsia="zh-CN"/>
          <w14:ligatures w14:val="standardContextual"/>
        </w:rPr>
        <w:t xml:space="preserve"> </w:t>
      </w:r>
      <w:r w:rsidR="007413C2" w:rsidRPr="007413C2">
        <w:rPr>
          <w:lang w:val="en-SG"/>
        </w:rPr>
        <w:t>Trajectories of selected countries in log-GDP–life-expectancy space from circa 1950–2020</w:t>
      </w:r>
    </w:p>
    <w:p w14:paraId="6103725A" w14:textId="48356931" w:rsidR="00E97FC5" w:rsidRPr="00E97FC5" w:rsidRDefault="00702613" w:rsidP="00545923">
      <w:pPr>
        <w:ind w:firstLine="289"/>
      </w:pPr>
      <w:r w:rsidRPr="00702613">
        <w:t>Country trajectories across time provide a dynamic counterpart to these patterns. China and India show rapid upward-rightward movements as economic growth accompanies major gains in health. Higher-income countries such as Germany and the United States improve more gradually, while Brazil and South Africa reveal uneven progress. These varied paths illustrate that although the long-run link between income and longevity is positive, the pace and balance of improvements differ substantially.</w:t>
      </w:r>
    </w:p>
    <w:p w14:paraId="7FBBCDA1" w14:textId="5DD358E4" w:rsidR="00697F06" w:rsidRDefault="00E97FC5" w:rsidP="00697F06">
      <w:pPr>
        <w:pStyle w:val="Heading2"/>
      </w:pPr>
      <w:bookmarkStart w:id="21" w:name="_Toc214800741"/>
      <w:r>
        <w:t xml:space="preserve">Regression and Outliers in GDP </w:t>
      </w:r>
      <w:r w:rsidR="00C11874">
        <w:t xml:space="preserve">– Life </w:t>
      </w:r>
      <w:r w:rsidR="00E97720">
        <w:t>E</w:t>
      </w:r>
      <w:r w:rsidR="00C11874">
        <w:t>xpectancy</w:t>
      </w:r>
      <w:bookmarkEnd w:id="21"/>
    </w:p>
    <w:tbl>
      <w:tblPr>
        <w:tblStyle w:val="TableGrid"/>
        <w:tblW w:w="0" w:type="auto"/>
        <w:tblLook w:val="04A0" w:firstRow="1" w:lastRow="0" w:firstColumn="1" w:lastColumn="0" w:noHBand="0" w:noVBand="1"/>
      </w:tblPr>
      <w:tblGrid>
        <w:gridCol w:w="2547"/>
        <w:gridCol w:w="7933"/>
      </w:tblGrid>
      <w:tr w:rsidR="002D08ED" w:rsidRPr="002D08ED" w14:paraId="369BB28E" w14:textId="77777777" w:rsidTr="002A6CB6">
        <w:trPr>
          <w:trHeight w:val="300"/>
        </w:trPr>
        <w:tc>
          <w:tcPr>
            <w:tcW w:w="2547" w:type="dxa"/>
            <w:tcBorders>
              <w:left w:val="nil"/>
              <w:bottom w:val="double" w:sz="4" w:space="0" w:color="auto"/>
            </w:tcBorders>
            <w:hideMark/>
          </w:tcPr>
          <w:p w14:paraId="1CA527C3"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Statistic</w:t>
            </w:r>
          </w:p>
        </w:tc>
        <w:tc>
          <w:tcPr>
            <w:tcW w:w="7933" w:type="dxa"/>
            <w:tcBorders>
              <w:bottom w:val="double" w:sz="4" w:space="0" w:color="auto"/>
              <w:right w:val="nil"/>
            </w:tcBorders>
            <w:hideMark/>
          </w:tcPr>
          <w:p w14:paraId="06F315E5" w14:textId="77777777" w:rsidR="002D08ED" w:rsidRPr="002D08ED" w:rsidRDefault="002D08ED" w:rsidP="002D08ED">
            <w:pPr>
              <w:jc w:val="left"/>
              <w:rPr>
                <w:rFonts w:eastAsia="Times New Roman" w:cs="Times New Roman"/>
                <w:b/>
                <w:bCs/>
                <w:color w:val="000000"/>
                <w:kern w:val="0"/>
                <w14:ligatures w14:val="none"/>
              </w:rPr>
            </w:pPr>
            <w:r w:rsidRPr="002D08ED">
              <w:rPr>
                <w:rFonts w:eastAsia="Times New Roman" w:cs="Times New Roman"/>
                <w:b/>
                <w:bCs/>
                <w:color w:val="000000"/>
                <w:kern w:val="0"/>
                <w14:ligatures w14:val="none"/>
              </w:rPr>
              <w:t>Value</w:t>
            </w:r>
          </w:p>
        </w:tc>
      </w:tr>
      <w:tr w:rsidR="002D08ED" w:rsidRPr="002D08ED" w14:paraId="47DBF2D1" w14:textId="77777777" w:rsidTr="00405863">
        <w:trPr>
          <w:trHeight w:val="65"/>
        </w:trPr>
        <w:tc>
          <w:tcPr>
            <w:tcW w:w="2547" w:type="dxa"/>
            <w:tcBorders>
              <w:top w:val="double" w:sz="4" w:space="0" w:color="auto"/>
              <w:left w:val="nil"/>
              <w:bottom w:val="dashed" w:sz="4" w:space="0" w:color="auto"/>
            </w:tcBorders>
            <w:hideMark/>
          </w:tcPr>
          <w:p w14:paraId="0E1DCC8D"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Dependent variable</w:t>
            </w:r>
          </w:p>
        </w:tc>
        <w:tc>
          <w:tcPr>
            <w:tcW w:w="7933" w:type="dxa"/>
            <w:tcBorders>
              <w:top w:val="double" w:sz="4" w:space="0" w:color="auto"/>
              <w:bottom w:val="dashed" w:sz="4" w:space="0" w:color="auto"/>
              <w:right w:val="nil"/>
            </w:tcBorders>
            <w:hideMark/>
          </w:tcPr>
          <w:p w14:paraId="283D0455"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LE_0</w:t>
            </w:r>
          </w:p>
        </w:tc>
      </w:tr>
      <w:tr w:rsidR="002D08ED" w:rsidRPr="002D08ED" w14:paraId="7F694082" w14:textId="77777777" w:rsidTr="002A6CB6">
        <w:trPr>
          <w:trHeight w:val="300"/>
        </w:trPr>
        <w:tc>
          <w:tcPr>
            <w:tcW w:w="2547" w:type="dxa"/>
            <w:tcBorders>
              <w:top w:val="dashed" w:sz="4" w:space="0" w:color="auto"/>
              <w:left w:val="nil"/>
              <w:bottom w:val="dashed" w:sz="4" w:space="0" w:color="auto"/>
            </w:tcBorders>
            <w:hideMark/>
          </w:tcPr>
          <w:p w14:paraId="5BFF0FC5"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Model</w:t>
            </w:r>
          </w:p>
        </w:tc>
        <w:tc>
          <w:tcPr>
            <w:tcW w:w="7933" w:type="dxa"/>
            <w:tcBorders>
              <w:top w:val="dashed" w:sz="4" w:space="0" w:color="auto"/>
              <w:bottom w:val="dashed" w:sz="4" w:space="0" w:color="auto"/>
              <w:right w:val="nil"/>
            </w:tcBorders>
            <w:hideMark/>
          </w:tcPr>
          <w:p w14:paraId="630CDC38" w14:textId="43852DF2" w:rsidR="002D08ED" w:rsidRPr="002D08ED" w:rsidRDefault="002D08ED" w:rsidP="00F62F17">
            <w:pPr>
              <w:tabs>
                <w:tab w:val="center" w:pos="3858"/>
              </w:tabs>
              <w:jc w:val="left"/>
              <w:rPr>
                <w:rFonts w:eastAsia="Times New Roman" w:cs="Times New Roman"/>
                <w:color w:val="000000"/>
                <w:kern w:val="0"/>
                <w14:ligatures w14:val="none"/>
              </w:rPr>
            </w:pPr>
            <w:r w:rsidRPr="002D08ED">
              <w:rPr>
                <w:rFonts w:eastAsia="Times New Roman" w:cs="Times New Roman"/>
                <w:color w:val="000000"/>
                <w:kern w:val="0"/>
                <w14:ligatures w14:val="none"/>
              </w:rPr>
              <w:t>OLS (Least Squares)</w:t>
            </w:r>
            <w:r w:rsidR="00F62F17">
              <w:rPr>
                <w:rFonts w:eastAsia="Times New Roman" w:cs="Times New Roman"/>
                <w:color w:val="000000"/>
                <w:kern w:val="0"/>
                <w14:ligatures w14:val="none"/>
              </w:rPr>
              <w:tab/>
            </w:r>
          </w:p>
        </w:tc>
      </w:tr>
      <w:tr w:rsidR="002D08ED" w:rsidRPr="002D08ED" w14:paraId="4BC222F1" w14:textId="77777777" w:rsidTr="002A6CB6">
        <w:trPr>
          <w:trHeight w:val="300"/>
        </w:trPr>
        <w:tc>
          <w:tcPr>
            <w:tcW w:w="2547" w:type="dxa"/>
            <w:tcBorders>
              <w:top w:val="dashed" w:sz="4" w:space="0" w:color="auto"/>
              <w:left w:val="nil"/>
              <w:bottom w:val="dashed" w:sz="4" w:space="0" w:color="auto"/>
            </w:tcBorders>
            <w:hideMark/>
          </w:tcPr>
          <w:p w14:paraId="03DCB83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Number of observations</w:t>
            </w:r>
          </w:p>
        </w:tc>
        <w:tc>
          <w:tcPr>
            <w:tcW w:w="7933" w:type="dxa"/>
            <w:tcBorders>
              <w:top w:val="dashed" w:sz="4" w:space="0" w:color="auto"/>
              <w:bottom w:val="dashed" w:sz="4" w:space="0" w:color="auto"/>
              <w:right w:val="nil"/>
            </w:tcBorders>
            <w:hideMark/>
          </w:tcPr>
          <w:p w14:paraId="4593A23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2,715</w:t>
            </w:r>
          </w:p>
        </w:tc>
      </w:tr>
      <w:tr w:rsidR="002D08ED" w:rsidRPr="002D08ED" w14:paraId="33F104DD" w14:textId="77777777" w:rsidTr="002A6CB6">
        <w:trPr>
          <w:trHeight w:val="300"/>
        </w:trPr>
        <w:tc>
          <w:tcPr>
            <w:tcW w:w="2547" w:type="dxa"/>
            <w:tcBorders>
              <w:top w:val="dashed" w:sz="4" w:space="0" w:color="auto"/>
              <w:left w:val="nil"/>
              <w:bottom w:val="dashed" w:sz="4" w:space="0" w:color="auto"/>
            </w:tcBorders>
            <w:hideMark/>
          </w:tcPr>
          <w:p w14:paraId="71C35C07"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R-squared</w:t>
            </w:r>
          </w:p>
        </w:tc>
        <w:tc>
          <w:tcPr>
            <w:tcW w:w="7933" w:type="dxa"/>
            <w:tcBorders>
              <w:top w:val="dashed" w:sz="4" w:space="0" w:color="auto"/>
              <w:bottom w:val="dashed" w:sz="4" w:space="0" w:color="auto"/>
              <w:right w:val="nil"/>
            </w:tcBorders>
            <w:hideMark/>
          </w:tcPr>
          <w:p w14:paraId="6EAE68A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6BEB4530" w14:textId="77777777" w:rsidTr="002A6CB6">
        <w:trPr>
          <w:trHeight w:val="300"/>
        </w:trPr>
        <w:tc>
          <w:tcPr>
            <w:tcW w:w="2547" w:type="dxa"/>
            <w:tcBorders>
              <w:top w:val="dashed" w:sz="4" w:space="0" w:color="auto"/>
              <w:left w:val="nil"/>
              <w:bottom w:val="dashed" w:sz="4" w:space="0" w:color="auto"/>
            </w:tcBorders>
            <w:hideMark/>
          </w:tcPr>
          <w:p w14:paraId="40546F6C"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Adjusted R-squared</w:t>
            </w:r>
          </w:p>
        </w:tc>
        <w:tc>
          <w:tcPr>
            <w:tcW w:w="7933" w:type="dxa"/>
            <w:tcBorders>
              <w:top w:val="dashed" w:sz="4" w:space="0" w:color="auto"/>
              <w:bottom w:val="dashed" w:sz="4" w:space="0" w:color="auto"/>
              <w:right w:val="nil"/>
            </w:tcBorders>
            <w:hideMark/>
          </w:tcPr>
          <w:p w14:paraId="0243539C"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0.609</w:t>
            </w:r>
          </w:p>
        </w:tc>
      </w:tr>
      <w:tr w:rsidR="002D08ED" w:rsidRPr="002D08ED" w14:paraId="7DB466AD" w14:textId="77777777" w:rsidTr="002A6CB6">
        <w:trPr>
          <w:trHeight w:val="300"/>
        </w:trPr>
        <w:tc>
          <w:tcPr>
            <w:tcW w:w="2547" w:type="dxa"/>
            <w:tcBorders>
              <w:top w:val="dashed" w:sz="4" w:space="0" w:color="auto"/>
              <w:left w:val="nil"/>
              <w:bottom w:val="dashed" w:sz="4" w:space="0" w:color="auto"/>
            </w:tcBorders>
            <w:hideMark/>
          </w:tcPr>
          <w:p w14:paraId="3BCA212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F-statistic</w:t>
            </w:r>
          </w:p>
        </w:tc>
        <w:tc>
          <w:tcPr>
            <w:tcW w:w="7933" w:type="dxa"/>
            <w:tcBorders>
              <w:top w:val="dashed" w:sz="4" w:space="0" w:color="auto"/>
              <w:bottom w:val="dashed" w:sz="4" w:space="0" w:color="auto"/>
              <w:right w:val="nil"/>
            </w:tcBorders>
            <w:hideMark/>
          </w:tcPr>
          <w:p w14:paraId="54669023"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4,221</w:t>
            </w:r>
          </w:p>
        </w:tc>
      </w:tr>
      <w:tr w:rsidR="002D08ED" w:rsidRPr="002D08ED" w14:paraId="3EFB412D" w14:textId="77777777" w:rsidTr="002A6CB6">
        <w:trPr>
          <w:trHeight w:val="300"/>
        </w:trPr>
        <w:tc>
          <w:tcPr>
            <w:tcW w:w="2547" w:type="dxa"/>
            <w:tcBorders>
              <w:top w:val="dashed" w:sz="4" w:space="0" w:color="auto"/>
              <w:left w:val="nil"/>
              <w:bottom w:val="dashed" w:sz="4" w:space="0" w:color="auto"/>
            </w:tcBorders>
            <w:hideMark/>
          </w:tcPr>
          <w:p w14:paraId="0CD4047F"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Prob (F-statistic)</w:t>
            </w:r>
          </w:p>
        </w:tc>
        <w:tc>
          <w:tcPr>
            <w:tcW w:w="7933" w:type="dxa"/>
            <w:tcBorders>
              <w:top w:val="dashed" w:sz="4" w:space="0" w:color="auto"/>
              <w:bottom w:val="dashed" w:sz="4" w:space="0" w:color="auto"/>
              <w:right w:val="nil"/>
            </w:tcBorders>
            <w:hideMark/>
          </w:tcPr>
          <w:p w14:paraId="3CBD232D"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0</w:t>
            </w:r>
          </w:p>
        </w:tc>
      </w:tr>
      <w:tr w:rsidR="002D08ED" w:rsidRPr="002D08ED" w14:paraId="02C4B1A0" w14:textId="77777777" w:rsidTr="002A6CB6">
        <w:trPr>
          <w:trHeight w:val="300"/>
        </w:trPr>
        <w:tc>
          <w:tcPr>
            <w:tcW w:w="2547" w:type="dxa"/>
            <w:tcBorders>
              <w:top w:val="dashed" w:sz="4" w:space="0" w:color="auto"/>
              <w:left w:val="nil"/>
              <w:bottom w:val="dashed" w:sz="4" w:space="0" w:color="auto"/>
            </w:tcBorders>
            <w:hideMark/>
          </w:tcPr>
          <w:p w14:paraId="48002E4B"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Log-likelihood</w:t>
            </w:r>
          </w:p>
        </w:tc>
        <w:tc>
          <w:tcPr>
            <w:tcW w:w="7933" w:type="dxa"/>
            <w:tcBorders>
              <w:top w:val="dashed" w:sz="4" w:space="0" w:color="auto"/>
              <w:bottom w:val="dashed" w:sz="4" w:space="0" w:color="auto"/>
              <w:right w:val="nil"/>
            </w:tcBorders>
            <w:hideMark/>
          </w:tcPr>
          <w:p w14:paraId="49FCD002"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-8,369.40</w:t>
            </w:r>
          </w:p>
        </w:tc>
      </w:tr>
      <w:tr w:rsidR="002D08ED" w:rsidRPr="002D08ED" w14:paraId="7E7C7E0D" w14:textId="77777777" w:rsidTr="002A6CB6">
        <w:trPr>
          <w:trHeight w:val="300"/>
        </w:trPr>
        <w:tc>
          <w:tcPr>
            <w:tcW w:w="2547" w:type="dxa"/>
            <w:tcBorders>
              <w:top w:val="dashed" w:sz="4" w:space="0" w:color="auto"/>
              <w:left w:val="nil"/>
              <w:bottom w:val="dashed" w:sz="4" w:space="0" w:color="auto"/>
            </w:tcBorders>
            <w:hideMark/>
          </w:tcPr>
          <w:p w14:paraId="4EDEF2E2"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AIC</w:t>
            </w:r>
          </w:p>
        </w:tc>
        <w:tc>
          <w:tcPr>
            <w:tcW w:w="7933" w:type="dxa"/>
            <w:tcBorders>
              <w:top w:val="dashed" w:sz="4" w:space="0" w:color="auto"/>
              <w:bottom w:val="dashed" w:sz="4" w:space="0" w:color="auto"/>
              <w:right w:val="nil"/>
            </w:tcBorders>
            <w:hideMark/>
          </w:tcPr>
          <w:p w14:paraId="5A18A4F0"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16,740</w:t>
            </w:r>
          </w:p>
        </w:tc>
      </w:tr>
      <w:tr w:rsidR="002D08ED" w:rsidRPr="002D08ED" w14:paraId="63DE5075" w14:textId="77777777" w:rsidTr="002A6CB6">
        <w:trPr>
          <w:trHeight w:val="300"/>
        </w:trPr>
        <w:tc>
          <w:tcPr>
            <w:tcW w:w="2547" w:type="dxa"/>
            <w:tcBorders>
              <w:top w:val="dashed" w:sz="4" w:space="0" w:color="auto"/>
              <w:left w:val="nil"/>
              <w:bottom w:val="dashed" w:sz="4" w:space="0" w:color="auto"/>
            </w:tcBorders>
            <w:hideMark/>
          </w:tcPr>
          <w:p w14:paraId="08FCA406"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BIC</w:t>
            </w:r>
          </w:p>
        </w:tc>
        <w:tc>
          <w:tcPr>
            <w:tcW w:w="7933" w:type="dxa"/>
            <w:tcBorders>
              <w:top w:val="dashed" w:sz="4" w:space="0" w:color="auto"/>
              <w:bottom w:val="dashed" w:sz="4" w:space="0" w:color="auto"/>
              <w:right w:val="nil"/>
            </w:tcBorders>
            <w:hideMark/>
          </w:tcPr>
          <w:p w14:paraId="5F2D31DA" w14:textId="77777777" w:rsidR="002D08ED" w:rsidRPr="002D08ED" w:rsidRDefault="002D08ED"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16,754</w:t>
            </w:r>
          </w:p>
        </w:tc>
      </w:tr>
      <w:tr w:rsidR="002D08ED" w:rsidRPr="002D08ED" w14:paraId="3DC44985" w14:textId="77777777" w:rsidTr="002A6CB6">
        <w:trPr>
          <w:trHeight w:val="300"/>
        </w:trPr>
        <w:tc>
          <w:tcPr>
            <w:tcW w:w="2547" w:type="dxa"/>
            <w:tcBorders>
              <w:top w:val="dashed" w:sz="4" w:space="0" w:color="auto"/>
              <w:left w:val="nil"/>
              <w:bottom w:val="double" w:sz="4" w:space="0" w:color="auto"/>
            </w:tcBorders>
            <w:hideMark/>
          </w:tcPr>
          <w:p w14:paraId="62C197A8" w14:textId="77777777" w:rsidR="002D08ED" w:rsidRPr="002D08ED" w:rsidRDefault="002D08ED" w:rsidP="002D08ED">
            <w:pPr>
              <w:rPr>
                <w:rFonts w:eastAsia="Times New Roman" w:cs="Times New Roman"/>
                <w:color w:val="000000"/>
                <w:kern w:val="0"/>
                <w14:ligatures w14:val="none"/>
              </w:rPr>
            </w:pPr>
            <w:r w:rsidRPr="002D08ED">
              <w:rPr>
                <w:rFonts w:eastAsia="Times New Roman" w:cs="Times New Roman"/>
                <w:color w:val="000000"/>
                <w:kern w:val="0"/>
                <w14:ligatures w14:val="none"/>
              </w:rPr>
              <w:t>Covariance type</w:t>
            </w:r>
          </w:p>
        </w:tc>
        <w:tc>
          <w:tcPr>
            <w:tcW w:w="7933" w:type="dxa"/>
            <w:tcBorders>
              <w:top w:val="dashed" w:sz="4" w:space="0" w:color="auto"/>
              <w:bottom w:val="double" w:sz="4" w:space="0" w:color="auto"/>
              <w:right w:val="nil"/>
            </w:tcBorders>
            <w:hideMark/>
          </w:tcPr>
          <w:p w14:paraId="37E3EB3D" w14:textId="0E92268B" w:rsidR="002D08ED" w:rsidRPr="002D08ED" w:rsidRDefault="002A6CB6" w:rsidP="002D08ED">
            <w:pPr>
              <w:jc w:val="left"/>
              <w:rPr>
                <w:rFonts w:eastAsia="Times New Roman" w:cs="Times New Roman"/>
                <w:color w:val="000000"/>
                <w:kern w:val="0"/>
                <w14:ligatures w14:val="none"/>
              </w:rPr>
            </w:pPr>
            <w:r w:rsidRPr="002D08ED">
              <w:rPr>
                <w:rFonts w:eastAsia="Times New Roman" w:cs="Times New Roman"/>
                <w:color w:val="000000"/>
                <w:kern w:val="0"/>
                <w14:ligatures w14:val="none"/>
              </w:rPr>
              <w:t>no</w:t>
            </w:r>
            <w:r>
              <w:rPr>
                <w:rFonts w:eastAsia="Times New Roman" w:cs="Times New Roman"/>
                <w:color w:val="000000"/>
                <w:kern w:val="0"/>
                <w14:ligatures w14:val="none"/>
              </w:rPr>
              <w:t>n</w:t>
            </w:r>
            <w:r w:rsidRPr="002D08ED">
              <w:rPr>
                <w:rFonts w:eastAsia="Times New Roman" w:cs="Times New Roman"/>
                <w:color w:val="000000"/>
                <w:kern w:val="0"/>
                <w14:ligatures w14:val="none"/>
              </w:rPr>
              <w:t xml:space="preserve"> robust</w:t>
            </w:r>
          </w:p>
        </w:tc>
      </w:tr>
    </w:tbl>
    <w:p w14:paraId="6D21506A" w14:textId="7D57D3E2" w:rsidR="002D08ED" w:rsidRDefault="002D08ED" w:rsidP="002D08ED">
      <w:pPr>
        <w:rPr>
          <w:rFonts w:cs="Times New Roman"/>
        </w:rPr>
      </w:pPr>
    </w:p>
    <w:p w14:paraId="47627B9F" w14:textId="77777777" w:rsidR="00111AE7" w:rsidRDefault="00111AE7" w:rsidP="002D08ED">
      <w:pPr>
        <w:rPr>
          <w:rFonts w:cs="Times New Roman"/>
        </w:rPr>
      </w:pPr>
    </w:p>
    <w:tbl>
      <w:tblPr>
        <w:tblStyle w:val="TableGrid"/>
        <w:tblW w:w="0" w:type="auto"/>
        <w:tblLook w:val="04A0" w:firstRow="1" w:lastRow="0" w:firstColumn="1" w:lastColumn="0" w:noHBand="0" w:noVBand="1"/>
      </w:tblPr>
      <w:tblGrid>
        <w:gridCol w:w="1475"/>
        <w:gridCol w:w="1497"/>
        <w:gridCol w:w="1497"/>
        <w:gridCol w:w="1497"/>
        <w:gridCol w:w="1497"/>
        <w:gridCol w:w="1497"/>
        <w:gridCol w:w="1498"/>
      </w:tblGrid>
      <w:tr w:rsidR="00DC24A3" w:rsidRPr="00DC24A3" w14:paraId="49BF80AC" w14:textId="77777777" w:rsidTr="00605589">
        <w:trPr>
          <w:trHeight w:val="600"/>
        </w:trPr>
        <w:tc>
          <w:tcPr>
            <w:tcW w:w="1475" w:type="dxa"/>
            <w:tcBorders>
              <w:left w:val="nil"/>
              <w:bottom w:val="double" w:sz="4" w:space="0" w:color="auto"/>
            </w:tcBorders>
            <w:hideMark/>
          </w:tcPr>
          <w:p w14:paraId="002A9145" w14:textId="77777777" w:rsidR="00DC24A3" w:rsidRPr="00DC24A3" w:rsidRDefault="00DC24A3" w:rsidP="00605589">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Variable</w:t>
            </w:r>
          </w:p>
        </w:tc>
        <w:tc>
          <w:tcPr>
            <w:tcW w:w="1497" w:type="dxa"/>
            <w:tcBorders>
              <w:bottom w:val="double" w:sz="4" w:space="0" w:color="auto"/>
            </w:tcBorders>
            <w:hideMark/>
          </w:tcPr>
          <w:p w14:paraId="7C13C1BB" w14:textId="77777777" w:rsidR="00DC24A3" w:rsidRPr="00DC24A3" w:rsidRDefault="00DC24A3" w:rsidP="003759B8">
            <w:pPr>
              <w:jc w:val="left"/>
              <w:rPr>
                <w:rFonts w:eastAsia="Times New Roman" w:cs="Times New Roman"/>
                <w:b/>
                <w:bCs/>
                <w:color w:val="000000"/>
                <w:kern w:val="0"/>
                <w14:ligatures w14:val="none"/>
              </w:rPr>
            </w:pPr>
            <w:proofErr w:type="spellStart"/>
            <w:r w:rsidRPr="00DC24A3">
              <w:rPr>
                <w:rFonts w:eastAsia="Times New Roman" w:cs="Times New Roman"/>
                <w:b/>
                <w:bCs/>
                <w:color w:val="000000"/>
                <w:kern w:val="0"/>
                <w14:ligatures w14:val="none"/>
              </w:rPr>
              <w:t>Coef</w:t>
            </w:r>
            <w:proofErr w:type="spellEnd"/>
          </w:p>
        </w:tc>
        <w:tc>
          <w:tcPr>
            <w:tcW w:w="1497" w:type="dxa"/>
            <w:tcBorders>
              <w:bottom w:val="double" w:sz="4" w:space="0" w:color="auto"/>
            </w:tcBorders>
            <w:hideMark/>
          </w:tcPr>
          <w:p w14:paraId="1CFC0F95" w14:textId="3B25529A" w:rsidR="00DC24A3" w:rsidRPr="00DC24A3" w:rsidRDefault="003912CB" w:rsidP="003759B8">
            <w:pPr>
              <w:jc w:val="left"/>
              <w:rPr>
                <w:rFonts w:eastAsia="Times New Roman" w:cs="Times New Roman"/>
                <w:b/>
                <w:bCs/>
                <w:color w:val="000000"/>
                <w:kern w:val="0"/>
                <w14:ligatures w14:val="none"/>
              </w:rPr>
            </w:pPr>
            <w:r w:rsidRPr="001C41C6">
              <w:rPr>
                <w:rFonts w:eastAsia="Times New Roman" w:cs="Times New Roman"/>
                <w:b/>
                <w:bCs/>
                <w:color w:val="000000"/>
                <w:kern w:val="0"/>
                <w:szCs w:val="18"/>
                <w14:ligatures w14:val="none"/>
              </w:rPr>
              <w:t>σ</w:t>
            </w:r>
          </w:p>
        </w:tc>
        <w:tc>
          <w:tcPr>
            <w:tcW w:w="1497" w:type="dxa"/>
            <w:tcBorders>
              <w:bottom w:val="double" w:sz="4" w:space="0" w:color="auto"/>
            </w:tcBorders>
            <w:hideMark/>
          </w:tcPr>
          <w:p w14:paraId="0CEE9788"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t-value</w:t>
            </w:r>
          </w:p>
        </w:tc>
        <w:tc>
          <w:tcPr>
            <w:tcW w:w="1497" w:type="dxa"/>
            <w:tcBorders>
              <w:bottom w:val="double" w:sz="4" w:space="0" w:color="auto"/>
            </w:tcBorders>
            <w:hideMark/>
          </w:tcPr>
          <w:p w14:paraId="3837EC10"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p-value</w:t>
            </w:r>
          </w:p>
        </w:tc>
        <w:tc>
          <w:tcPr>
            <w:tcW w:w="1497" w:type="dxa"/>
            <w:tcBorders>
              <w:bottom w:val="double" w:sz="4" w:space="0" w:color="auto"/>
            </w:tcBorders>
            <w:hideMark/>
          </w:tcPr>
          <w:p w14:paraId="5467E95E"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(lower)</w:t>
            </w:r>
          </w:p>
        </w:tc>
        <w:tc>
          <w:tcPr>
            <w:tcW w:w="1498" w:type="dxa"/>
            <w:tcBorders>
              <w:bottom w:val="double" w:sz="4" w:space="0" w:color="auto"/>
              <w:right w:val="nil"/>
            </w:tcBorders>
            <w:hideMark/>
          </w:tcPr>
          <w:p w14:paraId="3170A6E6" w14:textId="77777777" w:rsidR="00DC24A3" w:rsidRPr="00DC24A3" w:rsidRDefault="00DC24A3" w:rsidP="003759B8">
            <w:pPr>
              <w:jc w:val="left"/>
              <w:rPr>
                <w:rFonts w:eastAsia="Times New Roman" w:cs="Times New Roman"/>
                <w:b/>
                <w:bCs/>
                <w:color w:val="000000"/>
                <w:kern w:val="0"/>
                <w14:ligatures w14:val="none"/>
              </w:rPr>
            </w:pPr>
            <w:r w:rsidRPr="00DC24A3">
              <w:rPr>
                <w:rFonts w:eastAsia="Times New Roman" w:cs="Times New Roman"/>
                <w:b/>
                <w:bCs/>
                <w:color w:val="000000"/>
                <w:kern w:val="0"/>
                <w14:ligatures w14:val="none"/>
              </w:rPr>
              <w:t>95% CI (upper)</w:t>
            </w:r>
          </w:p>
        </w:tc>
      </w:tr>
      <w:tr w:rsidR="00DC24A3" w:rsidRPr="00DC24A3" w14:paraId="2BA1E093" w14:textId="77777777" w:rsidTr="00605589">
        <w:trPr>
          <w:trHeight w:val="300"/>
        </w:trPr>
        <w:tc>
          <w:tcPr>
            <w:tcW w:w="1475" w:type="dxa"/>
            <w:tcBorders>
              <w:top w:val="double" w:sz="4" w:space="0" w:color="auto"/>
              <w:left w:val="nil"/>
              <w:bottom w:val="dashed" w:sz="4" w:space="0" w:color="auto"/>
            </w:tcBorders>
            <w:hideMark/>
          </w:tcPr>
          <w:p w14:paraId="52B82C63" w14:textId="77777777" w:rsidR="00DC24A3" w:rsidRPr="00DC24A3" w:rsidRDefault="00DC24A3" w:rsidP="00DC24A3">
            <w:pPr>
              <w:rPr>
                <w:rFonts w:eastAsia="Times New Roman" w:cs="Times New Roman"/>
                <w:color w:val="000000"/>
                <w:kern w:val="0"/>
                <w14:ligatures w14:val="none"/>
              </w:rPr>
            </w:pPr>
            <w:proofErr w:type="spellStart"/>
            <w:r w:rsidRPr="00DC24A3">
              <w:rPr>
                <w:rFonts w:eastAsia="Times New Roman" w:cs="Times New Roman"/>
                <w:color w:val="000000"/>
                <w:kern w:val="0"/>
                <w14:ligatures w14:val="none"/>
              </w:rPr>
              <w:t>const</w:t>
            </w:r>
            <w:proofErr w:type="spellEnd"/>
          </w:p>
        </w:tc>
        <w:tc>
          <w:tcPr>
            <w:tcW w:w="1497" w:type="dxa"/>
            <w:tcBorders>
              <w:top w:val="double" w:sz="4" w:space="0" w:color="auto"/>
              <w:bottom w:val="dashed" w:sz="4" w:space="0" w:color="auto"/>
            </w:tcBorders>
            <w:hideMark/>
          </w:tcPr>
          <w:p w14:paraId="7E8BAD0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10.6736</w:t>
            </w:r>
          </w:p>
        </w:tc>
        <w:tc>
          <w:tcPr>
            <w:tcW w:w="1497" w:type="dxa"/>
            <w:tcBorders>
              <w:top w:val="double" w:sz="4" w:space="0" w:color="auto"/>
              <w:bottom w:val="dashed" w:sz="4" w:space="0" w:color="auto"/>
            </w:tcBorders>
            <w:hideMark/>
          </w:tcPr>
          <w:p w14:paraId="4F78CD7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0.879</w:t>
            </w:r>
          </w:p>
        </w:tc>
        <w:tc>
          <w:tcPr>
            <w:tcW w:w="1497" w:type="dxa"/>
            <w:tcBorders>
              <w:top w:val="double" w:sz="4" w:space="0" w:color="auto"/>
              <w:bottom w:val="dashed" w:sz="4" w:space="0" w:color="auto"/>
            </w:tcBorders>
            <w:hideMark/>
          </w:tcPr>
          <w:p w14:paraId="686E2604"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12.138</w:t>
            </w:r>
          </w:p>
        </w:tc>
        <w:tc>
          <w:tcPr>
            <w:tcW w:w="1497" w:type="dxa"/>
            <w:tcBorders>
              <w:top w:val="double" w:sz="4" w:space="0" w:color="auto"/>
              <w:bottom w:val="dashed" w:sz="4" w:space="0" w:color="auto"/>
            </w:tcBorders>
            <w:hideMark/>
          </w:tcPr>
          <w:p w14:paraId="64B5499B"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ouble" w:sz="4" w:space="0" w:color="auto"/>
              <w:bottom w:val="dashed" w:sz="4" w:space="0" w:color="auto"/>
            </w:tcBorders>
            <w:hideMark/>
          </w:tcPr>
          <w:p w14:paraId="19D5BD91"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8.949</w:t>
            </w:r>
          </w:p>
        </w:tc>
        <w:tc>
          <w:tcPr>
            <w:tcW w:w="1498" w:type="dxa"/>
            <w:tcBorders>
              <w:top w:val="double" w:sz="4" w:space="0" w:color="auto"/>
              <w:bottom w:val="dashed" w:sz="4" w:space="0" w:color="auto"/>
              <w:right w:val="nil"/>
            </w:tcBorders>
            <w:hideMark/>
          </w:tcPr>
          <w:p w14:paraId="37D619A0"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12.398</w:t>
            </w:r>
          </w:p>
        </w:tc>
      </w:tr>
      <w:tr w:rsidR="00DC24A3" w:rsidRPr="00DC24A3" w14:paraId="02152910" w14:textId="77777777" w:rsidTr="00605589">
        <w:trPr>
          <w:trHeight w:val="300"/>
        </w:trPr>
        <w:tc>
          <w:tcPr>
            <w:tcW w:w="1475" w:type="dxa"/>
            <w:tcBorders>
              <w:top w:val="dashed" w:sz="4" w:space="0" w:color="auto"/>
              <w:left w:val="nil"/>
              <w:bottom w:val="double" w:sz="4" w:space="0" w:color="auto"/>
            </w:tcBorders>
            <w:hideMark/>
          </w:tcPr>
          <w:p w14:paraId="7C312BE2" w14:textId="77777777" w:rsidR="00DC24A3" w:rsidRPr="00DC24A3" w:rsidRDefault="00DC24A3" w:rsidP="00DC24A3">
            <w:pPr>
              <w:rPr>
                <w:rFonts w:eastAsia="Times New Roman" w:cs="Times New Roman"/>
                <w:color w:val="000000"/>
                <w:kern w:val="0"/>
                <w14:ligatures w14:val="none"/>
              </w:rPr>
            </w:pPr>
            <w:proofErr w:type="spellStart"/>
            <w:r w:rsidRPr="00DC24A3">
              <w:rPr>
                <w:rFonts w:eastAsia="Times New Roman" w:cs="Times New Roman"/>
                <w:color w:val="000000"/>
                <w:kern w:val="0"/>
                <w14:ligatures w14:val="none"/>
              </w:rPr>
              <w:t>log_GDP_pc</w:t>
            </w:r>
            <w:proofErr w:type="spellEnd"/>
          </w:p>
        </w:tc>
        <w:tc>
          <w:tcPr>
            <w:tcW w:w="1497" w:type="dxa"/>
            <w:tcBorders>
              <w:top w:val="dashed" w:sz="4" w:space="0" w:color="auto"/>
              <w:bottom w:val="double" w:sz="4" w:space="0" w:color="auto"/>
            </w:tcBorders>
            <w:hideMark/>
          </w:tcPr>
          <w:p w14:paraId="056D7E0F"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6.5593</w:t>
            </w:r>
          </w:p>
        </w:tc>
        <w:tc>
          <w:tcPr>
            <w:tcW w:w="1497" w:type="dxa"/>
            <w:tcBorders>
              <w:top w:val="dashed" w:sz="4" w:space="0" w:color="auto"/>
              <w:bottom w:val="double" w:sz="4" w:space="0" w:color="auto"/>
            </w:tcBorders>
            <w:hideMark/>
          </w:tcPr>
          <w:p w14:paraId="5489A9C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0.101</w:t>
            </w:r>
          </w:p>
        </w:tc>
        <w:tc>
          <w:tcPr>
            <w:tcW w:w="1497" w:type="dxa"/>
            <w:tcBorders>
              <w:top w:val="dashed" w:sz="4" w:space="0" w:color="auto"/>
              <w:bottom w:val="double" w:sz="4" w:space="0" w:color="auto"/>
            </w:tcBorders>
            <w:hideMark/>
          </w:tcPr>
          <w:p w14:paraId="404387E5"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64.97</w:t>
            </w:r>
          </w:p>
        </w:tc>
        <w:tc>
          <w:tcPr>
            <w:tcW w:w="1497" w:type="dxa"/>
            <w:tcBorders>
              <w:top w:val="dashed" w:sz="4" w:space="0" w:color="auto"/>
              <w:bottom w:val="double" w:sz="4" w:space="0" w:color="auto"/>
            </w:tcBorders>
            <w:hideMark/>
          </w:tcPr>
          <w:p w14:paraId="79C12A0A"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0</w:t>
            </w:r>
          </w:p>
        </w:tc>
        <w:tc>
          <w:tcPr>
            <w:tcW w:w="1497" w:type="dxa"/>
            <w:tcBorders>
              <w:top w:val="dashed" w:sz="4" w:space="0" w:color="auto"/>
              <w:bottom w:val="double" w:sz="4" w:space="0" w:color="auto"/>
            </w:tcBorders>
            <w:hideMark/>
          </w:tcPr>
          <w:p w14:paraId="0276B746"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6.361</w:t>
            </w:r>
          </w:p>
        </w:tc>
        <w:tc>
          <w:tcPr>
            <w:tcW w:w="1498" w:type="dxa"/>
            <w:tcBorders>
              <w:top w:val="dashed" w:sz="4" w:space="0" w:color="auto"/>
              <w:bottom w:val="double" w:sz="4" w:space="0" w:color="auto"/>
              <w:right w:val="nil"/>
            </w:tcBorders>
            <w:hideMark/>
          </w:tcPr>
          <w:p w14:paraId="1F61B2CD" w14:textId="77777777" w:rsidR="00DC24A3" w:rsidRPr="00DC24A3" w:rsidRDefault="00DC24A3" w:rsidP="003759B8">
            <w:pPr>
              <w:jc w:val="left"/>
              <w:rPr>
                <w:rFonts w:eastAsia="Times New Roman" w:cs="Times New Roman"/>
                <w:color w:val="000000"/>
                <w:kern w:val="0"/>
                <w14:ligatures w14:val="none"/>
              </w:rPr>
            </w:pPr>
            <w:r w:rsidRPr="00DC24A3">
              <w:rPr>
                <w:rFonts w:eastAsia="Times New Roman" w:cs="Times New Roman"/>
                <w:color w:val="000000"/>
                <w:kern w:val="0"/>
                <w14:ligatures w14:val="none"/>
              </w:rPr>
              <w:t>6.757</w:t>
            </w:r>
          </w:p>
        </w:tc>
      </w:tr>
    </w:tbl>
    <w:p w14:paraId="2E88CBE6" w14:textId="77777777" w:rsidR="00DC24A3" w:rsidRDefault="00DC24A3" w:rsidP="002D08ED">
      <w:pPr>
        <w:rPr>
          <w:rFonts w:cs="Times New Roman"/>
        </w:rPr>
      </w:pPr>
    </w:p>
    <w:p w14:paraId="51187E7D" w14:textId="0D5F2016" w:rsidR="007A64BC" w:rsidRPr="002D08ED" w:rsidRDefault="002A347B" w:rsidP="003060F2">
      <w:pPr>
        <w:ind w:firstLine="216"/>
        <w:rPr>
          <w:rFonts w:cs="Times New Roman"/>
        </w:rPr>
      </w:pPr>
      <w:r w:rsidRPr="002A347B">
        <w:rPr>
          <w:rFonts w:cs="Times New Roman"/>
        </w:rPr>
        <w:t xml:space="preserve">Finally, regression analysis formalises this relationship. </w:t>
      </w:r>
      <w:r w:rsidR="00712414" w:rsidRPr="002A347B">
        <w:rPr>
          <w:rFonts w:cs="Times New Roman"/>
        </w:rPr>
        <w:t>Log (</w:t>
      </w:r>
      <w:r w:rsidRPr="002A347B">
        <w:rPr>
          <w:rFonts w:cs="Times New Roman"/>
        </w:rPr>
        <w:t>GDP per capita) alone explains about 61% of the variation in global life expectancy, highlighting a strong but not deterministic link. Income matters greatly—but it is only one piece of a broader development puzzle involving institutions, public health, social protection and inequality</w:t>
      </w:r>
    </w:p>
    <w:p w14:paraId="6D9FC44C" w14:textId="4C9B35C5" w:rsidR="00E13D8D" w:rsidRDefault="00461CC0" w:rsidP="006D013A">
      <w:pPr>
        <w:pStyle w:val="Heading1"/>
      </w:pPr>
      <w:bookmarkStart w:id="22" w:name="_Toc214800742"/>
      <w:r>
        <w:t>Conclusion</w:t>
      </w:r>
      <w:bookmarkEnd w:id="22"/>
    </w:p>
    <w:p w14:paraId="171FAE32" w14:textId="38F001CB" w:rsidR="00813D5E" w:rsidRDefault="009C0CBF" w:rsidP="00697F06">
      <w:pPr>
        <w:pStyle w:val="Heading2"/>
        <w:rPr>
          <w:sz w:val="24"/>
        </w:rPr>
      </w:pPr>
      <w:bookmarkStart w:id="23" w:name="_Toc214800743"/>
      <w:r>
        <w:rPr>
          <w:sz w:val="24"/>
        </w:rPr>
        <w:t>Summary of findings</w:t>
      </w:r>
      <w:bookmarkEnd w:id="23"/>
    </w:p>
    <w:p w14:paraId="16BDC7F9" w14:textId="74D737E7" w:rsidR="00B65B71" w:rsidRPr="00B65B71" w:rsidRDefault="00371864" w:rsidP="002163F9">
      <w:pPr>
        <w:snapToGrid/>
        <w:spacing w:before="100" w:beforeAutospacing="1" w:after="100" w:afterAutospacing="1"/>
        <w:ind w:firstLine="289"/>
        <w:rPr>
          <w:rFonts w:eastAsia="Times New Roman" w:cs="Times New Roman"/>
          <w:kern w:val="0"/>
          <w:szCs w:val="24"/>
          <w14:ligatures w14:val="none"/>
        </w:rPr>
      </w:pPr>
      <w:r w:rsidRPr="00371864">
        <w:rPr>
          <w:rFonts w:eastAsia="Times New Roman" w:cs="Times New Roman"/>
          <w:kern w:val="0"/>
          <w:szCs w:val="24"/>
          <w14:ligatures w14:val="none"/>
        </w:rPr>
        <w:t>This investigation has taken into account the development of GDP per capita and life expectancy together from the early nineteenth century to 2020, using both visual and statistical methods to identify long-run trends but also contemporary distinctions between countries. The global time series plots follow a familiar plot: life expectancy crept up in the 19th century before soaring in the 20th due to advances in medicine, sanitation, vaccination, and improvements in public health. GDP per capita followed a similar structure – a gradual rise in early time scale but then a fast growth in mid-20th century – so that general economic development and an improvement in health could be assumed to move together. But the correlation is certainly not linear. Scatter plots describe diminishing returns: low-income countries benefit significant improvement in life expectancy via relatively modest GDP increases, while high-income countries only see marginal health gains at that time when their economic output is growing substantially. These comparisons on the boxplot further support this gradient. Low-income countries not only experience the lowest median life expectancy, also the largest dispersion in life span, reflecting unequal distribution of health resources, and greater susceptibility of disease and insecurity. In contrast, upper-middle- and high-income groups have significantly larger median and substantially narrower ranges (for both, as a consequence of more centralization of the health system and more homogenised living conditions). The descriptive statistics, visualizations, and regression findings combine to provide a consistent picture in which economic development is positively linked to longevity while highlighting substantial differences in structure across stages of development.</w:t>
      </w:r>
    </w:p>
    <w:p w14:paraId="22EE499B" w14:textId="36A81AAD" w:rsidR="009C0CBF" w:rsidRDefault="009C0CBF" w:rsidP="009C0CBF">
      <w:pPr>
        <w:pStyle w:val="Heading2"/>
      </w:pPr>
      <w:bookmarkStart w:id="24" w:name="_Toc214800745"/>
      <w:r>
        <w:t>Limitations of the Analysis</w:t>
      </w:r>
      <w:bookmarkEnd w:id="24"/>
    </w:p>
    <w:p w14:paraId="7BCCB17A" w14:textId="6B3C7FFF" w:rsidR="009C0CBF" w:rsidRPr="009A4AA0" w:rsidRDefault="00125B11" w:rsidP="003352B5">
      <w:pPr>
        <w:snapToGrid/>
        <w:spacing w:after="0"/>
        <w:ind w:firstLine="289"/>
        <w:rPr>
          <w:rFonts w:eastAsia="Times New Roman" w:cs="Times New Roman"/>
          <w:kern w:val="0"/>
          <w:szCs w:val="24"/>
          <w14:ligatures w14:val="none"/>
        </w:rPr>
      </w:pPr>
      <w:r w:rsidRPr="00125B11">
        <w:rPr>
          <w:rFonts w:eastAsia="Times New Roman" w:cs="Times New Roman"/>
          <w:kern w:val="0"/>
          <w:szCs w:val="24"/>
          <w14:ligatures w14:val="none"/>
        </w:rPr>
        <w:t>Some limitations should be considered in the interpretation of these results. Historical GDP and life expectancy data (especially prior to the twentieth century) are partially reconstructed estimates and may present measurement inaccuracies. Some parts of the world, due to conflict or a lack of statistical infrastructure, have incomplete data. Even such traditional items as GDP per capita and life expectancy (though common in certain countries) have no reflection of more profound dimensions of suffering, such as health inequality, morbidity, quality of life or non-market productivity. The analysis is reasonably descriptive; although GDP and longevity go in a positive direction, much of the underlying motivators — education, public-health systems — are not explicitly represented here. For the most part, income-group categories simplify a more complex world: Countries with similar GDP levels could differ greatly in terms of health outcomes, influenced greatly by external conditions beyond economic development.</w:t>
      </w:r>
    </w:p>
    <w:p w14:paraId="6BBB48E1" w14:textId="71068A79" w:rsidR="009C0CBF" w:rsidRDefault="009C0CBF" w:rsidP="009C0CBF">
      <w:pPr>
        <w:pStyle w:val="Heading2"/>
      </w:pPr>
      <w:bookmarkStart w:id="25" w:name="_Toc214800747"/>
      <w:r>
        <w:t>Final Remarks</w:t>
      </w:r>
      <w:bookmarkEnd w:id="25"/>
      <w:r>
        <w:t xml:space="preserve"> </w:t>
      </w:r>
    </w:p>
    <w:p w14:paraId="575ACDB1" w14:textId="0C145869" w:rsidR="00813D5E" w:rsidRPr="00982B62" w:rsidRDefault="000420FE" w:rsidP="007A1CD3">
      <w:pPr>
        <w:snapToGrid/>
        <w:spacing w:after="0"/>
        <w:ind w:firstLine="216"/>
        <w:rPr>
          <w:rFonts w:eastAsia="Times New Roman" w:cs="Times New Roman"/>
          <w:kern w:val="0"/>
          <w14:ligatures w14:val="none"/>
        </w:rPr>
      </w:pPr>
      <w:r w:rsidRPr="000420FE">
        <w:rPr>
          <w:rFonts w:eastAsia="Times New Roman" w:cs="Times New Roman"/>
          <w:kern w:val="0"/>
          <w14:ligatures w14:val="none"/>
        </w:rPr>
        <w:t xml:space="preserve">All in all, this project provides a reminder of central tenet in global development: economic growth and population health are inextricably linked, in a non-linear and unequal way. What leads to the greatest health gains at an earlier stage of the development process, are likely to improve in the later stage – and to rely more </w:t>
      </w:r>
      <w:r w:rsidRPr="000420FE">
        <w:rPr>
          <w:rFonts w:eastAsia="Times New Roman" w:cs="Times New Roman"/>
          <w:kern w:val="0"/>
          <w14:ligatures w14:val="none"/>
        </w:rPr>
        <w:lastRenderedPageBreak/>
        <w:t>upon advanced health systems, social policy and institutional capacity, rather than income alone. Despite great advances in both income and longevity — there continue to be profound inequities around the world, particularly within low-income countries where life expectancy is far less consistent. Once we understand how GDP and life expectancy have evolved historically, it will be easier to craft policies and investments that will better ensure the future gains are more widely shared.</w:t>
      </w:r>
    </w:p>
    <w:p w14:paraId="2FE2B91B" w14:textId="7B4236B9" w:rsidR="00E13D8D" w:rsidRDefault="00461CC0" w:rsidP="006D013A">
      <w:pPr>
        <w:pStyle w:val="Heading1"/>
      </w:pPr>
      <w:bookmarkStart w:id="26" w:name="_Toc214800748"/>
      <w:r>
        <w:t>References</w:t>
      </w:r>
      <w:bookmarkEnd w:id="26"/>
    </w:p>
    <w:p w14:paraId="7D29F9FE" w14:textId="2B7BDF95" w:rsidR="00E13D8D" w:rsidRDefault="00E13D8D" w:rsidP="006D013A">
      <w:pPr>
        <w:pStyle w:val="Heading1"/>
      </w:pPr>
      <w:bookmarkStart w:id="27" w:name="_Toc214800749"/>
      <w:r>
        <w:t>Appendix</w:t>
      </w:r>
      <w:bookmarkEnd w:id="27"/>
    </w:p>
    <w:p w14:paraId="0D707FC7" w14:textId="19D73F86" w:rsidR="00E13D8D" w:rsidRDefault="00D15EC7" w:rsidP="00697F06">
      <w:pPr>
        <w:pStyle w:val="Heading2"/>
      </w:pPr>
      <w:bookmarkStart w:id="28" w:name="_Toc214800750"/>
      <w:r w:rsidRPr="00D15EC7">
        <w:t>GitHub Repository Link</w:t>
      </w:r>
      <w:bookmarkEnd w:id="28"/>
    </w:p>
    <w:p w14:paraId="56FAAC8E" w14:textId="4DEA3934" w:rsidR="00D225EA" w:rsidRPr="00D225EA" w:rsidRDefault="005C3E47" w:rsidP="00D225EA">
      <w:hyperlink r:id="rId18" w:history="1">
        <w:r w:rsidRPr="005C3E47">
          <w:rPr>
            <w:rStyle w:val="Hyperlink"/>
          </w:rPr>
          <w:t>https://github.com/nujgnil/GDP-V-LifeExpectancy</w:t>
        </w:r>
      </w:hyperlink>
    </w:p>
    <w:p w14:paraId="393D0AAF" w14:textId="0CCE7E0C" w:rsidR="003C61F0" w:rsidRDefault="003C61F0" w:rsidP="00F37001"/>
    <w:sectPr w:rsidR="003C61F0" w:rsidSect="002C2AE9">
      <w:footerReference w:type="default" r:id="rId19"/>
      <w:type w:val="continuous"/>
      <w:pgSz w:w="11906" w:h="16838"/>
      <w:pgMar w:top="1135" w:right="707" w:bottom="1440" w:left="709"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629D26" w14:textId="77777777" w:rsidR="00454599" w:rsidRDefault="00454599" w:rsidP="004555D1">
      <w:pPr>
        <w:spacing w:after="0"/>
      </w:pPr>
      <w:r>
        <w:separator/>
      </w:r>
    </w:p>
  </w:endnote>
  <w:endnote w:type="continuationSeparator" w:id="0">
    <w:p w14:paraId="449E4959" w14:textId="77777777" w:rsidR="00454599" w:rsidRDefault="00454599" w:rsidP="004555D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imSun">
    <w:altName w:val="宋体"/>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10659918"/>
      <w:docPartObj>
        <w:docPartGallery w:val="Page Numbers (Bottom of Page)"/>
        <w:docPartUnique/>
      </w:docPartObj>
    </w:sdtPr>
    <w:sdtEndPr>
      <w:rPr>
        <w:noProof/>
      </w:rPr>
    </w:sdtEndPr>
    <w:sdtContent>
      <w:p w14:paraId="215FFC00" w14:textId="5FB660DA" w:rsidR="004555D1" w:rsidRDefault="004555D1">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DA9CC5C" w14:textId="77777777" w:rsidR="004555D1" w:rsidRDefault="004555D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F32EE8" w14:textId="77777777" w:rsidR="00454599" w:rsidRDefault="00454599" w:rsidP="004555D1">
      <w:pPr>
        <w:spacing w:after="0"/>
      </w:pPr>
      <w:r>
        <w:separator/>
      </w:r>
    </w:p>
  </w:footnote>
  <w:footnote w:type="continuationSeparator" w:id="0">
    <w:p w14:paraId="77FBF7D4" w14:textId="77777777" w:rsidR="00454599" w:rsidRDefault="00454599" w:rsidP="004555D1">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A84D40"/>
    <w:multiLevelType w:val="multilevel"/>
    <w:tmpl w:val="C35AD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28B5491"/>
    <w:multiLevelType w:val="multilevel"/>
    <w:tmpl w:val="18AA92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FA930A7"/>
    <w:multiLevelType w:val="multilevel"/>
    <w:tmpl w:val="56C88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189603E"/>
    <w:multiLevelType w:val="multilevel"/>
    <w:tmpl w:val="6D5E267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4" w15:restartNumberingAfterBreak="0">
    <w:nsid w:val="41E52342"/>
    <w:multiLevelType w:val="multilevel"/>
    <w:tmpl w:val="CC0ED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412418A"/>
    <w:multiLevelType w:val="multilevel"/>
    <w:tmpl w:val="180E19F2"/>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6" w15:restartNumberingAfterBreak="0">
    <w:nsid w:val="65872EA4"/>
    <w:multiLevelType w:val="multilevel"/>
    <w:tmpl w:val="1806202E"/>
    <w:lvl w:ilvl="0">
      <w:start w:val="1"/>
      <w:numFmt w:val="decimal"/>
      <w:pStyle w:val="IEEEheading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76172B7F"/>
    <w:multiLevelType w:val="multilevel"/>
    <w:tmpl w:val="A320A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672954213">
    <w:abstractNumId w:val="3"/>
  </w:num>
  <w:num w:numId="2" w16cid:durableId="42336591">
    <w:abstractNumId w:val="3"/>
  </w:num>
  <w:num w:numId="3" w16cid:durableId="1998682461">
    <w:abstractNumId w:val="6"/>
  </w:num>
  <w:num w:numId="4" w16cid:durableId="1740589037">
    <w:abstractNumId w:val="3"/>
  </w:num>
  <w:num w:numId="5" w16cid:durableId="474953577">
    <w:abstractNumId w:val="3"/>
  </w:num>
  <w:num w:numId="6" w16cid:durableId="255941931">
    <w:abstractNumId w:val="3"/>
  </w:num>
  <w:num w:numId="7" w16cid:durableId="251478901">
    <w:abstractNumId w:val="3"/>
  </w:num>
  <w:num w:numId="8" w16cid:durableId="1500927958">
    <w:abstractNumId w:val="3"/>
  </w:num>
  <w:num w:numId="9" w16cid:durableId="478808345">
    <w:abstractNumId w:val="3"/>
  </w:num>
  <w:num w:numId="10" w16cid:durableId="1400596328">
    <w:abstractNumId w:val="3"/>
  </w:num>
  <w:num w:numId="11" w16cid:durableId="1281032642">
    <w:abstractNumId w:val="3"/>
  </w:num>
  <w:num w:numId="12" w16cid:durableId="630408334">
    <w:abstractNumId w:val="3"/>
  </w:num>
  <w:num w:numId="13" w16cid:durableId="816067379">
    <w:abstractNumId w:val="3"/>
  </w:num>
  <w:num w:numId="14" w16cid:durableId="411856272">
    <w:abstractNumId w:val="4"/>
  </w:num>
  <w:num w:numId="15" w16cid:durableId="178082851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77583066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54344655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54824094">
    <w:abstractNumId w:val="7"/>
  </w:num>
  <w:num w:numId="19" w16cid:durableId="1600721092">
    <w:abstractNumId w:val="5"/>
  </w:num>
  <w:num w:numId="20" w16cid:durableId="1121414191">
    <w:abstractNumId w:val="2"/>
  </w:num>
  <w:num w:numId="21" w16cid:durableId="39137685">
    <w:abstractNumId w:val="1"/>
  </w:num>
  <w:num w:numId="22" w16cid:durableId="43876440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6205"/>
    <w:rsid w:val="00004DF5"/>
    <w:rsid w:val="00005634"/>
    <w:rsid w:val="00005B5E"/>
    <w:rsid w:val="00012704"/>
    <w:rsid w:val="00014715"/>
    <w:rsid w:val="000310CA"/>
    <w:rsid w:val="000319AB"/>
    <w:rsid w:val="000324AD"/>
    <w:rsid w:val="00035C0A"/>
    <w:rsid w:val="0003685D"/>
    <w:rsid w:val="000420FE"/>
    <w:rsid w:val="00042917"/>
    <w:rsid w:val="000513D9"/>
    <w:rsid w:val="0005516C"/>
    <w:rsid w:val="000566B0"/>
    <w:rsid w:val="00056D57"/>
    <w:rsid w:val="00060891"/>
    <w:rsid w:val="0006438B"/>
    <w:rsid w:val="00065BAD"/>
    <w:rsid w:val="00067BD3"/>
    <w:rsid w:val="000818BA"/>
    <w:rsid w:val="00082B9E"/>
    <w:rsid w:val="00085629"/>
    <w:rsid w:val="00086DCB"/>
    <w:rsid w:val="00090670"/>
    <w:rsid w:val="00092CC1"/>
    <w:rsid w:val="0009493D"/>
    <w:rsid w:val="00095E56"/>
    <w:rsid w:val="000A519E"/>
    <w:rsid w:val="000A5AC1"/>
    <w:rsid w:val="000B1000"/>
    <w:rsid w:val="000B4AED"/>
    <w:rsid w:val="000C13FE"/>
    <w:rsid w:val="000C324A"/>
    <w:rsid w:val="000C472A"/>
    <w:rsid w:val="000D04FD"/>
    <w:rsid w:val="000D3C7A"/>
    <w:rsid w:val="000D6D71"/>
    <w:rsid w:val="000E088C"/>
    <w:rsid w:val="000E0BDA"/>
    <w:rsid w:val="000E2F7D"/>
    <w:rsid w:val="000E3D5A"/>
    <w:rsid w:val="000E57A2"/>
    <w:rsid w:val="000F2DE8"/>
    <w:rsid w:val="00100E62"/>
    <w:rsid w:val="00101505"/>
    <w:rsid w:val="00102982"/>
    <w:rsid w:val="0010704E"/>
    <w:rsid w:val="00111AE7"/>
    <w:rsid w:val="00113959"/>
    <w:rsid w:val="001149C2"/>
    <w:rsid w:val="0011628F"/>
    <w:rsid w:val="001229D0"/>
    <w:rsid w:val="0012333A"/>
    <w:rsid w:val="00125B11"/>
    <w:rsid w:val="00125FA7"/>
    <w:rsid w:val="001265AC"/>
    <w:rsid w:val="00127FD1"/>
    <w:rsid w:val="00130AE9"/>
    <w:rsid w:val="00132475"/>
    <w:rsid w:val="00134067"/>
    <w:rsid w:val="001402BD"/>
    <w:rsid w:val="00140502"/>
    <w:rsid w:val="00156856"/>
    <w:rsid w:val="00156B9E"/>
    <w:rsid w:val="0016083D"/>
    <w:rsid w:val="00163D44"/>
    <w:rsid w:val="001711BC"/>
    <w:rsid w:val="00172A40"/>
    <w:rsid w:val="001733F8"/>
    <w:rsid w:val="00191C10"/>
    <w:rsid w:val="0019590C"/>
    <w:rsid w:val="0019765E"/>
    <w:rsid w:val="001A169D"/>
    <w:rsid w:val="001A588A"/>
    <w:rsid w:val="001A5C1F"/>
    <w:rsid w:val="001B1E44"/>
    <w:rsid w:val="001C41C6"/>
    <w:rsid w:val="001C46E7"/>
    <w:rsid w:val="001C5B21"/>
    <w:rsid w:val="001D72B2"/>
    <w:rsid w:val="001E17C9"/>
    <w:rsid w:val="001E2D21"/>
    <w:rsid w:val="001E54B9"/>
    <w:rsid w:val="001E5D17"/>
    <w:rsid w:val="001F22DF"/>
    <w:rsid w:val="001F6864"/>
    <w:rsid w:val="00206E57"/>
    <w:rsid w:val="00214DF0"/>
    <w:rsid w:val="00215249"/>
    <w:rsid w:val="002163F9"/>
    <w:rsid w:val="00222F7D"/>
    <w:rsid w:val="00230E33"/>
    <w:rsid w:val="00232437"/>
    <w:rsid w:val="002467D2"/>
    <w:rsid w:val="0024783E"/>
    <w:rsid w:val="002553C8"/>
    <w:rsid w:val="0025713D"/>
    <w:rsid w:val="00264421"/>
    <w:rsid w:val="002718F8"/>
    <w:rsid w:val="00274B0A"/>
    <w:rsid w:val="00283E0C"/>
    <w:rsid w:val="002875E9"/>
    <w:rsid w:val="00296FAF"/>
    <w:rsid w:val="002A347B"/>
    <w:rsid w:val="002A36C0"/>
    <w:rsid w:val="002A412F"/>
    <w:rsid w:val="002A6CB6"/>
    <w:rsid w:val="002A734B"/>
    <w:rsid w:val="002A7C40"/>
    <w:rsid w:val="002B561A"/>
    <w:rsid w:val="002C2AE9"/>
    <w:rsid w:val="002D08ED"/>
    <w:rsid w:val="002D20B9"/>
    <w:rsid w:val="002D2CC4"/>
    <w:rsid w:val="002E1804"/>
    <w:rsid w:val="002E1932"/>
    <w:rsid w:val="002E3C52"/>
    <w:rsid w:val="002F3183"/>
    <w:rsid w:val="002F5E06"/>
    <w:rsid w:val="00304404"/>
    <w:rsid w:val="00304C77"/>
    <w:rsid w:val="003060F2"/>
    <w:rsid w:val="0030721E"/>
    <w:rsid w:val="00312463"/>
    <w:rsid w:val="00314AA4"/>
    <w:rsid w:val="003165F6"/>
    <w:rsid w:val="003201AC"/>
    <w:rsid w:val="00333554"/>
    <w:rsid w:val="0033455D"/>
    <w:rsid w:val="003352B5"/>
    <w:rsid w:val="003353DC"/>
    <w:rsid w:val="00335E4D"/>
    <w:rsid w:val="00337A4F"/>
    <w:rsid w:val="0034742F"/>
    <w:rsid w:val="00355E57"/>
    <w:rsid w:val="00360B63"/>
    <w:rsid w:val="003629F2"/>
    <w:rsid w:val="003659E2"/>
    <w:rsid w:val="00365D6B"/>
    <w:rsid w:val="00367356"/>
    <w:rsid w:val="0036763B"/>
    <w:rsid w:val="00371864"/>
    <w:rsid w:val="003759B8"/>
    <w:rsid w:val="003765D5"/>
    <w:rsid w:val="00377782"/>
    <w:rsid w:val="00380E44"/>
    <w:rsid w:val="0038101E"/>
    <w:rsid w:val="00385A3E"/>
    <w:rsid w:val="003867FD"/>
    <w:rsid w:val="003912CB"/>
    <w:rsid w:val="003940D6"/>
    <w:rsid w:val="003A1072"/>
    <w:rsid w:val="003A1144"/>
    <w:rsid w:val="003A696E"/>
    <w:rsid w:val="003A7A11"/>
    <w:rsid w:val="003B7A9F"/>
    <w:rsid w:val="003C61F0"/>
    <w:rsid w:val="003C6C7E"/>
    <w:rsid w:val="003D744D"/>
    <w:rsid w:val="003E0B1E"/>
    <w:rsid w:val="003E49F9"/>
    <w:rsid w:val="003E793A"/>
    <w:rsid w:val="00403B0C"/>
    <w:rsid w:val="00405863"/>
    <w:rsid w:val="004129A0"/>
    <w:rsid w:val="0041485E"/>
    <w:rsid w:val="004154B0"/>
    <w:rsid w:val="00417945"/>
    <w:rsid w:val="004203B2"/>
    <w:rsid w:val="0042076E"/>
    <w:rsid w:val="004214EC"/>
    <w:rsid w:val="00425708"/>
    <w:rsid w:val="00431484"/>
    <w:rsid w:val="00431D2C"/>
    <w:rsid w:val="00444B70"/>
    <w:rsid w:val="004453CF"/>
    <w:rsid w:val="00451192"/>
    <w:rsid w:val="00454599"/>
    <w:rsid w:val="004555D1"/>
    <w:rsid w:val="00461CC0"/>
    <w:rsid w:val="004738C3"/>
    <w:rsid w:val="0048295B"/>
    <w:rsid w:val="004837B4"/>
    <w:rsid w:val="00490ED2"/>
    <w:rsid w:val="004925D8"/>
    <w:rsid w:val="00492D66"/>
    <w:rsid w:val="00494377"/>
    <w:rsid w:val="004A2448"/>
    <w:rsid w:val="004D049B"/>
    <w:rsid w:val="004D2F57"/>
    <w:rsid w:val="004D3164"/>
    <w:rsid w:val="004D73BE"/>
    <w:rsid w:val="004F1CB8"/>
    <w:rsid w:val="004F4F0A"/>
    <w:rsid w:val="004F703C"/>
    <w:rsid w:val="00500068"/>
    <w:rsid w:val="00500552"/>
    <w:rsid w:val="00504037"/>
    <w:rsid w:val="005067A6"/>
    <w:rsid w:val="00510EC5"/>
    <w:rsid w:val="00512B7C"/>
    <w:rsid w:val="00514C6D"/>
    <w:rsid w:val="005153D5"/>
    <w:rsid w:val="005232CC"/>
    <w:rsid w:val="00523927"/>
    <w:rsid w:val="00523CC3"/>
    <w:rsid w:val="00527C77"/>
    <w:rsid w:val="0053300F"/>
    <w:rsid w:val="0053743E"/>
    <w:rsid w:val="005432C1"/>
    <w:rsid w:val="00543A5C"/>
    <w:rsid w:val="00545923"/>
    <w:rsid w:val="005556EB"/>
    <w:rsid w:val="00564288"/>
    <w:rsid w:val="00564D2B"/>
    <w:rsid w:val="00566197"/>
    <w:rsid w:val="00566657"/>
    <w:rsid w:val="005676B4"/>
    <w:rsid w:val="00574A80"/>
    <w:rsid w:val="00574B11"/>
    <w:rsid w:val="00593F77"/>
    <w:rsid w:val="00596988"/>
    <w:rsid w:val="00596E7E"/>
    <w:rsid w:val="005A0C26"/>
    <w:rsid w:val="005A696D"/>
    <w:rsid w:val="005B40CE"/>
    <w:rsid w:val="005B5334"/>
    <w:rsid w:val="005C3556"/>
    <w:rsid w:val="005C3E47"/>
    <w:rsid w:val="005C669D"/>
    <w:rsid w:val="005D1AB9"/>
    <w:rsid w:val="005D777E"/>
    <w:rsid w:val="005E5D65"/>
    <w:rsid w:val="005E7570"/>
    <w:rsid w:val="005E7B6C"/>
    <w:rsid w:val="005F1780"/>
    <w:rsid w:val="006010F0"/>
    <w:rsid w:val="006032A1"/>
    <w:rsid w:val="00605589"/>
    <w:rsid w:val="006073D7"/>
    <w:rsid w:val="00610C05"/>
    <w:rsid w:val="00621604"/>
    <w:rsid w:val="00627387"/>
    <w:rsid w:val="006355FA"/>
    <w:rsid w:val="00635A14"/>
    <w:rsid w:val="00637B1F"/>
    <w:rsid w:val="00663484"/>
    <w:rsid w:val="00663A1B"/>
    <w:rsid w:val="00664237"/>
    <w:rsid w:val="006722C3"/>
    <w:rsid w:val="006760D7"/>
    <w:rsid w:val="00686FE4"/>
    <w:rsid w:val="0069515B"/>
    <w:rsid w:val="006977D7"/>
    <w:rsid w:val="00697F06"/>
    <w:rsid w:val="006A1A06"/>
    <w:rsid w:val="006A32E9"/>
    <w:rsid w:val="006B2EBA"/>
    <w:rsid w:val="006B5C03"/>
    <w:rsid w:val="006C21C2"/>
    <w:rsid w:val="006D013A"/>
    <w:rsid w:val="006E354A"/>
    <w:rsid w:val="006E3592"/>
    <w:rsid w:val="006E53AB"/>
    <w:rsid w:val="006F2627"/>
    <w:rsid w:val="00702613"/>
    <w:rsid w:val="00712414"/>
    <w:rsid w:val="0071303C"/>
    <w:rsid w:val="007157BC"/>
    <w:rsid w:val="00717A37"/>
    <w:rsid w:val="00721240"/>
    <w:rsid w:val="00724544"/>
    <w:rsid w:val="007413C2"/>
    <w:rsid w:val="00742079"/>
    <w:rsid w:val="007504A3"/>
    <w:rsid w:val="0075172F"/>
    <w:rsid w:val="00753846"/>
    <w:rsid w:val="00753D03"/>
    <w:rsid w:val="00755CA4"/>
    <w:rsid w:val="007664EA"/>
    <w:rsid w:val="00771936"/>
    <w:rsid w:val="007724C5"/>
    <w:rsid w:val="00775840"/>
    <w:rsid w:val="00775BC2"/>
    <w:rsid w:val="00776BA0"/>
    <w:rsid w:val="00783F32"/>
    <w:rsid w:val="00786866"/>
    <w:rsid w:val="00793204"/>
    <w:rsid w:val="0079797C"/>
    <w:rsid w:val="007A1CD3"/>
    <w:rsid w:val="007A37CB"/>
    <w:rsid w:val="007A64BC"/>
    <w:rsid w:val="007B3D93"/>
    <w:rsid w:val="007C2256"/>
    <w:rsid w:val="007C6D70"/>
    <w:rsid w:val="007D6926"/>
    <w:rsid w:val="007D6DBD"/>
    <w:rsid w:val="007D7128"/>
    <w:rsid w:val="007E06CD"/>
    <w:rsid w:val="007E3483"/>
    <w:rsid w:val="007E7D1D"/>
    <w:rsid w:val="007F28EC"/>
    <w:rsid w:val="007F7F34"/>
    <w:rsid w:val="00801B53"/>
    <w:rsid w:val="00804121"/>
    <w:rsid w:val="00805FBE"/>
    <w:rsid w:val="00805FD2"/>
    <w:rsid w:val="00813D5E"/>
    <w:rsid w:val="00814A06"/>
    <w:rsid w:val="00815359"/>
    <w:rsid w:val="00820C50"/>
    <w:rsid w:val="00821AB1"/>
    <w:rsid w:val="00833393"/>
    <w:rsid w:val="00845657"/>
    <w:rsid w:val="00851689"/>
    <w:rsid w:val="0085635A"/>
    <w:rsid w:val="00874B37"/>
    <w:rsid w:val="00880460"/>
    <w:rsid w:val="008846D8"/>
    <w:rsid w:val="008906B4"/>
    <w:rsid w:val="008915F1"/>
    <w:rsid w:val="00892DBD"/>
    <w:rsid w:val="008A2F11"/>
    <w:rsid w:val="008A3F2D"/>
    <w:rsid w:val="008A7FDF"/>
    <w:rsid w:val="008B0C8D"/>
    <w:rsid w:val="008B421A"/>
    <w:rsid w:val="008C692C"/>
    <w:rsid w:val="008C7700"/>
    <w:rsid w:val="008D4BD6"/>
    <w:rsid w:val="008D6B21"/>
    <w:rsid w:val="008E4A46"/>
    <w:rsid w:val="008E576E"/>
    <w:rsid w:val="008E5C82"/>
    <w:rsid w:val="008F1D4D"/>
    <w:rsid w:val="008F3494"/>
    <w:rsid w:val="008F4E7B"/>
    <w:rsid w:val="008F5775"/>
    <w:rsid w:val="0090389E"/>
    <w:rsid w:val="00904222"/>
    <w:rsid w:val="00904C61"/>
    <w:rsid w:val="00906A9A"/>
    <w:rsid w:val="0092654F"/>
    <w:rsid w:val="009269DB"/>
    <w:rsid w:val="009276FA"/>
    <w:rsid w:val="00927AC2"/>
    <w:rsid w:val="0095096B"/>
    <w:rsid w:val="009601C7"/>
    <w:rsid w:val="00961A9B"/>
    <w:rsid w:val="0097353A"/>
    <w:rsid w:val="00977CF2"/>
    <w:rsid w:val="00982B62"/>
    <w:rsid w:val="00985E5E"/>
    <w:rsid w:val="00986A3C"/>
    <w:rsid w:val="009921C1"/>
    <w:rsid w:val="0099560E"/>
    <w:rsid w:val="009A1A85"/>
    <w:rsid w:val="009A3A84"/>
    <w:rsid w:val="009A4AA0"/>
    <w:rsid w:val="009B02ED"/>
    <w:rsid w:val="009B0829"/>
    <w:rsid w:val="009B4F24"/>
    <w:rsid w:val="009B776B"/>
    <w:rsid w:val="009C0CBF"/>
    <w:rsid w:val="009C3093"/>
    <w:rsid w:val="009D0F3F"/>
    <w:rsid w:val="009D2103"/>
    <w:rsid w:val="009D4B0C"/>
    <w:rsid w:val="009D5BCF"/>
    <w:rsid w:val="009E24AD"/>
    <w:rsid w:val="009E4D60"/>
    <w:rsid w:val="009E643D"/>
    <w:rsid w:val="009E6536"/>
    <w:rsid w:val="009E7914"/>
    <w:rsid w:val="009E79EF"/>
    <w:rsid w:val="009E7D19"/>
    <w:rsid w:val="009E7D34"/>
    <w:rsid w:val="00A1066E"/>
    <w:rsid w:val="00A209CD"/>
    <w:rsid w:val="00A20A71"/>
    <w:rsid w:val="00A21EA9"/>
    <w:rsid w:val="00A26FCA"/>
    <w:rsid w:val="00A34416"/>
    <w:rsid w:val="00A37252"/>
    <w:rsid w:val="00A50E9C"/>
    <w:rsid w:val="00A51A06"/>
    <w:rsid w:val="00A6156F"/>
    <w:rsid w:val="00A6299B"/>
    <w:rsid w:val="00A629B6"/>
    <w:rsid w:val="00A66308"/>
    <w:rsid w:val="00A66AE0"/>
    <w:rsid w:val="00A66EB4"/>
    <w:rsid w:val="00A8365D"/>
    <w:rsid w:val="00A83AD2"/>
    <w:rsid w:val="00A85932"/>
    <w:rsid w:val="00A875C4"/>
    <w:rsid w:val="00A91C1F"/>
    <w:rsid w:val="00A95FE5"/>
    <w:rsid w:val="00A96062"/>
    <w:rsid w:val="00AA0C3B"/>
    <w:rsid w:val="00AA116A"/>
    <w:rsid w:val="00AA2A98"/>
    <w:rsid w:val="00AA7868"/>
    <w:rsid w:val="00AC2CD0"/>
    <w:rsid w:val="00AD49F0"/>
    <w:rsid w:val="00AD59D9"/>
    <w:rsid w:val="00AD5E8F"/>
    <w:rsid w:val="00AD7768"/>
    <w:rsid w:val="00AE2216"/>
    <w:rsid w:val="00AE57ED"/>
    <w:rsid w:val="00AE68B3"/>
    <w:rsid w:val="00AF71C7"/>
    <w:rsid w:val="00B00C85"/>
    <w:rsid w:val="00B036F5"/>
    <w:rsid w:val="00B11727"/>
    <w:rsid w:val="00B172BD"/>
    <w:rsid w:val="00B21D83"/>
    <w:rsid w:val="00B304ED"/>
    <w:rsid w:val="00B37D41"/>
    <w:rsid w:val="00B40008"/>
    <w:rsid w:val="00B40E84"/>
    <w:rsid w:val="00B440EB"/>
    <w:rsid w:val="00B45B1B"/>
    <w:rsid w:val="00B51406"/>
    <w:rsid w:val="00B60EBB"/>
    <w:rsid w:val="00B63E9C"/>
    <w:rsid w:val="00B64B4A"/>
    <w:rsid w:val="00B65B71"/>
    <w:rsid w:val="00B706D9"/>
    <w:rsid w:val="00B73479"/>
    <w:rsid w:val="00B73517"/>
    <w:rsid w:val="00B74EB1"/>
    <w:rsid w:val="00B75C68"/>
    <w:rsid w:val="00B85801"/>
    <w:rsid w:val="00B9041F"/>
    <w:rsid w:val="00B95D1A"/>
    <w:rsid w:val="00BA5894"/>
    <w:rsid w:val="00BB54DA"/>
    <w:rsid w:val="00BC77F9"/>
    <w:rsid w:val="00BD67B5"/>
    <w:rsid w:val="00BD7B0C"/>
    <w:rsid w:val="00BE14E4"/>
    <w:rsid w:val="00BE193A"/>
    <w:rsid w:val="00BE4028"/>
    <w:rsid w:val="00BE763F"/>
    <w:rsid w:val="00BE77BE"/>
    <w:rsid w:val="00BF02A7"/>
    <w:rsid w:val="00C042A1"/>
    <w:rsid w:val="00C10660"/>
    <w:rsid w:val="00C11874"/>
    <w:rsid w:val="00C17ADA"/>
    <w:rsid w:val="00C27371"/>
    <w:rsid w:val="00C402EB"/>
    <w:rsid w:val="00C41205"/>
    <w:rsid w:val="00C433EA"/>
    <w:rsid w:val="00C43808"/>
    <w:rsid w:val="00C4642D"/>
    <w:rsid w:val="00C542DC"/>
    <w:rsid w:val="00C5537D"/>
    <w:rsid w:val="00C56568"/>
    <w:rsid w:val="00C62930"/>
    <w:rsid w:val="00C64C20"/>
    <w:rsid w:val="00C66F47"/>
    <w:rsid w:val="00C76309"/>
    <w:rsid w:val="00C84D57"/>
    <w:rsid w:val="00C87FEF"/>
    <w:rsid w:val="00CA1A06"/>
    <w:rsid w:val="00CB1D25"/>
    <w:rsid w:val="00CB5E28"/>
    <w:rsid w:val="00CB62F6"/>
    <w:rsid w:val="00CB7968"/>
    <w:rsid w:val="00CC0968"/>
    <w:rsid w:val="00CD2F1D"/>
    <w:rsid w:val="00CD7BA1"/>
    <w:rsid w:val="00CE2B57"/>
    <w:rsid w:val="00CE36B6"/>
    <w:rsid w:val="00CE74E6"/>
    <w:rsid w:val="00CF3DBF"/>
    <w:rsid w:val="00CF789F"/>
    <w:rsid w:val="00D01ADA"/>
    <w:rsid w:val="00D059AC"/>
    <w:rsid w:val="00D06280"/>
    <w:rsid w:val="00D1069C"/>
    <w:rsid w:val="00D13CA1"/>
    <w:rsid w:val="00D15EC7"/>
    <w:rsid w:val="00D163A5"/>
    <w:rsid w:val="00D17FBC"/>
    <w:rsid w:val="00D225EA"/>
    <w:rsid w:val="00D22CB4"/>
    <w:rsid w:val="00D33B3A"/>
    <w:rsid w:val="00D342A2"/>
    <w:rsid w:val="00D348A7"/>
    <w:rsid w:val="00D37BDF"/>
    <w:rsid w:val="00D401DE"/>
    <w:rsid w:val="00D40690"/>
    <w:rsid w:val="00D45B92"/>
    <w:rsid w:val="00D45CEC"/>
    <w:rsid w:val="00D4674F"/>
    <w:rsid w:val="00D510F7"/>
    <w:rsid w:val="00D518A4"/>
    <w:rsid w:val="00D55066"/>
    <w:rsid w:val="00D573F2"/>
    <w:rsid w:val="00D65B0C"/>
    <w:rsid w:val="00D75324"/>
    <w:rsid w:val="00D85B0E"/>
    <w:rsid w:val="00D91A27"/>
    <w:rsid w:val="00D931EA"/>
    <w:rsid w:val="00DA171C"/>
    <w:rsid w:val="00DA4FC4"/>
    <w:rsid w:val="00DA53EB"/>
    <w:rsid w:val="00DB24E9"/>
    <w:rsid w:val="00DB30E1"/>
    <w:rsid w:val="00DB4D43"/>
    <w:rsid w:val="00DC09D7"/>
    <w:rsid w:val="00DC24A3"/>
    <w:rsid w:val="00DC6B39"/>
    <w:rsid w:val="00DD45CF"/>
    <w:rsid w:val="00DF56CB"/>
    <w:rsid w:val="00E00D54"/>
    <w:rsid w:val="00E13D8D"/>
    <w:rsid w:val="00E207CC"/>
    <w:rsid w:val="00E22E3A"/>
    <w:rsid w:val="00E30755"/>
    <w:rsid w:val="00E3247F"/>
    <w:rsid w:val="00E40E1F"/>
    <w:rsid w:val="00E41EB1"/>
    <w:rsid w:val="00E5336A"/>
    <w:rsid w:val="00E5626A"/>
    <w:rsid w:val="00E67358"/>
    <w:rsid w:val="00E71864"/>
    <w:rsid w:val="00E726A9"/>
    <w:rsid w:val="00E774D1"/>
    <w:rsid w:val="00E81004"/>
    <w:rsid w:val="00E86A0A"/>
    <w:rsid w:val="00E877B4"/>
    <w:rsid w:val="00E94C1B"/>
    <w:rsid w:val="00E9605E"/>
    <w:rsid w:val="00E97720"/>
    <w:rsid w:val="00E979F7"/>
    <w:rsid w:val="00E97FC5"/>
    <w:rsid w:val="00EA1F15"/>
    <w:rsid w:val="00EA44BD"/>
    <w:rsid w:val="00EA4F11"/>
    <w:rsid w:val="00EB0B13"/>
    <w:rsid w:val="00EC1E1A"/>
    <w:rsid w:val="00EC5B06"/>
    <w:rsid w:val="00EC7076"/>
    <w:rsid w:val="00EC780C"/>
    <w:rsid w:val="00ED4B4A"/>
    <w:rsid w:val="00ED63B6"/>
    <w:rsid w:val="00EE1716"/>
    <w:rsid w:val="00EF1492"/>
    <w:rsid w:val="00EF4AA2"/>
    <w:rsid w:val="00EF5D00"/>
    <w:rsid w:val="00F00666"/>
    <w:rsid w:val="00F01903"/>
    <w:rsid w:val="00F02200"/>
    <w:rsid w:val="00F02B45"/>
    <w:rsid w:val="00F0552B"/>
    <w:rsid w:val="00F06205"/>
    <w:rsid w:val="00F10FB4"/>
    <w:rsid w:val="00F2034A"/>
    <w:rsid w:val="00F35DAA"/>
    <w:rsid w:val="00F37001"/>
    <w:rsid w:val="00F45779"/>
    <w:rsid w:val="00F54244"/>
    <w:rsid w:val="00F562C2"/>
    <w:rsid w:val="00F5705C"/>
    <w:rsid w:val="00F62F17"/>
    <w:rsid w:val="00F72E5C"/>
    <w:rsid w:val="00F73DDE"/>
    <w:rsid w:val="00F82BA8"/>
    <w:rsid w:val="00F853A8"/>
    <w:rsid w:val="00F86C4A"/>
    <w:rsid w:val="00F870EB"/>
    <w:rsid w:val="00F90156"/>
    <w:rsid w:val="00F95A97"/>
    <w:rsid w:val="00FA3E06"/>
    <w:rsid w:val="00FA4857"/>
    <w:rsid w:val="00FB105C"/>
    <w:rsid w:val="00FB7196"/>
    <w:rsid w:val="00FB77A7"/>
    <w:rsid w:val="00FC7F55"/>
    <w:rsid w:val="00FD4C09"/>
    <w:rsid w:val="00FD7A2D"/>
    <w:rsid w:val="00FE2E67"/>
    <w:rsid w:val="00FE2FC8"/>
    <w:rsid w:val="00FE4225"/>
    <w:rsid w:val="00FE55BC"/>
    <w:rsid w:val="00FE5F0A"/>
    <w:rsid w:val="00FE710F"/>
    <w:rsid w:val="00FE7364"/>
    <w:rsid w:val="00FE7619"/>
    <w:rsid w:val="00FF1B40"/>
    <w:rsid w:val="00FF73D1"/>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31B296"/>
  <w15:chartTrackingRefBased/>
  <w15:docId w15:val="{2648E149-5B5A-4AA6-8449-C53340404E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SG"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2200"/>
    <w:pPr>
      <w:snapToGrid w:val="0"/>
      <w:spacing w:after="60" w:line="240" w:lineRule="auto"/>
      <w:jc w:val="both"/>
    </w:pPr>
    <w:rPr>
      <w:rFonts w:ascii="Times New Roman" w:hAnsi="Times New Roman"/>
      <w:sz w:val="24"/>
    </w:rPr>
  </w:style>
  <w:style w:type="paragraph" w:styleId="Heading1">
    <w:name w:val="heading 1"/>
    <w:basedOn w:val="Normal"/>
    <w:next w:val="Normal"/>
    <w:link w:val="Heading1Char"/>
    <w:autoRedefine/>
    <w:uiPriority w:val="9"/>
    <w:qFormat/>
    <w:rsid w:val="00DD45CF"/>
    <w:pPr>
      <w:keepNext/>
      <w:keepLines/>
      <w:numPr>
        <w:numId w:val="13"/>
      </w:numPr>
      <w:tabs>
        <w:tab w:val="left" w:pos="216"/>
      </w:tabs>
      <w:spacing w:before="280" w:after="200"/>
      <w:jc w:val="center"/>
      <w:outlineLvl w:val="0"/>
    </w:pPr>
    <w:rPr>
      <w:b/>
      <w:bCs/>
      <w:smallCaps/>
      <w:noProof/>
      <w:sz w:val="28"/>
      <w:u w:val="single"/>
    </w:rPr>
  </w:style>
  <w:style w:type="paragraph" w:styleId="Heading2">
    <w:name w:val="heading 2"/>
    <w:basedOn w:val="Normal"/>
    <w:next w:val="Normal"/>
    <w:link w:val="Heading2Char"/>
    <w:autoRedefine/>
    <w:qFormat/>
    <w:rsid w:val="001711BC"/>
    <w:pPr>
      <w:keepNext/>
      <w:keepLines/>
      <w:numPr>
        <w:ilvl w:val="1"/>
        <w:numId w:val="4"/>
      </w:numPr>
      <w:tabs>
        <w:tab w:val="clear" w:pos="360"/>
        <w:tab w:val="num" w:pos="288"/>
      </w:tabs>
      <w:spacing w:before="240" w:after="120"/>
      <w:ind w:left="289" w:hanging="289"/>
      <w:outlineLvl w:val="1"/>
    </w:pPr>
    <w:rPr>
      <w:iCs/>
      <w:noProof/>
      <w:sz w:val="26"/>
    </w:rPr>
  </w:style>
  <w:style w:type="paragraph" w:styleId="Heading3">
    <w:name w:val="heading 3"/>
    <w:basedOn w:val="Normal"/>
    <w:next w:val="Normal"/>
    <w:link w:val="Heading3Char"/>
    <w:autoRedefine/>
    <w:qFormat/>
    <w:rsid w:val="005153D5"/>
    <w:pPr>
      <w:numPr>
        <w:ilvl w:val="2"/>
        <w:numId w:val="1"/>
      </w:numPr>
      <w:spacing w:before="120" w:line="240" w:lineRule="exact"/>
      <w:ind w:firstLine="181"/>
      <w:outlineLvl w:val="2"/>
    </w:pPr>
    <w:rPr>
      <w:i/>
      <w:iCs/>
      <w:noProof/>
      <w:sz w:val="26"/>
    </w:rPr>
  </w:style>
  <w:style w:type="paragraph" w:styleId="Heading4">
    <w:name w:val="heading 4"/>
    <w:basedOn w:val="Normal"/>
    <w:next w:val="Normal"/>
    <w:link w:val="Heading4Char"/>
    <w:uiPriority w:val="9"/>
    <w:unhideWhenUsed/>
    <w:qFormat/>
    <w:rsid w:val="006073D7"/>
    <w:pPr>
      <w:keepNext/>
      <w:keepLines/>
      <w:numPr>
        <w:ilvl w:val="3"/>
        <w:numId w:val="1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F06205"/>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0620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0620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0620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0620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D45CF"/>
    <w:rPr>
      <w:rFonts w:ascii="Times New Roman" w:hAnsi="Times New Roman"/>
      <w:b/>
      <w:bCs/>
      <w:smallCaps/>
      <w:noProof/>
      <w:sz w:val="28"/>
      <w:u w:val="single"/>
    </w:rPr>
  </w:style>
  <w:style w:type="paragraph" w:customStyle="1" w:styleId="Sub-heading">
    <w:name w:val="Sub-heading"/>
    <w:basedOn w:val="Normal"/>
    <w:link w:val="Sub-headingChar"/>
    <w:qFormat/>
    <w:rsid w:val="00BE14E4"/>
    <w:pPr>
      <w:jc w:val="center"/>
    </w:pPr>
    <w:rPr>
      <w:rFonts w:cs="Times New Roman"/>
      <w:szCs w:val="24"/>
    </w:rPr>
  </w:style>
  <w:style w:type="character" w:customStyle="1" w:styleId="Sub-headingChar">
    <w:name w:val="Sub-heading Char"/>
    <w:basedOn w:val="DefaultParagraphFont"/>
    <w:link w:val="Sub-heading"/>
    <w:rsid w:val="00BE14E4"/>
    <w:rPr>
      <w:rFonts w:ascii="Times New Roman" w:hAnsi="Times New Roman" w:cs="Times New Roman"/>
      <w:sz w:val="24"/>
      <w:szCs w:val="24"/>
    </w:rPr>
  </w:style>
  <w:style w:type="character" w:customStyle="1" w:styleId="Heading2Char">
    <w:name w:val="Heading 2 Char"/>
    <w:basedOn w:val="DefaultParagraphFont"/>
    <w:link w:val="Heading2"/>
    <w:rsid w:val="001711BC"/>
    <w:rPr>
      <w:rFonts w:ascii="Times New Roman" w:hAnsi="Times New Roman"/>
      <w:iCs/>
      <w:noProof/>
      <w:sz w:val="26"/>
    </w:rPr>
  </w:style>
  <w:style w:type="paragraph" w:customStyle="1" w:styleId="IEEEheading1">
    <w:name w:val="IEEE heading 1"/>
    <w:basedOn w:val="Heading1"/>
    <w:link w:val="IEEEheading1Char"/>
    <w:qFormat/>
    <w:rsid w:val="000319AB"/>
    <w:pPr>
      <w:numPr>
        <w:numId w:val="3"/>
      </w:numPr>
      <w:tabs>
        <w:tab w:val="num" w:pos="576"/>
      </w:tabs>
      <w:ind w:firstLine="0"/>
    </w:pPr>
    <w:rPr>
      <w:b w:val="0"/>
      <w:smallCaps w:val="0"/>
      <w:sz w:val="22"/>
    </w:rPr>
  </w:style>
  <w:style w:type="character" w:customStyle="1" w:styleId="IEEEheading1Char">
    <w:name w:val="IEEE heading 1 Char"/>
    <w:basedOn w:val="Heading1Char"/>
    <w:link w:val="IEEEheading1"/>
    <w:rsid w:val="000319AB"/>
    <w:rPr>
      <w:rFonts w:ascii="Times New Roman" w:eastAsiaTheme="majorEastAsia" w:hAnsi="Times New Roman" w:cstheme="majorBidi"/>
      <w:b w:val="0"/>
      <w:bCs/>
      <w:smallCaps w:val="0"/>
      <w:noProof/>
      <w:sz w:val="32"/>
      <w:szCs w:val="32"/>
      <w:u w:val="single"/>
    </w:rPr>
  </w:style>
  <w:style w:type="paragraph" w:customStyle="1" w:styleId="IEEEheading2">
    <w:name w:val="IEEE heading 2"/>
    <w:basedOn w:val="Heading4"/>
    <w:next w:val="Heading4"/>
    <w:link w:val="IEEEheading2Char"/>
    <w:autoRedefine/>
    <w:qFormat/>
    <w:rsid w:val="00AC2CD0"/>
    <w:pPr>
      <w:keepNext w:val="0"/>
      <w:keepLines w:val="0"/>
      <w:numPr>
        <w:ilvl w:val="0"/>
        <w:numId w:val="0"/>
      </w:numPr>
      <w:tabs>
        <w:tab w:val="left" w:pos="720"/>
      </w:tabs>
      <w:spacing w:after="40"/>
      <w:ind w:firstLine="504"/>
    </w:pPr>
    <w:rPr>
      <w:rFonts w:asciiTheme="minorHAnsi" w:eastAsiaTheme="minorEastAsia" w:hAnsiTheme="minorHAnsi" w:cstheme="minorBidi"/>
      <w:noProof/>
      <w:color w:val="auto"/>
    </w:rPr>
  </w:style>
  <w:style w:type="character" w:customStyle="1" w:styleId="IEEEheading2Char">
    <w:name w:val="IEEE heading 2 Char"/>
    <w:basedOn w:val="Heading2Char"/>
    <w:link w:val="IEEEheading2"/>
    <w:rsid w:val="00AC2CD0"/>
    <w:rPr>
      <w:rFonts w:ascii="Times New Roman" w:hAnsi="Times New Roman"/>
      <w:b w:val="0"/>
      <w:i w:val="0"/>
      <w:iCs/>
      <w:noProof/>
      <w:sz w:val="24"/>
    </w:rPr>
  </w:style>
  <w:style w:type="paragraph" w:customStyle="1" w:styleId="IEEEtext">
    <w:name w:val="IEEE text"/>
    <w:basedOn w:val="BodyText"/>
    <w:link w:val="IEEEtextChar"/>
    <w:autoRedefine/>
    <w:qFormat/>
    <w:rsid w:val="004F4F0A"/>
    <w:pPr>
      <w:tabs>
        <w:tab w:val="left" w:pos="288"/>
      </w:tabs>
      <w:spacing w:after="0"/>
      <w:ind w:firstLine="289"/>
    </w:pPr>
    <w:rPr>
      <w:spacing w:val="-1"/>
      <w:lang w:val="x-none" w:eastAsia="x-none"/>
    </w:rPr>
  </w:style>
  <w:style w:type="character" w:customStyle="1" w:styleId="IEEEtextChar">
    <w:name w:val="IEEE text Char"/>
    <w:basedOn w:val="BodyTextChar"/>
    <w:link w:val="IEEEtext"/>
    <w:rsid w:val="004F4F0A"/>
    <w:rPr>
      <w:spacing w:val="-1"/>
      <w:lang w:val="x-none" w:eastAsia="x-none"/>
    </w:rPr>
  </w:style>
  <w:style w:type="paragraph" w:styleId="BodyText">
    <w:name w:val="Body Text"/>
    <w:basedOn w:val="Normal"/>
    <w:link w:val="BodyTextChar"/>
    <w:uiPriority w:val="99"/>
    <w:semiHidden/>
    <w:unhideWhenUsed/>
    <w:rsid w:val="000319AB"/>
    <w:pPr>
      <w:spacing w:after="120"/>
    </w:pPr>
  </w:style>
  <w:style w:type="character" w:customStyle="1" w:styleId="BodyTextChar">
    <w:name w:val="Body Text Char"/>
    <w:basedOn w:val="DefaultParagraphFont"/>
    <w:link w:val="BodyText"/>
    <w:uiPriority w:val="99"/>
    <w:semiHidden/>
    <w:rsid w:val="000319AB"/>
  </w:style>
  <w:style w:type="paragraph" w:customStyle="1" w:styleId="IEEETEXT0">
    <w:name w:val="IEEE TEXT"/>
    <w:basedOn w:val="BodyText"/>
    <w:link w:val="IEEETEXTChar0"/>
    <w:qFormat/>
    <w:rsid w:val="00FE2FC8"/>
    <w:pPr>
      <w:spacing w:after="0"/>
    </w:pPr>
    <w:rPr>
      <w:rFonts w:eastAsia="Times New Roman"/>
      <w:szCs w:val="21"/>
      <w:lang w:val="en-AU"/>
    </w:rPr>
  </w:style>
  <w:style w:type="character" w:customStyle="1" w:styleId="IEEETEXTChar0">
    <w:name w:val="IEEE TEXT Char"/>
    <w:basedOn w:val="BodyTextChar"/>
    <w:link w:val="IEEETEXT0"/>
    <w:rsid w:val="00FE2FC8"/>
    <w:rPr>
      <w:rFonts w:eastAsia="Times New Roman"/>
      <w:sz w:val="24"/>
      <w:szCs w:val="21"/>
      <w:lang w:val="en-AU"/>
    </w:rPr>
  </w:style>
  <w:style w:type="paragraph" w:styleId="Caption">
    <w:name w:val="caption"/>
    <w:basedOn w:val="Normal"/>
    <w:next w:val="Normal"/>
    <w:autoRedefine/>
    <w:unhideWhenUsed/>
    <w:qFormat/>
    <w:rsid w:val="00EF4AA2"/>
    <w:pPr>
      <w:spacing w:after="120"/>
      <w:jc w:val="center"/>
    </w:pPr>
    <w:rPr>
      <w:rFonts w:eastAsia="SimSun" w:cs="Times New Roman"/>
      <w:i/>
      <w:iCs/>
      <w:kern w:val="0"/>
      <w:sz w:val="22"/>
      <w:szCs w:val="14"/>
      <w:lang w:val="en-US" w:eastAsia="en-US"/>
      <w14:ligatures w14:val="none"/>
    </w:rPr>
  </w:style>
  <w:style w:type="character" w:customStyle="1" w:styleId="Heading4Char">
    <w:name w:val="Heading 4 Char"/>
    <w:basedOn w:val="DefaultParagraphFont"/>
    <w:link w:val="Heading4"/>
    <w:uiPriority w:val="9"/>
    <w:rsid w:val="00AC2CD0"/>
    <w:rPr>
      <w:rFonts w:asciiTheme="majorHAnsi" w:eastAsiaTheme="majorEastAsia" w:hAnsiTheme="majorHAnsi" w:cstheme="majorBidi"/>
      <w:i/>
      <w:iCs/>
      <w:color w:val="2F5496" w:themeColor="accent1" w:themeShade="BF"/>
      <w:sz w:val="18"/>
    </w:rPr>
  </w:style>
  <w:style w:type="character" w:customStyle="1" w:styleId="Heading3Char">
    <w:name w:val="Heading 3 Char"/>
    <w:basedOn w:val="DefaultParagraphFont"/>
    <w:link w:val="Heading3"/>
    <w:rsid w:val="005153D5"/>
    <w:rPr>
      <w:rFonts w:ascii="Times New Roman" w:hAnsi="Times New Roman"/>
      <w:i/>
      <w:iCs/>
      <w:noProof/>
      <w:sz w:val="26"/>
    </w:rPr>
  </w:style>
  <w:style w:type="paragraph" w:customStyle="1" w:styleId="Keywords">
    <w:name w:val="Keywords"/>
    <w:basedOn w:val="Normal"/>
    <w:autoRedefine/>
    <w:qFormat/>
    <w:rsid w:val="00E86A0A"/>
    <w:pPr>
      <w:spacing w:after="120"/>
      <w:ind w:firstLine="274"/>
    </w:pPr>
    <w:rPr>
      <w:rFonts w:ascii="Consolas" w:eastAsia="SimSun" w:hAnsi="Consolas" w:cs="Times New Roman"/>
      <w:b/>
      <w:bCs/>
      <w:i/>
      <w:kern w:val="0"/>
      <w:szCs w:val="18"/>
      <w:lang w:val="en-US" w:eastAsia="en-US"/>
      <w14:ligatures w14:val="none"/>
    </w:rPr>
  </w:style>
  <w:style w:type="character" w:customStyle="1" w:styleId="Heading5Char">
    <w:name w:val="Heading 5 Char"/>
    <w:basedOn w:val="DefaultParagraphFont"/>
    <w:link w:val="Heading5"/>
    <w:uiPriority w:val="9"/>
    <w:semiHidden/>
    <w:rsid w:val="00F06205"/>
    <w:rPr>
      <w:rFonts w:eastAsiaTheme="majorEastAsia" w:cstheme="majorBidi"/>
      <w:color w:val="2F5496" w:themeColor="accent1" w:themeShade="BF"/>
      <w:sz w:val="18"/>
    </w:rPr>
  </w:style>
  <w:style w:type="character" w:customStyle="1" w:styleId="Heading6Char">
    <w:name w:val="Heading 6 Char"/>
    <w:basedOn w:val="DefaultParagraphFont"/>
    <w:link w:val="Heading6"/>
    <w:uiPriority w:val="9"/>
    <w:semiHidden/>
    <w:rsid w:val="00F06205"/>
    <w:rPr>
      <w:rFonts w:eastAsiaTheme="majorEastAsia" w:cstheme="majorBidi"/>
      <w:i/>
      <w:iCs/>
      <w:color w:val="595959" w:themeColor="text1" w:themeTint="A6"/>
      <w:sz w:val="18"/>
    </w:rPr>
  </w:style>
  <w:style w:type="character" w:customStyle="1" w:styleId="Heading7Char">
    <w:name w:val="Heading 7 Char"/>
    <w:basedOn w:val="DefaultParagraphFont"/>
    <w:link w:val="Heading7"/>
    <w:uiPriority w:val="9"/>
    <w:semiHidden/>
    <w:rsid w:val="00F06205"/>
    <w:rPr>
      <w:rFonts w:eastAsiaTheme="majorEastAsia" w:cstheme="majorBidi"/>
      <w:color w:val="595959" w:themeColor="text1" w:themeTint="A6"/>
      <w:sz w:val="18"/>
    </w:rPr>
  </w:style>
  <w:style w:type="character" w:customStyle="1" w:styleId="Heading8Char">
    <w:name w:val="Heading 8 Char"/>
    <w:basedOn w:val="DefaultParagraphFont"/>
    <w:link w:val="Heading8"/>
    <w:uiPriority w:val="9"/>
    <w:semiHidden/>
    <w:rsid w:val="00F06205"/>
    <w:rPr>
      <w:rFonts w:eastAsiaTheme="majorEastAsia" w:cstheme="majorBidi"/>
      <w:i/>
      <w:iCs/>
      <w:color w:val="272727" w:themeColor="text1" w:themeTint="D8"/>
      <w:sz w:val="18"/>
    </w:rPr>
  </w:style>
  <w:style w:type="character" w:customStyle="1" w:styleId="Heading9Char">
    <w:name w:val="Heading 9 Char"/>
    <w:basedOn w:val="DefaultParagraphFont"/>
    <w:link w:val="Heading9"/>
    <w:uiPriority w:val="9"/>
    <w:semiHidden/>
    <w:rsid w:val="00F06205"/>
    <w:rPr>
      <w:rFonts w:eastAsiaTheme="majorEastAsia" w:cstheme="majorBidi"/>
      <w:color w:val="272727" w:themeColor="text1" w:themeTint="D8"/>
      <w:sz w:val="18"/>
    </w:rPr>
  </w:style>
  <w:style w:type="paragraph" w:styleId="Title">
    <w:name w:val="Title"/>
    <w:basedOn w:val="Normal"/>
    <w:next w:val="Normal"/>
    <w:link w:val="TitleChar"/>
    <w:uiPriority w:val="10"/>
    <w:qFormat/>
    <w:rsid w:val="00F062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062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06205"/>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062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06205"/>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F06205"/>
    <w:rPr>
      <w:i/>
      <w:iCs/>
      <w:color w:val="404040" w:themeColor="text1" w:themeTint="BF"/>
      <w:sz w:val="18"/>
    </w:rPr>
  </w:style>
  <w:style w:type="paragraph" w:styleId="ListParagraph">
    <w:name w:val="List Paragraph"/>
    <w:basedOn w:val="Normal"/>
    <w:uiPriority w:val="34"/>
    <w:qFormat/>
    <w:rsid w:val="00F06205"/>
    <w:pPr>
      <w:ind w:left="720"/>
      <w:contextualSpacing/>
    </w:pPr>
  </w:style>
  <w:style w:type="character" w:styleId="IntenseEmphasis">
    <w:name w:val="Intense Emphasis"/>
    <w:basedOn w:val="DefaultParagraphFont"/>
    <w:uiPriority w:val="21"/>
    <w:qFormat/>
    <w:rsid w:val="00F06205"/>
    <w:rPr>
      <w:i/>
      <w:iCs/>
      <w:color w:val="2F5496" w:themeColor="accent1" w:themeShade="BF"/>
    </w:rPr>
  </w:style>
  <w:style w:type="paragraph" w:styleId="IntenseQuote">
    <w:name w:val="Intense Quote"/>
    <w:basedOn w:val="Normal"/>
    <w:next w:val="Normal"/>
    <w:link w:val="IntenseQuoteChar"/>
    <w:uiPriority w:val="30"/>
    <w:qFormat/>
    <w:rsid w:val="00F0620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06205"/>
    <w:rPr>
      <w:i/>
      <w:iCs/>
      <w:color w:val="2F5496" w:themeColor="accent1" w:themeShade="BF"/>
      <w:sz w:val="18"/>
    </w:rPr>
  </w:style>
  <w:style w:type="character" w:styleId="IntenseReference">
    <w:name w:val="Intense Reference"/>
    <w:basedOn w:val="DefaultParagraphFont"/>
    <w:uiPriority w:val="32"/>
    <w:qFormat/>
    <w:rsid w:val="00F06205"/>
    <w:rPr>
      <w:b/>
      <w:bCs/>
      <w:smallCaps/>
      <w:color w:val="2F5496" w:themeColor="accent1" w:themeShade="BF"/>
      <w:spacing w:val="5"/>
    </w:rPr>
  </w:style>
  <w:style w:type="paragraph" w:styleId="NormalWeb">
    <w:name w:val="Normal (Web)"/>
    <w:basedOn w:val="Normal"/>
    <w:uiPriority w:val="99"/>
    <w:semiHidden/>
    <w:unhideWhenUsed/>
    <w:rsid w:val="00813D5E"/>
    <w:pPr>
      <w:spacing w:before="100" w:beforeAutospacing="1" w:after="100" w:afterAutospacing="1"/>
    </w:pPr>
    <w:rPr>
      <w:rFonts w:eastAsia="Times New Roman" w:cs="Times New Roman"/>
      <w:kern w:val="0"/>
      <w:szCs w:val="24"/>
      <w14:ligatures w14:val="none"/>
    </w:rPr>
  </w:style>
  <w:style w:type="table" w:styleId="TableGrid">
    <w:name w:val="Table Grid"/>
    <w:basedOn w:val="TableNormal"/>
    <w:uiPriority w:val="39"/>
    <w:rsid w:val="00A95F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566197"/>
    <w:rPr>
      <w:b/>
      <w:bCs/>
    </w:rPr>
  </w:style>
  <w:style w:type="character" w:styleId="Hyperlink">
    <w:name w:val="Hyperlink"/>
    <w:basedOn w:val="DefaultParagraphFont"/>
    <w:uiPriority w:val="99"/>
    <w:unhideWhenUsed/>
    <w:rsid w:val="00FD4C09"/>
    <w:rPr>
      <w:color w:val="0563C1" w:themeColor="hyperlink"/>
      <w:u w:val="single"/>
    </w:rPr>
  </w:style>
  <w:style w:type="character" w:styleId="UnresolvedMention">
    <w:name w:val="Unresolved Mention"/>
    <w:basedOn w:val="DefaultParagraphFont"/>
    <w:uiPriority w:val="99"/>
    <w:semiHidden/>
    <w:unhideWhenUsed/>
    <w:rsid w:val="00FD4C09"/>
    <w:rPr>
      <w:color w:val="605E5C"/>
      <w:shd w:val="clear" w:color="auto" w:fill="E1DFDD"/>
    </w:rPr>
  </w:style>
  <w:style w:type="character" w:styleId="HTMLCode">
    <w:name w:val="HTML Code"/>
    <w:basedOn w:val="DefaultParagraphFont"/>
    <w:uiPriority w:val="99"/>
    <w:semiHidden/>
    <w:unhideWhenUsed/>
    <w:rsid w:val="00065BAD"/>
    <w:rPr>
      <w:rFonts w:ascii="Courier New" w:eastAsia="Times New Roman" w:hAnsi="Courier New" w:cs="Courier New"/>
      <w:sz w:val="20"/>
      <w:szCs w:val="20"/>
    </w:rPr>
  </w:style>
  <w:style w:type="character" w:styleId="FollowedHyperlink">
    <w:name w:val="FollowedHyperlink"/>
    <w:basedOn w:val="DefaultParagraphFont"/>
    <w:uiPriority w:val="99"/>
    <w:semiHidden/>
    <w:unhideWhenUsed/>
    <w:rsid w:val="005C3E47"/>
    <w:rPr>
      <w:color w:val="954F72" w:themeColor="followedHyperlink"/>
      <w:u w:val="single"/>
    </w:rPr>
  </w:style>
  <w:style w:type="character" w:styleId="Emphasis">
    <w:name w:val="Emphasis"/>
    <w:basedOn w:val="DefaultParagraphFont"/>
    <w:uiPriority w:val="20"/>
    <w:qFormat/>
    <w:rsid w:val="003659E2"/>
    <w:rPr>
      <w:i/>
      <w:iCs/>
    </w:rPr>
  </w:style>
  <w:style w:type="paragraph" w:styleId="Header">
    <w:name w:val="header"/>
    <w:basedOn w:val="Normal"/>
    <w:link w:val="HeaderChar"/>
    <w:uiPriority w:val="99"/>
    <w:unhideWhenUsed/>
    <w:rsid w:val="004555D1"/>
    <w:pPr>
      <w:tabs>
        <w:tab w:val="center" w:pos="4513"/>
        <w:tab w:val="right" w:pos="9026"/>
      </w:tabs>
      <w:spacing w:after="0"/>
    </w:pPr>
  </w:style>
  <w:style w:type="character" w:customStyle="1" w:styleId="HeaderChar">
    <w:name w:val="Header Char"/>
    <w:basedOn w:val="DefaultParagraphFont"/>
    <w:link w:val="Header"/>
    <w:uiPriority w:val="99"/>
    <w:rsid w:val="004555D1"/>
    <w:rPr>
      <w:rFonts w:ascii="Times New Roman" w:hAnsi="Times New Roman"/>
      <w:sz w:val="24"/>
    </w:rPr>
  </w:style>
  <w:style w:type="paragraph" w:styleId="Footer">
    <w:name w:val="footer"/>
    <w:basedOn w:val="Normal"/>
    <w:link w:val="FooterChar"/>
    <w:uiPriority w:val="99"/>
    <w:unhideWhenUsed/>
    <w:rsid w:val="004555D1"/>
    <w:pPr>
      <w:tabs>
        <w:tab w:val="center" w:pos="4513"/>
        <w:tab w:val="right" w:pos="9026"/>
      </w:tabs>
      <w:spacing w:after="0"/>
    </w:pPr>
  </w:style>
  <w:style w:type="character" w:customStyle="1" w:styleId="FooterChar">
    <w:name w:val="Footer Char"/>
    <w:basedOn w:val="DefaultParagraphFont"/>
    <w:link w:val="Footer"/>
    <w:uiPriority w:val="99"/>
    <w:rsid w:val="004555D1"/>
    <w:rPr>
      <w:rFonts w:ascii="Times New Roman" w:hAnsi="Times New Roman"/>
      <w:sz w:val="24"/>
    </w:rPr>
  </w:style>
  <w:style w:type="paragraph" w:styleId="TOCHeading">
    <w:name w:val="TOC Heading"/>
    <w:basedOn w:val="Heading1"/>
    <w:next w:val="Normal"/>
    <w:uiPriority w:val="39"/>
    <w:unhideWhenUsed/>
    <w:qFormat/>
    <w:rsid w:val="003C61F0"/>
    <w:pPr>
      <w:numPr>
        <w:numId w:val="0"/>
      </w:numPr>
      <w:tabs>
        <w:tab w:val="clear" w:pos="216"/>
      </w:tabs>
      <w:snapToGrid/>
      <w:spacing w:before="240" w:after="0" w:line="259" w:lineRule="auto"/>
      <w:jc w:val="left"/>
      <w:outlineLvl w:val="9"/>
    </w:pPr>
    <w:rPr>
      <w:rFonts w:asciiTheme="majorHAnsi" w:eastAsiaTheme="majorEastAsia" w:hAnsiTheme="majorHAnsi" w:cstheme="majorBidi"/>
      <w:b w:val="0"/>
      <w:bCs w:val="0"/>
      <w:smallCaps w:val="0"/>
      <w:noProof w:val="0"/>
      <w:color w:val="2F5496" w:themeColor="accent1" w:themeShade="BF"/>
      <w:kern w:val="0"/>
      <w:sz w:val="32"/>
      <w:szCs w:val="32"/>
      <w:u w:val="none"/>
      <w:lang w:val="en-US" w:eastAsia="en-US"/>
      <w14:ligatures w14:val="none"/>
    </w:rPr>
  </w:style>
  <w:style w:type="paragraph" w:styleId="TOC1">
    <w:name w:val="toc 1"/>
    <w:basedOn w:val="Normal"/>
    <w:next w:val="Normal"/>
    <w:autoRedefine/>
    <w:uiPriority w:val="39"/>
    <w:unhideWhenUsed/>
    <w:rsid w:val="003C61F0"/>
    <w:pPr>
      <w:spacing w:after="100"/>
    </w:pPr>
  </w:style>
  <w:style w:type="paragraph" w:styleId="TOC2">
    <w:name w:val="toc 2"/>
    <w:basedOn w:val="Normal"/>
    <w:next w:val="Normal"/>
    <w:autoRedefine/>
    <w:uiPriority w:val="39"/>
    <w:unhideWhenUsed/>
    <w:rsid w:val="003C61F0"/>
    <w:pPr>
      <w:spacing w:after="100"/>
      <w:ind w:left="240"/>
    </w:pPr>
  </w:style>
  <w:style w:type="paragraph" w:styleId="TOC3">
    <w:name w:val="toc 3"/>
    <w:basedOn w:val="Normal"/>
    <w:next w:val="Normal"/>
    <w:autoRedefine/>
    <w:uiPriority w:val="39"/>
    <w:unhideWhenUsed/>
    <w:rsid w:val="003C61F0"/>
    <w:pPr>
      <w:spacing w:after="100"/>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ourworldindata.org/grapher/gdp-per-capita-maddison-project-database" TargetMode="External"/><Relationship Id="rId13" Type="http://schemas.openxmlformats.org/officeDocument/2006/relationships/image" Target="media/image4.png"/><Relationship Id="rId18" Type="http://schemas.openxmlformats.org/officeDocument/2006/relationships/hyperlink" Target="https://github.com/nujgnil/GDP-V-LifeExpectancy" TargetMode="Externa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ourworldindata.org/grapher/life-expectancy-hmd-unwpp?country=FRA~ZAF~NGA~CHN" TargetMode="External"/><Relationship Id="rId14" Type="http://schemas.openxmlformats.org/officeDocument/2006/relationships/image" Target="media/image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Met25</b:Tag>
    <b:SourceType>InternetSite</b:SourceType>
    <b:Guid>{6C8E7042-C6CB-4DE3-9671-20FF7206D5BC}</b:Guid>
    <b:Title>World in Data</b:Title>
    <b:Year>2025</b:Year>
    <b:YearAccessed>2025</b:YearAccessed>
    <b:MonthAccessed>11</b:MonthAccessed>
    <b:DayAccessed>2</b:DayAccessed>
    <b:URL>https://ourworldindata.org/co2-and-greenhouse-gas-emissions</b:URL>
    <b:Reporter>Met Office Hadley Centre - HadCRUT5 (2025) – with major processing by Our World In Data</b:Reporter>
    <b:Author>
      <b:Author>
        <b:NameList>
          <b:Person>
            <b:Last>Hannah Ritchie</b:Last>
            <b:First>Pablo</b:First>
            <b:Middle>Rosado, and Max Roser</b:Middle>
          </b:Person>
        </b:NameList>
      </b:Author>
    </b:Author>
    <b:RefOrder>1</b:RefOrder>
  </b:Source>
</b:Sources>
</file>

<file path=customXml/itemProps1.xml><?xml version="1.0" encoding="utf-8"?>
<ds:datastoreItem xmlns:ds="http://schemas.openxmlformats.org/officeDocument/2006/customXml" ds:itemID="{EE1461D9-A613-4A73-9ED2-A1E00AA1E2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1239</TotalTime>
  <Pages>12</Pages>
  <Words>2822</Words>
  <Characters>16090</Characters>
  <Application>Microsoft Office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Ling Jun</dc:creator>
  <cp:keywords/>
  <dc:description/>
  <cp:lastModifiedBy>ling jun lee</cp:lastModifiedBy>
  <cp:revision>571</cp:revision>
  <cp:lastPrinted>2025-11-23T09:29:00Z</cp:lastPrinted>
  <dcterms:created xsi:type="dcterms:W3CDTF">2025-11-02T08:18:00Z</dcterms:created>
  <dcterms:modified xsi:type="dcterms:W3CDTF">2025-11-23T11:01:00Z</dcterms:modified>
</cp:coreProperties>
</file>