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20" w:after="180"/>
        <w:jc w:val="start"/>
        <w:rPr/>
      </w:pPr>
      <w:r>
        <w:rPr/>
        <w:drawing>
          <wp:inline distT="0" distB="0" distL="0" distR="0">
            <wp:extent cx="1190625" cy="1190625"/>
            <wp:effectExtent l="0" t="0" r="0" b="0"/>
            <wp:docPr id="1" name="Image1" title="Smart Water Ta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Smart Water Tank logo"/>
                    <pic:cNvPicPr>
                      <a:picLocks noChangeAspect="1" noChangeArrowheads="1"/>
                    </pic:cNvPicPr>
                  </pic:nvPicPr>
                  <pic:blipFill>
                    <a:blip r:embed="rId2"/>
                    <a:stretch>
                      <a:fillRect/>
                    </a:stretch>
                  </pic:blipFill>
                  <pic:spPr bwMode="auto">
                    <a:xfrm>
                      <a:off x="0" y="0"/>
                      <a:ext cx="1190625" cy="1190625"/>
                    </a:xfrm>
                    <a:prstGeom prst="rect">
                      <a:avLst/>
                    </a:prstGeom>
                    <a:noFill/>
                  </pic:spPr>
                </pic:pic>
              </a:graphicData>
            </a:graphic>
          </wp:inline>
        </w:drawing>
      </w:r>
      <w:r>
        <w:rPr/>
        <w:t xml:space="preserve"> </w:t>
      </w:r>
    </w:p>
    <w:p>
      <w:pPr>
        <w:pStyle w:val="Heading1"/>
        <w:bidi w:val="0"/>
        <w:jc w:val="start"/>
        <w:rPr/>
      </w:pPr>
      <w:r>
        <w:rPr/>
        <w:t>Smart Water Tank</w:t>
      </w:r>
    </w:p>
    <w:p>
      <w:pPr>
        <w:pStyle w:val="BodyTextsubtitle"/>
        <w:bidi w:val="0"/>
        <w:jc w:val="start"/>
        <w:rPr/>
      </w:pPr>
      <w:r>
        <w:rPr/>
        <w:t>Owner Handover, Operation and Administration Guide</w:t>
      </w:r>
    </w:p>
    <w:p>
      <w:pPr>
        <w:pStyle w:val="BodyText"/>
        <w:bidi w:val="0"/>
        <w:spacing w:before="700" w:after="700"/>
        <w:ind w:hanging="0" w:start="700" w:end="700"/>
        <w:jc w:val="start"/>
        <w:rPr/>
      </w:pPr>
      <w:r>
        <w:rPr>
          <w:rStyle w:val="Strong"/>
          <w:bdr w:val="single" w:sz="12" w:space="15" w:color="1A88DF"/>
        </w:rPr>
        <w:t>System owner:</w:t>
      </w:r>
      <w:r>
        <w:rPr>
          <w:bdr w:val="single" w:sz="12" w:space="15" w:color="1A88DF"/>
        </w:rPr>
        <w:t xml:space="preserve"> Ahmad K. Galadima</w:t>
      </w:r>
    </w:p>
    <w:p>
      <w:pPr>
        <w:pStyle w:val="BodyText"/>
        <w:bidi w:val="0"/>
        <w:spacing w:before="700" w:after="700"/>
        <w:ind w:hanging="0" w:start="700" w:end="700"/>
        <w:jc w:val="start"/>
        <w:rPr/>
      </w:pPr>
      <w:r>
        <w:rPr>
          <w:rStyle w:val="Strong"/>
          <w:bdr w:val="single" w:sz="12" w:space="15" w:color="1A88DF"/>
        </w:rPr>
        <w:t>Owner account:</w:t>
      </w:r>
      <w:r>
        <w:rPr>
          <w:bdr w:val="single" w:sz="12" w:space="15" w:color="1A88DF"/>
        </w:rPr>
        <w:t xml:space="preserve"> ahmadkgaladima@gmail.com</w:t>
      </w:r>
    </w:p>
    <w:p>
      <w:pPr>
        <w:pStyle w:val="BodyText"/>
        <w:bidi w:val="0"/>
        <w:spacing w:before="700" w:after="700"/>
        <w:ind w:hanging="0" w:start="700" w:end="700"/>
        <w:jc w:val="start"/>
        <w:rPr/>
      </w:pPr>
      <w:r>
        <w:rPr>
          <w:rStyle w:val="Strong"/>
          <w:bdr w:val="single" w:sz="12" w:space="15" w:color="1A88DF"/>
        </w:rPr>
        <w:t>Full-stack and embedded developer:</w:t>
      </w:r>
      <w:r>
        <w:rPr>
          <w:bdr w:val="single" w:sz="12" w:space="15" w:color="1A88DF"/>
        </w:rPr>
        <w:t xml:space="preserve"> Joseph Nuhu Kalba</w:t>
      </w:r>
    </w:p>
    <w:p>
      <w:pPr>
        <w:pStyle w:val="BodyText"/>
        <w:bidi w:val="0"/>
        <w:spacing w:before="700" w:after="700"/>
        <w:ind w:hanging="0" w:start="700" w:end="700"/>
        <w:jc w:val="start"/>
        <w:rPr/>
      </w:pPr>
      <w:r>
        <w:rPr>
          <w:rStyle w:val="Strong"/>
          <w:bdr w:val="single" w:sz="12" w:space="15" w:color="1A88DF"/>
        </w:rPr>
        <w:t>Version:</w:t>
      </w:r>
      <w:r>
        <w:rPr>
          <w:bdr w:val="single" w:sz="12" w:space="15" w:color="1A88DF"/>
        </w:rPr>
        <w:t xml:space="preserve"> 1.0</w:t>
      </w:r>
    </w:p>
    <w:p>
      <w:pPr>
        <w:pStyle w:val="BodyText"/>
        <w:bidi w:val="0"/>
        <w:spacing w:before="700" w:after="700"/>
        <w:ind w:hanging="0" w:start="700" w:end="700"/>
        <w:jc w:val="start"/>
        <w:rPr/>
      </w:pPr>
      <w:r>
        <w:rPr>
          <w:rStyle w:val="Strong"/>
          <w:bdr w:val="single" w:sz="12" w:space="15" w:color="1A88DF"/>
        </w:rPr>
        <w:t>Handover date:</w:t>
      </w:r>
      <w:r>
        <w:rPr>
          <w:bdr w:val="single" w:sz="12" w:space="15" w:color="1A88DF"/>
        </w:rPr>
        <w:t xml:space="preserve"> 25 August 2026</w:t>
      </w:r>
    </w:p>
    <w:p>
      <w:pPr>
        <w:pStyle w:val="BodyTextsmall"/>
        <w:bidi w:val="0"/>
        <w:spacing w:before="1100" w:after="180"/>
        <w:ind w:hanging="0" w:start="0" w:end="0"/>
        <w:jc w:val="start"/>
        <w:rPr/>
      </w:pPr>
      <w:r>
        <w:rPr/>
        <w:t>This document explains ownership, normal operation, administration, installation boundaries, maintenance and future responsibilities.</w:t>
      </w:r>
    </w:p>
    <w:p>
      <w:pPr>
        <w:pStyle w:val="Heading2"/>
        <w:bidi w:val="0"/>
        <w:jc w:val="start"/>
        <w:rPr/>
      </w:pPr>
      <w:r>
        <w:rPr/>
        <w:t>1. Purpose of this document</w:t>
      </w:r>
    </w:p>
    <w:p>
      <w:pPr>
        <w:pStyle w:val="BodyText"/>
        <w:bidi w:val="0"/>
        <w:jc w:val="start"/>
        <w:rPr/>
      </w:pPr>
      <w:r>
        <w:rPr/>
        <w:t>This guide gives the system owner the information needed to operate and administer the Smart Water Tank system responsibly. It covers the web dashboard, Android application, ESP32 controller, Supabase backend, account management, automatic pump thresholds, security, maintenance and support handover.</w:t>
      </w:r>
    </w:p>
    <w:p>
      <w:pPr>
        <w:pStyle w:val="BodyText"/>
        <w:bidi w:val="0"/>
        <w:spacing w:before="240" w:after="240"/>
        <w:ind w:hanging="0" w:start="240" w:end="240"/>
        <w:jc w:val="start"/>
        <w:rPr/>
      </w:pPr>
      <w:r>
        <w:rPr>
          <w:rStyle w:val="Strong"/>
          <w:bdr w:val="single" w:sz="30" w:space="12" w:color="1686DB"/>
          <w:shd w:fill="EDF7FF" w:val="clear"/>
        </w:rPr>
        <w:t>Important:</w:t>
      </w:r>
      <w:r>
        <w:rPr>
          <w:bdr w:val="single" w:sz="30" w:space="12" w:color="1686DB"/>
          <w:shd w:fill="EDF7FF" w:val="clear"/>
        </w:rPr>
        <w:t xml:space="preserve"> Software builds and automated tests have passed, but the physical ESP32, ultrasonic sensor, relay, contactor and pump installation must still be commissioned and verified on the real hardware by competent personnel.</w:t>
      </w:r>
    </w:p>
    <w:p>
      <w:pPr>
        <w:pStyle w:val="Heading2"/>
        <w:bidi w:val="0"/>
        <w:jc w:val="start"/>
        <w:rPr/>
      </w:pPr>
      <w:r>
        <w:rPr/>
        <w:t>2. System summary</w:t>
      </w:r>
    </w:p>
    <w:p>
      <w:pPr>
        <w:pStyle w:val="BodyText"/>
        <w:bidi w:val="0"/>
        <w:jc w:val="start"/>
        <w:rPr/>
      </w:pPr>
      <w:r>
        <w:rPr/>
        <w:t>Smart Water Tank monitors the water level in a storage tank and automatically controls filling. An ultrasonic sensor reports the distance to the water surface. The ESP32 converts this distance to tank level, applies safety checks and controls the relay command.</w:t>
      </w:r>
    </w:p>
    <w:p>
      <w:pPr>
        <w:pStyle w:val="BodyText"/>
        <w:bidi w:val="0"/>
        <w:jc w:val="start"/>
        <w:rPr/>
      </w:pPr>
      <w:r>
        <w:rPr/>
        <w:t>The system consists of:</w:t>
      </w:r>
    </w:p>
    <w:p>
      <w:pPr>
        <w:pStyle w:val="BodyText"/>
        <w:numPr>
          <w:ilvl w:val="0"/>
          <w:numId w:val="1"/>
        </w:numPr>
        <w:tabs>
          <w:tab w:val="clear" w:pos="1134"/>
          <w:tab w:val="left" w:pos="829" w:leader="none"/>
        </w:tabs>
        <w:bidi w:val="0"/>
        <w:spacing w:before="120" w:after="0"/>
        <w:ind w:hanging="283" w:start="829"/>
        <w:jc w:val="start"/>
        <w:rPr/>
      </w:pPr>
      <w:r>
        <w:rPr>
          <w:rStyle w:val="Strong"/>
        </w:rPr>
        <w:t>ESP32 firmware:</w:t>
      </w:r>
      <w:r>
        <w:rPr/>
        <w:t xml:space="preserve"> measures tank level and performs local automatic pump decisions. </w:t>
      </w:r>
    </w:p>
    <w:p>
      <w:pPr>
        <w:pStyle w:val="BodyText"/>
        <w:numPr>
          <w:ilvl w:val="0"/>
          <w:numId w:val="1"/>
        </w:numPr>
        <w:tabs>
          <w:tab w:val="clear" w:pos="1134"/>
          <w:tab w:val="left" w:pos="829" w:leader="none"/>
        </w:tabs>
        <w:bidi w:val="0"/>
        <w:spacing w:before="120" w:after="0"/>
        <w:ind w:hanging="283" w:start="829"/>
        <w:jc w:val="start"/>
        <w:rPr/>
      </w:pPr>
      <w:r>
        <w:rPr>
          <w:rStyle w:val="Strong"/>
        </w:rPr>
        <w:t>Ultrasonic sensor:</w:t>
      </w:r>
      <w:r>
        <w:rPr/>
        <w:t xml:space="preserve"> measures the distance between the sensor and water surface. </w:t>
      </w:r>
    </w:p>
    <w:p>
      <w:pPr>
        <w:pStyle w:val="BodyText"/>
        <w:numPr>
          <w:ilvl w:val="0"/>
          <w:numId w:val="1"/>
        </w:numPr>
        <w:tabs>
          <w:tab w:val="clear" w:pos="1134"/>
          <w:tab w:val="left" w:pos="829" w:leader="none"/>
        </w:tabs>
        <w:bidi w:val="0"/>
        <w:spacing w:before="120" w:after="0"/>
        <w:ind w:hanging="283" w:start="829"/>
        <w:jc w:val="start"/>
        <w:rPr/>
      </w:pPr>
      <w:r>
        <w:rPr>
          <w:rStyle w:val="Strong"/>
        </w:rPr>
        <w:t>Relay/contactor interface:</w:t>
      </w:r>
      <w:r>
        <w:rPr/>
        <w:t xml:space="preserve"> receives the ESP32 pump command; it must be correctly isolated and electrically rated. </w:t>
      </w:r>
    </w:p>
    <w:p>
      <w:pPr>
        <w:pStyle w:val="BodyText"/>
        <w:numPr>
          <w:ilvl w:val="0"/>
          <w:numId w:val="1"/>
        </w:numPr>
        <w:tabs>
          <w:tab w:val="clear" w:pos="1134"/>
          <w:tab w:val="left" w:pos="829" w:leader="none"/>
        </w:tabs>
        <w:bidi w:val="0"/>
        <w:spacing w:before="120" w:after="0"/>
        <w:ind w:hanging="283" w:start="829"/>
        <w:jc w:val="start"/>
        <w:rPr/>
      </w:pPr>
      <w:r>
        <w:rPr>
          <w:rStyle w:val="Strong"/>
        </w:rPr>
        <w:t>Supabase backend:</w:t>
      </w:r>
      <w:r>
        <w:rPr/>
        <w:t xml:space="preserve"> provides authentication, authorization, telemetry storage, alerts, settings and device communication. </w:t>
      </w:r>
    </w:p>
    <w:p>
      <w:pPr>
        <w:pStyle w:val="BodyText"/>
        <w:numPr>
          <w:ilvl w:val="0"/>
          <w:numId w:val="1"/>
        </w:numPr>
        <w:tabs>
          <w:tab w:val="clear" w:pos="1134"/>
          <w:tab w:val="left" w:pos="829" w:leader="none"/>
        </w:tabs>
        <w:bidi w:val="0"/>
        <w:spacing w:before="120" w:after="0"/>
        <w:ind w:hanging="283" w:start="829"/>
        <w:jc w:val="start"/>
        <w:rPr/>
      </w:pPr>
      <w:r>
        <w:rPr>
          <w:rStyle w:val="Strong"/>
        </w:rPr>
        <w:t>Web dashboard:</w:t>
      </w:r>
      <w:r>
        <w:rPr/>
        <w:t xml:space="preserve"> provides browser-based monitoring and administration. </w:t>
      </w:r>
    </w:p>
    <w:p>
      <w:pPr>
        <w:pStyle w:val="BodyText"/>
        <w:numPr>
          <w:ilvl w:val="0"/>
          <w:numId w:val="1"/>
        </w:numPr>
        <w:tabs>
          <w:tab w:val="clear" w:pos="1134"/>
          <w:tab w:val="left" w:pos="829" w:leader="none"/>
        </w:tabs>
        <w:bidi w:val="0"/>
        <w:ind w:hanging="283" w:start="829"/>
        <w:jc w:val="start"/>
        <w:rPr/>
      </w:pPr>
      <w:r>
        <w:rPr>
          <w:rStyle w:val="Strong"/>
        </w:rPr>
        <w:t>Android APK:</w:t>
      </w:r>
      <w:r>
        <w:rPr/>
        <w:t xml:space="preserve"> packages the same dashboard functions for an Android phone. </w:t>
      </w:r>
    </w:p>
    <w:p>
      <w:pPr>
        <w:pStyle w:val="Heading2"/>
        <w:bidi w:val="0"/>
        <w:jc w:val="start"/>
        <w:rPr/>
      </w:pPr>
      <w:r>
        <w:rPr/>
        <w:t>3. Owner access and important links</w:t>
      </w:r>
    </w:p>
    <w:tbl>
      <w:tblPr>
        <w:tblW w:w="6600" w:type="dxa"/>
        <w:jc w:val="start"/>
        <w:tblInd w:w="0" w:type="dxa"/>
        <w:tblLayout w:type="fixed"/>
        <w:tblCellMar>
          <w:top w:w="28" w:type="dxa"/>
          <w:start w:w="28" w:type="dxa"/>
          <w:bottom w:w="28" w:type="dxa"/>
          <w:end w:w="28" w:type="dxa"/>
        </w:tblCellMar>
      </w:tblPr>
      <w:tblGrid>
        <w:gridCol w:w="2305"/>
        <w:gridCol w:w="4295"/>
      </w:tblGrid>
      <w:tr>
        <w:trPr/>
        <w:tc>
          <w:tcPr>
            <w:tcW w:w="2305" w:type="dxa"/>
            <w:tcBorders/>
            <w:vAlign w:val="center"/>
          </w:tcPr>
          <w:p>
            <w:pPr>
              <w:pStyle w:val="TableHeading"/>
              <w:suppressLineNumbers/>
              <w:shd w:fill="0B559F" w:val="clear"/>
              <w:bidi w:val="0"/>
              <w:spacing w:before="120" w:after="180"/>
              <w:jc w:val="start"/>
              <w:rPr/>
            </w:pPr>
            <w:r>
              <w:rPr/>
              <w:t>Item</w:t>
            </w:r>
          </w:p>
        </w:tc>
        <w:tc>
          <w:tcPr>
            <w:tcW w:w="4295" w:type="dxa"/>
            <w:tcBorders/>
            <w:vAlign w:val="center"/>
          </w:tcPr>
          <w:p>
            <w:pPr>
              <w:pStyle w:val="TableHeading"/>
              <w:suppressLineNumbers/>
              <w:shd w:fill="0B559F" w:val="clear"/>
              <w:bidi w:val="0"/>
              <w:spacing w:before="120" w:after="180"/>
              <w:jc w:val="start"/>
              <w:rPr/>
            </w:pPr>
            <w:r>
              <w:rPr/>
              <w:t>Details</w:t>
            </w:r>
          </w:p>
        </w:tc>
      </w:tr>
      <w:tr>
        <w:trPr/>
        <w:tc>
          <w:tcPr>
            <w:tcW w:w="2305" w:type="dxa"/>
            <w:tcBorders/>
            <w:vAlign w:val="center"/>
          </w:tcPr>
          <w:p>
            <w:pPr>
              <w:pStyle w:val="TableContents"/>
              <w:bidi w:val="0"/>
              <w:spacing w:before="120" w:after="180"/>
              <w:jc w:val="start"/>
              <w:rPr/>
            </w:pPr>
            <w:r>
              <w:rPr/>
              <w:t>Production dashboard</w:t>
            </w:r>
          </w:p>
        </w:tc>
        <w:tc>
          <w:tcPr>
            <w:tcW w:w="4295" w:type="dxa"/>
            <w:tcBorders/>
            <w:vAlign w:val="center"/>
          </w:tcPr>
          <w:p>
            <w:pPr>
              <w:pStyle w:val="TableContents"/>
              <w:bidi w:val="0"/>
              <w:spacing w:before="120" w:after="180"/>
              <w:jc w:val="start"/>
              <w:rPr/>
            </w:pPr>
            <w:hyperlink r:id="rId3">
              <w:r>
                <w:rPr>
                  <w:rStyle w:val="Hyperlink"/>
                </w:rPr>
                <w:t>https://nujoka1.github.io/borehole-control/</w:t>
              </w:r>
            </w:hyperlink>
          </w:p>
        </w:tc>
      </w:tr>
      <w:tr>
        <w:trPr/>
        <w:tc>
          <w:tcPr>
            <w:tcW w:w="2305" w:type="dxa"/>
            <w:tcBorders/>
            <w:vAlign w:val="center"/>
          </w:tcPr>
          <w:p>
            <w:pPr>
              <w:pStyle w:val="TableContents"/>
              <w:bidi w:val="0"/>
              <w:spacing w:before="120" w:after="180"/>
              <w:jc w:val="start"/>
              <w:rPr/>
            </w:pPr>
            <w:r>
              <w:rPr/>
              <w:t>GitHub repository</w:t>
            </w:r>
          </w:p>
        </w:tc>
        <w:tc>
          <w:tcPr>
            <w:tcW w:w="4295" w:type="dxa"/>
            <w:tcBorders/>
            <w:vAlign w:val="center"/>
          </w:tcPr>
          <w:p>
            <w:pPr>
              <w:pStyle w:val="TableContents"/>
              <w:bidi w:val="0"/>
              <w:spacing w:before="120" w:after="180"/>
              <w:jc w:val="start"/>
              <w:rPr/>
            </w:pPr>
            <w:hyperlink r:id="rId4">
              <w:r>
                <w:rPr>
                  <w:rStyle w:val="Hyperlink"/>
                </w:rPr>
                <w:t>https://github.com/nujoka1/borehole-control</w:t>
              </w:r>
            </w:hyperlink>
          </w:p>
        </w:tc>
      </w:tr>
      <w:tr>
        <w:trPr/>
        <w:tc>
          <w:tcPr>
            <w:tcW w:w="2305" w:type="dxa"/>
            <w:tcBorders/>
            <w:vAlign w:val="center"/>
          </w:tcPr>
          <w:p>
            <w:pPr>
              <w:pStyle w:val="TableContents"/>
              <w:bidi w:val="0"/>
              <w:spacing w:before="120" w:after="180"/>
              <w:jc w:val="start"/>
              <w:rPr/>
            </w:pPr>
            <w:r>
              <w:rPr/>
              <w:t>Owner account</w:t>
            </w:r>
          </w:p>
        </w:tc>
        <w:tc>
          <w:tcPr>
            <w:tcW w:w="4295" w:type="dxa"/>
            <w:tcBorders/>
            <w:vAlign w:val="center"/>
          </w:tcPr>
          <w:p>
            <w:pPr>
              <w:pStyle w:val="TableContents"/>
              <w:bidi w:val="0"/>
              <w:spacing w:before="120" w:after="180"/>
              <w:jc w:val="start"/>
              <w:rPr/>
            </w:pPr>
            <w:r>
              <w:rPr/>
              <w:t>ahmadkgaladima@gmail.com</w:t>
            </w:r>
          </w:p>
        </w:tc>
      </w:tr>
      <w:tr>
        <w:trPr/>
        <w:tc>
          <w:tcPr>
            <w:tcW w:w="2305" w:type="dxa"/>
            <w:tcBorders/>
            <w:vAlign w:val="center"/>
          </w:tcPr>
          <w:p>
            <w:pPr>
              <w:pStyle w:val="TableContents"/>
              <w:bidi w:val="0"/>
              <w:spacing w:before="120" w:after="180"/>
              <w:jc w:val="start"/>
              <w:rPr/>
            </w:pPr>
            <w:r>
              <w:rPr/>
              <w:t>Device code</w:t>
            </w:r>
          </w:p>
        </w:tc>
        <w:tc>
          <w:tcPr>
            <w:tcW w:w="4295" w:type="dxa"/>
            <w:tcBorders/>
            <w:vAlign w:val="center"/>
          </w:tcPr>
          <w:p>
            <w:pPr>
              <w:pStyle w:val="TableContents"/>
              <w:bidi w:val="0"/>
              <w:spacing w:before="120" w:after="180"/>
              <w:jc w:val="start"/>
              <w:rPr/>
            </w:pPr>
            <w:r>
              <w:rPr/>
              <w:t>SMART_WATER_TANK_01</w:t>
            </w:r>
          </w:p>
        </w:tc>
      </w:tr>
      <w:tr>
        <w:trPr/>
        <w:tc>
          <w:tcPr>
            <w:tcW w:w="2305" w:type="dxa"/>
            <w:tcBorders/>
            <w:vAlign w:val="center"/>
          </w:tcPr>
          <w:p>
            <w:pPr>
              <w:pStyle w:val="TableContents"/>
              <w:bidi w:val="0"/>
              <w:spacing w:before="120" w:after="180"/>
              <w:jc w:val="start"/>
              <w:rPr/>
            </w:pPr>
            <w:r>
              <w:rPr/>
              <w:t>Android file</w:t>
            </w:r>
          </w:p>
        </w:tc>
        <w:tc>
          <w:tcPr>
            <w:tcW w:w="4295" w:type="dxa"/>
            <w:tcBorders/>
            <w:vAlign w:val="center"/>
          </w:tcPr>
          <w:p>
            <w:pPr>
              <w:pStyle w:val="TableContents"/>
              <w:bidi w:val="0"/>
              <w:spacing w:before="120" w:after="180"/>
              <w:jc w:val="start"/>
              <w:rPr/>
            </w:pPr>
            <w:r>
              <w:rPr/>
              <w:t>Smart-Water-Tank-v1.0.apk</w:t>
            </w:r>
          </w:p>
        </w:tc>
      </w:tr>
      <w:tr>
        <w:trPr/>
        <w:tc>
          <w:tcPr>
            <w:tcW w:w="2305" w:type="dxa"/>
            <w:tcBorders/>
            <w:vAlign w:val="center"/>
          </w:tcPr>
          <w:p>
            <w:pPr>
              <w:pStyle w:val="TableContents"/>
              <w:bidi w:val="0"/>
              <w:spacing w:before="120" w:after="180"/>
              <w:jc w:val="start"/>
              <w:rPr/>
            </w:pPr>
            <w:r>
              <w:rPr/>
              <w:t>Arduino handoff folder</w:t>
            </w:r>
          </w:p>
        </w:tc>
        <w:tc>
          <w:tcPr>
            <w:tcW w:w="4295" w:type="dxa"/>
            <w:tcBorders/>
            <w:vAlign w:val="center"/>
          </w:tcPr>
          <w:p>
            <w:pPr>
              <w:pStyle w:val="TableContents"/>
              <w:bidi w:val="0"/>
              <w:spacing w:before="120" w:after="180"/>
              <w:jc w:val="start"/>
              <w:rPr/>
            </w:pPr>
            <w:r>
              <w:rPr/>
              <w:t>Smart_Water_Tank_Arduino</w:t>
            </w:r>
          </w:p>
        </w:tc>
      </w:tr>
    </w:tbl>
    <w:p>
      <w:pPr>
        <w:pStyle w:val="BodyText"/>
        <w:bidi w:val="0"/>
        <w:jc w:val="start"/>
        <w:rPr/>
      </w:pPr>
      <w:r>
        <w:rPr/>
        <w:t>Passwords, device tokens, Supabase secret keys and signing credentials are intentionally not written in this document. They must be transferred and stored privately.</w:t>
      </w:r>
    </w:p>
    <w:p>
      <w:pPr>
        <w:pStyle w:val="Heading2"/>
        <w:bidi w:val="0"/>
        <w:jc w:val="start"/>
        <w:rPr/>
      </w:pPr>
      <w:r>
        <w:rPr/>
        <w:t>4. What the owner can do</w:t>
      </w:r>
    </w:p>
    <w:p>
      <w:pPr>
        <w:pStyle w:val="BodyText"/>
        <w:numPr>
          <w:ilvl w:val="0"/>
          <w:numId w:val="2"/>
        </w:numPr>
        <w:tabs>
          <w:tab w:val="clear" w:pos="1134"/>
          <w:tab w:val="left" w:pos="829" w:leader="none"/>
        </w:tabs>
        <w:bidi w:val="0"/>
        <w:spacing w:before="120" w:after="0"/>
        <w:ind w:hanging="283" w:start="829"/>
        <w:jc w:val="start"/>
        <w:rPr/>
      </w:pPr>
      <w:r>
        <w:rPr/>
        <w:t xml:space="preserve">Sign in securely using the assigned owner account. </w:t>
      </w:r>
    </w:p>
    <w:p>
      <w:pPr>
        <w:pStyle w:val="BodyText"/>
        <w:numPr>
          <w:ilvl w:val="0"/>
          <w:numId w:val="2"/>
        </w:numPr>
        <w:tabs>
          <w:tab w:val="clear" w:pos="1134"/>
          <w:tab w:val="left" w:pos="829" w:leader="none"/>
        </w:tabs>
        <w:bidi w:val="0"/>
        <w:spacing w:before="120" w:after="0"/>
        <w:ind w:hanging="283" w:start="829"/>
        <w:jc w:val="start"/>
        <w:rPr/>
      </w:pPr>
      <w:r>
        <w:rPr/>
        <w:t xml:space="preserve">View live tank level, water height, pump state and device connectivity. </w:t>
      </w:r>
    </w:p>
    <w:p>
      <w:pPr>
        <w:pStyle w:val="BodyText"/>
        <w:numPr>
          <w:ilvl w:val="0"/>
          <w:numId w:val="2"/>
        </w:numPr>
        <w:tabs>
          <w:tab w:val="clear" w:pos="1134"/>
          <w:tab w:val="left" w:pos="829" w:leader="none"/>
        </w:tabs>
        <w:bidi w:val="0"/>
        <w:spacing w:before="120" w:after="0"/>
        <w:ind w:hanging="283" w:start="829"/>
        <w:jc w:val="start"/>
        <w:rPr/>
      </w:pPr>
      <w:r>
        <w:rPr/>
        <w:t xml:space="preserve">Review recent readings, alerts, activity and configuration delivery. </w:t>
      </w:r>
    </w:p>
    <w:p>
      <w:pPr>
        <w:pStyle w:val="BodyText"/>
        <w:numPr>
          <w:ilvl w:val="0"/>
          <w:numId w:val="2"/>
        </w:numPr>
        <w:tabs>
          <w:tab w:val="clear" w:pos="1134"/>
          <w:tab w:val="left" w:pos="829" w:leader="none"/>
        </w:tabs>
        <w:bidi w:val="0"/>
        <w:spacing w:before="120" w:after="0"/>
        <w:ind w:hanging="283" w:start="829"/>
        <w:jc w:val="start"/>
        <w:rPr/>
      </w:pPr>
      <w:r>
        <w:rPr/>
        <w:t xml:space="preserve">Configure the lower limit, upper limit and usable tank depth. </w:t>
      </w:r>
    </w:p>
    <w:p>
      <w:pPr>
        <w:pStyle w:val="BodyText"/>
        <w:numPr>
          <w:ilvl w:val="0"/>
          <w:numId w:val="2"/>
        </w:numPr>
        <w:tabs>
          <w:tab w:val="clear" w:pos="1134"/>
          <w:tab w:val="left" w:pos="829" w:leader="none"/>
        </w:tabs>
        <w:bidi w:val="0"/>
        <w:spacing w:before="120" w:after="0"/>
        <w:ind w:hanging="283" w:start="829"/>
        <w:jc w:val="start"/>
        <w:rPr/>
      </w:pPr>
      <w:r>
        <w:rPr/>
        <w:t xml:space="preserve">Create Viewer or Operator accounts and assign them to the tank. </w:t>
      </w:r>
    </w:p>
    <w:p>
      <w:pPr>
        <w:pStyle w:val="BodyText"/>
        <w:numPr>
          <w:ilvl w:val="0"/>
          <w:numId w:val="2"/>
        </w:numPr>
        <w:tabs>
          <w:tab w:val="clear" w:pos="1134"/>
          <w:tab w:val="left" w:pos="829" w:leader="none"/>
        </w:tabs>
        <w:bidi w:val="0"/>
        <w:ind w:hanging="283" w:start="829"/>
        <w:jc w:val="start"/>
        <w:rPr/>
      </w:pPr>
      <w:r>
        <w:rPr/>
        <w:t xml:space="preserve">Use light or dark appearance and access the built-in guidance pages. </w:t>
      </w:r>
    </w:p>
    <w:p>
      <w:pPr>
        <w:pStyle w:val="BodyText"/>
        <w:bidi w:val="0"/>
        <w:jc w:val="start"/>
        <w:rPr/>
      </w:pPr>
      <w:r>
        <w:rPr>
          <w:rStyle w:val="Strong"/>
        </w:rPr>
        <w:t>Automatic-only design:</w:t>
      </w:r>
      <w:r>
        <w:rPr/>
        <w:t xml:space="preserve"> The application does not provide manual pump ON/OFF controls or a control-mode switch. This is intentional. The ESP32 remains responsible for automatic control and safety interlocks.</w:t>
      </w:r>
    </w:p>
    <w:p>
      <w:pPr>
        <w:pStyle w:val="Heading2"/>
        <w:bidi w:val="0"/>
        <w:jc w:val="start"/>
        <w:rPr/>
      </w:pPr>
      <w:r>
        <w:rPr/>
        <w:t>5. Automatic pump operation</w:t>
      </w:r>
    </w:p>
    <w:p>
      <w:pPr>
        <w:pStyle w:val="BodyText"/>
        <w:bidi w:val="0"/>
        <w:jc w:val="start"/>
        <w:rPr/>
      </w:pPr>
      <w:r>
        <w:rPr/>
        <w:t>The controller uses two thresholds to prevent rapid switching:</w:t>
      </w:r>
    </w:p>
    <w:p>
      <w:pPr>
        <w:pStyle w:val="BodyText"/>
        <w:numPr>
          <w:ilvl w:val="0"/>
          <w:numId w:val="3"/>
        </w:numPr>
        <w:tabs>
          <w:tab w:val="clear" w:pos="1134"/>
          <w:tab w:val="left" w:pos="829" w:leader="none"/>
        </w:tabs>
        <w:bidi w:val="0"/>
        <w:spacing w:before="120" w:after="0"/>
        <w:ind w:hanging="283" w:start="829"/>
        <w:jc w:val="start"/>
        <w:rPr/>
      </w:pPr>
      <w:r>
        <w:rPr>
          <w:rStyle w:val="Strong"/>
        </w:rPr>
        <w:t>Lower limit:</w:t>
      </w:r>
      <w:r>
        <w:rPr/>
        <w:t xml:space="preserve"> when the level falls to or below this value, the ESP32 may start filling after validating the sensor and safety state. </w:t>
      </w:r>
    </w:p>
    <w:p>
      <w:pPr>
        <w:pStyle w:val="BodyText"/>
        <w:numPr>
          <w:ilvl w:val="0"/>
          <w:numId w:val="3"/>
        </w:numPr>
        <w:tabs>
          <w:tab w:val="clear" w:pos="1134"/>
          <w:tab w:val="left" w:pos="829" w:leader="none"/>
        </w:tabs>
        <w:bidi w:val="0"/>
        <w:ind w:hanging="283" w:start="829"/>
        <w:jc w:val="start"/>
        <w:rPr/>
      </w:pPr>
      <w:r>
        <w:rPr>
          <w:rStyle w:val="Strong"/>
        </w:rPr>
        <w:t>Upper limit:</w:t>
      </w:r>
      <w:r>
        <w:rPr/>
        <w:t xml:space="preserve"> when the level reaches this value, the ESP32 stops filling. </w:t>
      </w:r>
    </w:p>
    <w:p>
      <w:pPr>
        <w:pStyle w:val="BodyText"/>
        <w:bidi w:val="0"/>
        <w:jc w:val="start"/>
        <w:rPr/>
      </w:pPr>
      <w:r>
        <w:rPr/>
        <w:t>The standard starting values are 60% for the lower limit and 95% for the upper limit. The two limits must remain at least five percentage points apart. The correct values should be selected based on the real tank, water demand and pump installation.</w:t>
      </w:r>
    </w:p>
    <w:p>
      <w:pPr>
        <w:pStyle w:val="BodyText"/>
        <w:bidi w:val="0"/>
        <w:jc w:val="start"/>
        <w:rPr/>
      </w:pPr>
      <w:r>
        <w:rPr/>
        <w:t>Local ESP32 operation does not depend on continuous internet access. If Wi-Fi or Supabase is temporarily unavailable, live monitoring stops, but the controller can continue its local automatic logic. Sensor failure, stale measurements and maximum runtime conditions request a safe pump-OFF state.</w:t>
      </w:r>
    </w:p>
    <w:p>
      <w:pPr>
        <w:pStyle w:val="Heading2"/>
        <w:bidi w:val="0"/>
        <w:jc w:val="start"/>
        <w:rPr/>
      </w:pPr>
      <w:r>
        <w:rPr/>
        <w:t>6. Dashboard and Android application</w:t>
      </w:r>
    </w:p>
    <w:p>
      <w:pPr>
        <w:pStyle w:val="Heading3"/>
        <w:bidi w:val="0"/>
        <w:jc w:val="start"/>
        <w:rPr/>
      </w:pPr>
      <w:r>
        <w:rPr/>
        <w:t>Home</w:t>
      </w:r>
    </w:p>
    <w:p>
      <w:pPr>
        <w:pStyle w:val="BodyText"/>
        <w:bidi w:val="0"/>
        <w:jc w:val="start"/>
        <w:rPr/>
      </w:pPr>
      <w:r>
        <w:rPr/>
        <w:t>Shows tank percentage, calculated water height, pump status, lower and upper limits, latest update time and overall system status.</w:t>
      </w:r>
    </w:p>
    <w:p>
      <w:pPr>
        <w:pStyle w:val="Heading3"/>
        <w:bidi w:val="0"/>
        <w:jc w:val="start"/>
        <w:rPr/>
      </w:pPr>
      <w:r>
        <w:rPr/>
        <w:t>History</w:t>
      </w:r>
    </w:p>
    <w:p>
      <w:pPr>
        <w:pStyle w:val="BodyText"/>
        <w:bidi w:val="0"/>
        <w:jc w:val="start"/>
        <w:rPr/>
      </w:pPr>
      <w:r>
        <w:rPr/>
        <w:t>Shows recent tank readings and trends. A history value is evidence of data received by the backend; it is not a substitute for checking the physical tank when readings appear abnormal.</w:t>
      </w:r>
    </w:p>
    <w:p>
      <w:pPr>
        <w:pStyle w:val="Heading3"/>
        <w:bidi w:val="0"/>
        <w:jc w:val="start"/>
        <w:rPr/>
      </w:pPr>
      <w:r>
        <w:rPr/>
        <w:t>Alerts</w:t>
      </w:r>
    </w:p>
    <w:p>
      <w:pPr>
        <w:pStyle w:val="BodyText"/>
        <w:bidi w:val="0"/>
        <w:jc w:val="start"/>
        <w:rPr/>
      </w:pPr>
      <w:r>
        <w:rPr/>
        <w:t>Shows sensor faults, device events and configuration delivery results. Repeated faults should be investigated rather than repeatedly cleared or ignored.</w:t>
      </w:r>
    </w:p>
    <w:p>
      <w:pPr>
        <w:pStyle w:val="Heading3"/>
        <w:bidi w:val="0"/>
        <w:jc w:val="start"/>
        <w:rPr/>
      </w:pPr>
      <w:r>
        <w:rPr/>
        <w:t>Settings</w:t>
      </w:r>
    </w:p>
    <w:p>
      <w:pPr>
        <w:pStyle w:val="BodyText"/>
        <w:bidi w:val="0"/>
        <w:jc w:val="start"/>
        <w:rPr/>
      </w:pPr>
      <w:r>
        <w:rPr/>
        <w:t>Allows threshold and tank-depth configuration, appearance selection, user creation, guidance, application information and sign-out.</w:t>
      </w:r>
    </w:p>
    <w:p>
      <w:pPr>
        <w:pStyle w:val="Heading3"/>
        <w:bidi w:val="0"/>
        <w:jc w:val="start"/>
        <w:rPr/>
      </w:pPr>
      <w:r>
        <w:rPr/>
        <w:t>Installing the APK</w:t>
      </w:r>
    </w:p>
    <w:p>
      <w:pPr>
        <w:pStyle w:val="BodyText"/>
        <w:numPr>
          <w:ilvl w:val="0"/>
          <w:numId w:val="4"/>
        </w:numPr>
        <w:tabs>
          <w:tab w:val="clear" w:pos="1134"/>
          <w:tab w:val="left" w:pos="829" w:leader="none"/>
        </w:tabs>
        <w:bidi w:val="0"/>
        <w:spacing w:before="120" w:after="0"/>
        <w:ind w:hanging="283" w:start="829"/>
        <w:jc w:val="start"/>
        <w:rPr/>
      </w:pPr>
      <w:r>
        <w:rPr/>
        <w:t xml:space="preserve">Copy </w:t>
      </w:r>
      <w:r>
        <w:rPr>
          <w:rStyle w:val="Strong"/>
        </w:rPr>
        <w:t>Smart-Water-Tank-v1.0.apk</w:t>
      </w:r>
      <w:r>
        <w:rPr/>
        <w:t xml:space="preserve"> to the Android phone through a trusted private channel. </w:t>
      </w:r>
    </w:p>
    <w:p>
      <w:pPr>
        <w:pStyle w:val="BodyText"/>
        <w:numPr>
          <w:ilvl w:val="0"/>
          <w:numId w:val="4"/>
        </w:numPr>
        <w:tabs>
          <w:tab w:val="clear" w:pos="1134"/>
          <w:tab w:val="left" w:pos="829" w:leader="none"/>
        </w:tabs>
        <w:bidi w:val="0"/>
        <w:spacing w:before="120" w:after="0"/>
        <w:ind w:hanging="283" w:start="829"/>
        <w:jc w:val="start"/>
        <w:rPr/>
      </w:pPr>
      <w:r>
        <w:rPr/>
        <w:t xml:space="preserve">Allow installation from the selected file manager when Android requests permission. </w:t>
      </w:r>
    </w:p>
    <w:p>
      <w:pPr>
        <w:pStyle w:val="BodyText"/>
        <w:numPr>
          <w:ilvl w:val="0"/>
          <w:numId w:val="4"/>
        </w:numPr>
        <w:tabs>
          <w:tab w:val="clear" w:pos="1134"/>
          <w:tab w:val="left" w:pos="829" w:leader="none"/>
        </w:tabs>
        <w:bidi w:val="0"/>
        <w:spacing w:before="120" w:after="0"/>
        <w:ind w:hanging="283" w:start="829"/>
        <w:jc w:val="start"/>
        <w:rPr/>
      </w:pPr>
      <w:r>
        <w:rPr/>
        <w:t xml:space="preserve">Install the APK, open Smart Water Tank and sign in. </w:t>
      </w:r>
    </w:p>
    <w:p>
      <w:pPr>
        <w:pStyle w:val="BodyText"/>
        <w:numPr>
          <w:ilvl w:val="0"/>
          <w:numId w:val="4"/>
        </w:numPr>
        <w:tabs>
          <w:tab w:val="clear" w:pos="1134"/>
          <w:tab w:val="left" w:pos="829" w:leader="none"/>
        </w:tabs>
        <w:bidi w:val="0"/>
        <w:ind w:hanging="283" w:start="829"/>
        <w:jc w:val="start"/>
        <w:rPr/>
      </w:pPr>
      <w:r>
        <w:rPr/>
        <w:t xml:space="preserve">Disable the temporary “install unknown apps” permission afterward if it is no longer required. </w:t>
      </w:r>
    </w:p>
    <w:p>
      <w:pPr>
        <w:pStyle w:val="BodyTextsmall"/>
        <w:bidi w:val="0"/>
        <w:jc w:val="start"/>
        <w:rPr/>
      </w:pPr>
      <w:r>
        <w:rPr/>
        <w:t>The supplied APK is debug-signed for direct installation. Publishing through Google Play requires an owner-controlled release signing key, a release build and store compliance preparation.</w:t>
      </w:r>
    </w:p>
    <w:p>
      <w:pPr>
        <w:pStyle w:val="Heading2"/>
        <w:bidi w:val="0"/>
        <w:jc w:val="start"/>
        <w:rPr/>
      </w:pPr>
      <w:r>
        <w:rPr/>
        <w:t>7. Creating and managing users</w:t>
      </w:r>
    </w:p>
    <w:p>
      <w:pPr>
        <w:pStyle w:val="BodyText"/>
        <w:bidi w:val="0"/>
        <w:jc w:val="start"/>
        <w:rPr/>
      </w:pPr>
      <w:r>
        <w:rPr/>
        <w:t xml:space="preserve">Only a tank owner can create a user. In the application, open </w:t>
      </w:r>
      <w:r>
        <w:rPr>
          <w:rStyle w:val="Strong"/>
        </w:rPr>
        <w:t>Settings → Create user</w:t>
      </w:r>
      <w:r>
        <w:rPr/>
        <w:t>, then enter the full name, email address, temporary password and access level.</w:t>
      </w:r>
    </w:p>
    <w:tbl>
      <w:tblPr>
        <w:tblW w:w="11339" w:type="dxa"/>
        <w:jc w:val="start"/>
        <w:tblInd w:w="0" w:type="dxa"/>
        <w:tblLayout w:type="fixed"/>
        <w:tblCellMar>
          <w:top w:w="28" w:type="dxa"/>
          <w:start w:w="28" w:type="dxa"/>
          <w:bottom w:w="28" w:type="dxa"/>
          <w:end w:w="28" w:type="dxa"/>
        </w:tblCellMar>
      </w:tblPr>
      <w:tblGrid>
        <w:gridCol w:w="1069"/>
        <w:gridCol w:w="10270"/>
      </w:tblGrid>
      <w:tr>
        <w:trPr/>
        <w:tc>
          <w:tcPr>
            <w:tcW w:w="1069" w:type="dxa"/>
            <w:tcBorders/>
            <w:vAlign w:val="center"/>
          </w:tcPr>
          <w:p>
            <w:pPr>
              <w:pStyle w:val="TableHeading"/>
              <w:suppressLineNumbers/>
              <w:shd w:fill="0B559F" w:val="clear"/>
              <w:bidi w:val="0"/>
              <w:spacing w:before="120" w:after="180"/>
              <w:jc w:val="start"/>
              <w:rPr/>
            </w:pPr>
            <w:r>
              <w:rPr/>
              <w:t>Role</w:t>
            </w:r>
          </w:p>
        </w:tc>
        <w:tc>
          <w:tcPr>
            <w:tcW w:w="10270" w:type="dxa"/>
            <w:tcBorders/>
            <w:vAlign w:val="center"/>
          </w:tcPr>
          <w:p>
            <w:pPr>
              <w:pStyle w:val="TableHeading"/>
              <w:suppressLineNumbers/>
              <w:shd w:fill="0B559F" w:val="clear"/>
              <w:bidi w:val="0"/>
              <w:spacing w:before="120" w:after="180"/>
              <w:jc w:val="start"/>
              <w:rPr/>
            </w:pPr>
            <w:r>
              <w:rPr/>
              <w:t>Intended access</w:t>
            </w:r>
          </w:p>
        </w:tc>
      </w:tr>
      <w:tr>
        <w:trPr/>
        <w:tc>
          <w:tcPr>
            <w:tcW w:w="1069" w:type="dxa"/>
            <w:tcBorders/>
            <w:vAlign w:val="center"/>
          </w:tcPr>
          <w:p>
            <w:pPr>
              <w:pStyle w:val="TableContents"/>
              <w:bidi w:val="0"/>
              <w:spacing w:before="120" w:after="180"/>
              <w:jc w:val="start"/>
              <w:rPr/>
            </w:pPr>
            <w:r>
              <w:rPr/>
              <w:t>Owner</w:t>
            </w:r>
          </w:p>
        </w:tc>
        <w:tc>
          <w:tcPr>
            <w:tcW w:w="10270" w:type="dxa"/>
            <w:tcBorders/>
            <w:vAlign w:val="center"/>
          </w:tcPr>
          <w:p>
            <w:pPr>
              <w:pStyle w:val="TableContents"/>
              <w:bidi w:val="0"/>
              <w:spacing w:before="120" w:after="180"/>
              <w:jc w:val="start"/>
              <w:rPr/>
            </w:pPr>
            <w:r>
              <w:rPr/>
              <w:t>System administration and ownership. The existing owner role is managed deliberately and is not offered in the routine user-creation form.</w:t>
            </w:r>
          </w:p>
        </w:tc>
      </w:tr>
      <w:tr>
        <w:trPr/>
        <w:tc>
          <w:tcPr>
            <w:tcW w:w="1069" w:type="dxa"/>
            <w:tcBorders/>
            <w:vAlign w:val="center"/>
          </w:tcPr>
          <w:p>
            <w:pPr>
              <w:pStyle w:val="TableContents"/>
              <w:bidi w:val="0"/>
              <w:spacing w:before="120" w:after="180"/>
              <w:jc w:val="start"/>
              <w:rPr/>
            </w:pPr>
            <w:r>
              <w:rPr/>
              <w:t>Operator</w:t>
            </w:r>
          </w:p>
        </w:tc>
        <w:tc>
          <w:tcPr>
            <w:tcW w:w="10270" w:type="dxa"/>
            <w:tcBorders/>
            <w:vAlign w:val="center"/>
          </w:tcPr>
          <w:p>
            <w:pPr>
              <w:pStyle w:val="TableContents"/>
              <w:bidi w:val="0"/>
              <w:spacing w:before="120" w:after="180"/>
              <w:jc w:val="start"/>
              <w:rPr/>
            </w:pPr>
            <w:r>
              <w:rPr/>
              <w:t>Monitoring plus permitted automatic configuration such as tank thresholds.</w:t>
            </w:r>
          </w:p>
        </w:tc>
      </w:tr>
      <w:tr>
        <w:trPr/>
        <w:tc>
          <w:tcPr>
            <w:tcW w:w="1069" w:type="dxa"/>
            <w:tcBorders/>
            <w:vAlign w:val="center"/>
          </w:tcPr>
          <w:p>
            <w:pPr>
              <w:pStyle w:val="TableContents"/>
              <w:bidi w:val="0"/>
              <w:spacing w:before="120" w:after="180"/>
              <w:jc w:val="start"/>
              <w:rPr/>
            </w:pPr>
            <w:r>
              <w:rPr/>
              <w:t>Viewer</w:t>
            </w:r>
          </w:p>
        </w:tc>
        <w:tc>
          <w:tcPr>
            <w:tcW w:w="10270" w:type="dxa"/>
            <w:tcBorders/>
            <w:vAlign w:val="center"/>
          </w:tcPr>
          <w:p>
            <w:pPr>
              <w:pStyle w:val="TableContents"/>
              <w:bidi w:val="0"/>
              <w:spacing w:before="120" w:after="180"/>
              <w:jc w:val="start"/>
              <w:rPr/>
            </w:pPr>
            <w:r>
              <w:rPr/>
              <w:t>Monitoring access without configuration authority.</w:t>
            </w:r>
          </w:p>
        </w:tc>
      </w:tr>
    </w:tbl>
    <w:p>
      <w:pPr>
        <w:pStyle w:val="BodyText"/>
        <w:bidi w:val="0"/>
        <w:jc w:val="start"/>
        <w:rPr/>
      </w:pPr>
      <w:r>
        <w:rPr/>
        <w:t>After creation, Supabase attempts to send a secure one-time sign-in link. The email is optional: the new user can ignore it and sign in using the temporary password. If mail delivery is unavailable, the account is still created and the application tells the owner to share the temporary password privately.</w:t>
      </w:r>
    </w:p>
    <w:p>
      <w:pPr>
        <w:pStyle w:val="BodyText"/>
        <w:bidi w:val="0"/>
        <w:spacing w:before="240" w:after="240"/>
        <w:ind w:hanging="0" w:start="240" w:end="240"/>
        <w:jc w:val="start"/>
        <w:rPr/>
      </w:pPr>
      <w:r>
        <w:rPr>
          <w:rStyle w:val="Strong"/>
          <w:bdr w:val="single" w:sz="30" w:space="12" w:color="1686DB"/>
          <w:shd w:fill="EDF7FF" w:val="clear"/>
        </w:rPr>
        <w:t>Good practice:</w:t>
      </w:r>
      <w:r>
        <w:rPr>
          <w:bdr w:val="single" w:sz="30" w:space="12" w:color="1686DB"/>
          <w:shd w:fill="EDF7FF" w:val="clear"/>
        </w:rPr>
        <w:t xml:space="preserve"> Give every person an individual account. Do not share the owner password. Remove access promptly when a person no longer needs the system.</w:t>
      </w:r>
    </w:p>
    <w:p>
      <w:pPr>
        <w:pStyle w:val="Heading2"/>
        <w:bidi w:val="0"/>
        <w:jc w:val="start"/>
        <w:rPr/>
      </w:pPr>
      <w:r>
        <w:rPr/>
        <w:t>8. Wi-Fi setup and recovery</w:t>
      </w:r>
    </w:p>
    <w:p>
      <w:pPr>
        <w:pStyle w:val="BodyText"/>
        <w:bidi w:val="0"/>
        <w:jc w:val="start"/>
        <w:rPr/>
      </w:pPr>
      <w:r>
        <w:rPr/>
        <w:t xml:space="preserve">The ESP32 first tries its configured Wi-Fi network. If it cannot connect, it can open a temporary setup network named </w:t>
      </w:r>
      <w:r>
        <w:rPr>
          <w:rStyle w:val="Strong"/>
        </w:rPr>
        <w:t>Smart-Water-Tank-xxxx</w:t>
      </w:r>
      <w:r>
        <w:rPr/>
        <w:t>. Connect a phone to that network and use the captive portal to select the installation Wi-Fi.</w:t>
      </w:r>
    </w:p>
    <w:p>
      <w:pPr>
        <w:pStyle w:val="BodyText"/>
        <w:bidi w:val="0"/>
        <w:jc w:val="start"/>
        <w:rPr/>
      </w:pPr>
      <w:r>
        <w:rPr/>
        <w:t>If the device appears offline:</w:t>
      </w:r>
    </w:p>
    <w:p>
      <w:pPr>
        <w:pStyle w:val="BodyText"/>
        <w:numPr>
          <w:ilvl w:val="0"/>
          <w:numId w:val="5"/>
        </w:numPr>
        <w:tabs>
          <w:tab w:val="clear" w:pos="1134"/>
          <w:tab w:val="left" w:pos="829" w:leader="none"/>
        </w:tabs>
        <w:bidi w:val="0"/>
        <w:spacing w:before="120" w:after="0"/>
        <w:ind w:hanging="283" w:start="829"/>
        <w:jc w:val="start"/>
        <w:rPr/>
      </w:pPr>
      <w:r>
        <w:rPr/>
        <w:t xml:space="preserve">Confirm the ESP32 has stable power. </w:t>
      </w:r>
    </w:p>
    <w:p>
      <w:pPr>
        <w:pStyle w:val="BodyText"/>
        <w:numPr>
          <w:ilvl w:val="0"/>
          <w:numId w:val="5"/>
        </w:numPr>
        <w:tabs>
          <w:tab w:val="clear" w:pos="1134"/>
          <w:tab w:val="left" w:pos="829" w:leader="none"/>
        </w:tabs>
        <w:bidi w:val="0"/>
        <w:spacing w:before="120" w:after="0"/>
        <w:ind w:hanging="283" w:start="829"/>
        <w:jc w:val="start"/>
        <w:rPr/>
      </w:pPr>
      <w:r>
        <w:rPr/>
        <w:t xml:space="preserve">Confirm the router and internet connection are available. </w:t>
      </w:r>
    </w:p>
    <w:p>
      <w:pPr>
        <w:pStyle w:val="BodyText"/>
        <w:numPr>
          <w:ilvl w:val="0"/>
          <w:numId w:val="5"/>
        </w:numPr>
        <w:tabs>
          <w:tab w:val="clear" w:pos="1134"/>
          <w:tab w:val="left" w:pos="829" w:leader="none"/>
        </w:tabs>
        <w:bidi w:val="0"/>
        <w:spacing w:before="120" w:after="0"/>
        <w:ind w:hanging="283" w:start="829"/>
        <w:jc w:val="start"/>
        <w:rPr/>
      </w:pPr>
      <w:r>
        <w:rPr/>
        <w:t xml:space="preserve">Confirm the configured Wi-Fi network is within range. </w:t>
      </w:r>
    </w:p>
    <w:p>
      <w:pPr>
        <w:pStyle w:val="BodyText"/>
        <w:numPr>
          <w:ilvl w:val="0"/>
          <w:numId w:val="5"/>
        </w:numPr>
        <w:tabs>
          <w:tab w:val="clear" w:pos="1134"/>
          <w:tab w:val="left" w:pos="829" w:leader="none"/>
        </w:tabs>
        <w:bidi w:val="0"/>
        <w:spacing w:before="120" w:after="0"/>
        <w:ind w:hanging="283" w:start="829"/>
        <w:jc w:val="start"/>
        <w:rPr/>
      </w:pPr>
      <w:r>
        <w:rPr/>
        <w:t xml:space="preserve">Check the status LED and Serial Monitor at 115200 baud if technical diagnosis is required. </w:t>
      </w:r>
    </w:p>
    <w:p>
      <w:pPr>
        <w:pStyle w:val="BodyText"/>
        <w:numPr>
          <w:ilvl w:val="0"/>
          <w:numId w:val="5"/>
        </w:numPr>
        <w:tabs>
          <w:tab w:val="clear" w:pos="1134"/>
          <w:tab w:val="left" w:pos="829" w:leader="none"/>
        </w:tabs>
        <w:bidi w:val="0"/>
        <w:ind w:hanging="283" w:start="829"/>
        <w:jc w:val="start"/>
        <w:rPr/>
      </w:pPr>
      <w:r>
        <w:rPr/>
        <w:t xml:space="preserve">Do not assume “offline” means local automatic control has stopped. </w:t>
      </w:r>
    </w:p>
    <w:p>
      <w:pPr>
        <w:pStyle w:val="Heading2"/>
        <w:bidi w:val="0"/>
        <w:jc w:val="start"/>
        <w:rPr/>
      </w:pPr>
      <w:r>
        <w:rPr/>
        <w:t>9. ESP32 firmware handover</w:t>
      </w:r>
    </w:p>
    <w:p>
      <w:pPr>
        <w:pStyle w:val="BodyText"/>
        <w:bidi w:val="0"/>
        <w:jc w:val="start"/>
        <w:rPr/>
      </w:pPr>
      <w:r>
        <w:rPr/>
        <w:t xml:space="preserve">The owner or technician should copy the complete </w:t>
      </w:r>
      <w:r>
        <w:rPr>
          <w:rStyle w:val="Strong"/>
        </w:rPr>
        <w:t>Smart_Water_Tank_Arduino</w:t>
      </w:r>
      <w:r>
        <w:rPr/>
        <w:t xml:space="preserve"> folder. The folder and its main file </w:t>
      </w:r>
      <w:r>
        <w:rPr>
          <w:rStyle w:val="Strong"/>
        </w:rPr>
        <w:t>Smart_Water_Tank_Arduino.ino</w:t>
      </w:r>
      <w:r>
        <w:rPr/>
        <w:t xml:space="preserve"> must keep matching names.</w:t>
      </w:r>
    </w:p>
    <w:p>
      <w:pPr>
        <w:pStyle w:val="BodyText"/>
        <w:bidi w:val="0"/>
        <w:jc w:val="start"/>
        <w:rPr/>
      </w:pPr>
      <w:r>
        <w:rPr/>
        <w:t>Arduino IDE requirements:</w:t>
      </w:r>
    </w:p>
    <w:p>
      <w:pPr>
        <w:pStyle w:val="BodyText"/>
        <w:numPr>
          <w:ilvl w:val="0"/>
          <w:numId w:val="6"/>
        </w:numPr>
        <w:tabs>
          <w:tab w:val="clear" w:pos="1134"/>
          <w:tab w:val="left" w:pos="829" w:leader="none"/>
        </w:tabs>
        <w:bidi w:val="0"/>
        <w:spacing w:before="120" w:after="0"/>
        <w:ind w:hanging="283" w:start="829"/>
        <w:jc w:val="start"/>
        <w:rPr/>
      </w:pPr>
      <w:r>
        <w:rPr/>
        <w:t xml:space="preserve">Board package: </w:t>
      </w:r>
      <w:r>
        <w:rPr>
          <w:rStyle w:val="Strong"/>
        </w:rPr>
        <w:t>esp32 by Espressif Systems 3.3.11</w:t>
      </w:r>
      <w:r>
        <w:rPr/>
        <w:t xml:space="preserve"> </w:t>
      </w:r>
    </w:p>
    <w:p>
      <w:pPr>
        <w:pStyle w:val="BodyText"/>
        <w:numPr>
          <w:ilvl w:val="0"/>
          <w:numId w:val="6"/>
        </w:numPr>
        <w:tabs>
          <w:tab w:val="clear" w:pos="1134"/>
          <w:tab w:val="left" w:pos="829" w:leader="none"/>
        </w:tabs>
        <w:bidi w:val="0"/>
        <w:spacing w:before="120" w:after="0"/>
        <w:ind w:hanging="283" w:start="829"/>
        <w:jc w:val="start"/>
        <w:rPr/>
      </w:pPr>
      <w:r>
        <w:rPr/>
        <w:t xml:space="preserve">Board selection: </w:t>
      </w:r>
      <w:r>
        <w:rPr>
          <w:rStyle w:val="Strong"/>
        </w:rPr>
        <w:t>ESP32 Dev Module</w:t>
      </w:r>
      <w:r>
        <w:rPr/>
        <w:t xml:space="preserve"> </w:t>
      </w:r>
    </w:p>
    <w:p>
      <w:pPr>
        <w:pStyle w:val="BodyText"/>
        <w:numPr>
          <w:ilvl w:val="0"/>
          <w:numId w:val="6"/>
        </w:numPr>
        <w:tabs>
          <w:tab w:val="clear" w:pos="1134"/>
          <w:tab w:val="left" w:pos="829" w:leader="none"/>
        </w:tabs>
        <w:bidi w:val="0"/>
        <w:spacing w:before="120" w:after="0"/>
        <w:ind w:hanging="283" w:start="829"/>
        <w:jc w:val="start"/>
        <w:rPr/>
      </w:pPr>
      <w:r>
        <w:rPr/>
        <w:t xml:space="preserve">Library: </w:t>
      </w:r>
      <w:r>
        <w:rPr>
          <w:rStyle w:val="Strong"/>
        </w:rPr>
        <w:t>ArduinoJson 7.4.2</w:t>
      </w:r>
      <w:r>
        <w:rPr/>
        <w:t xml:space="preserve"> </w:t>
      </w:r>
    </w:p>
    <w:p>
      <w:pPr>
        <w:pStyle w:val="BodyText"/>
        <w:numPr>
          <w:ilvl w:val="0"/>
          <w:numId w:val="6"/>
        </w:numPr>
        <w:tabs>
          <w:tab w:val="clear" w:pos="1134"/>
          <w:tab w:val="left" w:pos="829" w:leader="none"/>
        </w:tabs>
        <w:bidi w:val="0"/>
        <w:spacing w:before="120" w:after="0"/>
        <w:ind w:hanging="283" w:start="829"/>
        <w:jc w:val="start"/>
        <w:rPr/>
      </w:pPr>
      <w:r>
        <w:rPr/>
        <w:t xml:space="preserve">Library: </w:t>
      </w:r>
      <w:r>
        <w:rPr>
          <w:rStyle w:val="Strong"/>
        </w:rPr>
        <w:t>WiFiManager 2.0.17</w:t>
      </w:r>
      <w:r>
        <w:rPr/>
        <w:t xml:space="preserve"> </w:t>
      </w:r>
    </w:p>
    <w:p>
      <w:pPr>
        <w:pStyle w:val="BodyText"/>
        <w:numPr>
          <w:ilvl w:val="0"/>
          <w:numId w:val="6"/>
        </w:numPr>
        <w:tabs>
          <w:tab w:val="clear" w:pos="1134"/>
          <w:tab w:val="left" w:pos="829" w:leader="none"/>
        </w:tabs>
        <w:bidi w:val="0"/>
        <w:ind w:hanging="283" w:start="829"/>
        <w:jc w:val="start"/>
        <w:rPr/>
      </w:pPr>
      <w:r>
        <w:rPr/>
        <w:t xml:space="preserve">Serial Monitor: </w:t>
      </w:r>
      <w:r>
        <w:rPr>
          <w:rStyle w:val="Strong"/>
        </w:rPr>
        <w:t>115200 baud</w:t>
      </w:r>
      <w:r>
        <w:rPr/>
        <w:t xml:space="preserve"> </w:t>
      </w:r>
    </w:p>
    <w:p>
      <w:pPr>
        <w:pStyle w:val="BodyText"/>
        <w:bidi w:val="0"/>
        <w:jc w:val="start"/>
        <w:rPr/>
      </w:pPr>
      <w:r>
        <w:rPr>
          <w:rStyle w:val="Strong"/>
        </w:rPr>
        <w:t>Private file:</w:t>
      </w:r>
      <w:r>
        <w:rPr/>
        <w:t xml:space="preserve"> The folder contains </w:t>
      </w:r>
      <w:r>
        <w:rPr>
          <w:rStyle w:val="Strong"/>
        </w:rPr>
        <w:t>secrets.h</w:t>
      </w:r>
      <w:r>
        <w:rPr/>
        <w:t>, which holds the device credential and endpoints. Never publish this file on GitHub or send it through a public channel. Each future controller should have a separate device code and token.</w:t>
      </w:r>
    </w:p>
    <w:p>
      <w:pPr>
        <w:pStyle w:val="Heading2"/>
        <w:bidi w:val="0"/>
        <w:jc w:val="start"/>
        <w:rPr/>
      </w:pPr>
      <w:r>
        <w:rPr/>
        <w:t>10. Hardware and electrical responsibilities</w:t>
      </w:r>
    </w:p>
    <w:tbl>
      <w:tblPr>
        <w:tblW w:w="3345" w:type="dxa"/>
        <w:jc w:val="start"/>
        <w:tblInd w:w="0" w:type="dxa"/>
        <w:tblLayout w:type="fixed"/>
        <w:tblCellMar>
          <w:top w:w="28" w:type="dxa"/>
          <w:start w:w="28" w:type="dxa"/>
          <w:bottom w:w="28" w:type="dxa"/>
          <w:end w:w="28" w:type="dxa"/>
        </w:tblCellMar>
      </w:tblPr>
      <w:tblGrid>
        <w:gridCol w:w="1838"/>
        <w:gridCol w:w="1507"/>
      </w:tblGrid>
      <w:tr>
        <w:trPr/>
        <w:tc>
          <w:tcPr>
            <w:tcW w:w="1838" w:type="dxa"/>
            <w:tcBorders/>
            <w:vAlign w:val="center"/>
          </w:tcPr>
          <w:p>
            <w:pPr>
              <w:pStyle w:val="TableHeading"/>
              <w:suppressLineNumbers/>
              <w:shd w:fill="0B559F" w:val="clear"/>
              <w:bidi w:val="0"/>
              <w:spacing w:before="120" w:after="180"/>
              <w:jc w:val="start"/>
              <w:rPr/>
            </w:pPr>
            <w:r>
              <w:rPr/>
              <w:t>Function</w:t>
            </w:r>
          </w:p>
        </w:tc>
        <w:tc>
          <w:tcPr>
            <w:tcW w:w="1507" w:type="dxa"/>
            <w:tcBorders/>
            <w:vAlign w:val="center"/>
          </w:tcPr>
          <w:p>
            <w:pPr>
              <w:pStyle w:val="TableHeading"/>
              <w:suppressLineNumbers/>
              <w:shd w:fill="0B559F" w:val="clear"/>
              <w:bidi w:val="0"/>
              <w:spacing w:before="120" w:after="180"/>
              <w:jc w:val="start"/>
              <w:rPr/>
            </w:pPr>
            <w:r>
              <w:rPr/>
              <w:t>ESP32 GPIO</w:t>
            </w:r>
          </w:p>
        </w:tc>
      </w:tr>
      <w:tr>
        <w:trPr/>
        <w:tc>
          <w:tcPr>
            <w:tcW w:w="1838" w:type="dxa"/>
            <w:tcBorders/>
            <w:vAlign w:val="center"/>
          </w:tcPr>
          <w:p>
            <w:pPr>
              <w:pStyle w:val="TableContents"/>
              <w:bidi w:val="0"/>
              <w:spacing w:before="120" w:after="180"/>
              <w:jc w:val="start"/>
              <w:rPr/>
            </w:pPr>
            <w:r>
              <w:rPr/>
              <w:t>Ultrasonic ECHO</w:t>
            </w:r>
          </w:p>
        </w:tc>
        <w:tc>
          <w:tcPr>
            <w:tcW w:w="1507" w:type="dxa"/>
            <w:tcBorders/>
            <w:vAlign w:val="center"/>
          </w:tcPr>
          <w:p>
            <w:pPr>
              <w:pStyle w:val="TableContents"/>
              <w:bidi w:val="0"/>
              <w:spacing w:before="120" w:after="180"/>
              <w:jc w:val="start"/>
              <w:rPr/>
            </w:pPr>
            <w:r>
              <w:rPr/>
              <w:t>14</w:t>
            </w:r>
          </w:p>
        </w:tc>
      </w:tr>
      <w:tr>
        <w:trPr/>
        <w:tc>
          <w:tcPr>
            <w:tcW w:w="1838" w:type="dxa"/>
            <w:tcBorders/>
            <w:vAlign w:val="center"/>
          </w:tcPr>
          <w:p>
            <w:pPr>
              <w:pStyle w:val="TableContents"/>
              <w:bidi w:val="0"/>
              <w:spacing w:before="120" w:after="180"/>
              <w:jc w:val="start"/>
              <w:rPr/>
            </w:pPr>
            <w:r>
              <w:rPr/>
              <w:t>Ultrasonic TRIG</w:t>
            </w:r>
          </w:p>
        </w:tc>
        <w:tc>
          <w:tcPr>
            <w:tcW w:w="1507" w:type="dxa"/>
            <w:tcBorders/>
            <w:vAlign w:val="center"/>
          </w:tcPr>
          <w:p>
            <w:pPr>
              <w:pStyle w:val="TableContents"/>
              <w:bidi w:val="0"/>
              <w:spacing w:before="120" w:after="180"/>
              <w:jc w:val="start"/>
              <w:rPr/>
            </w:pPr>
            <w:r>
              <w:rPr/>
              <w:t>27</w:t>
            </w:r>
          </w:p>
        </w:tc>
      </w:tr>
      <w:tr>
        <w:trPr/>
        <w:tc>
          <w:tcPr>
            <w:tcW w:w="1838" w:type="dxa"/>
            <w:tcBorders/>
            <w:vAlign w:val="center"/>
          </w:tcPr>
          <w:p>
            <w:pPr>
              <w:pStyle w:val="TableContents"/>
              <w:bidi w:val="0"/>
              <w:spacing w:before="120" w:after="180"/>
              <w:jc w:val="start"/>
              <w:rPr/>
            </w:pPr>
            <w:r>
              <w:rPr/>
              <w:t>Buzzer</w:t>
            </w:r>
          </w:p>
        </w:tc>
        <w:tc>
          <w:tcPr>
            <w:tcW w:w="1507" w:type="dxa"/>
            <w:tcBorders/>
            <w:vAlign w:val="center"/>
          </w:tcPr>
          <w:p>
            <w:pPr>
              <w:pStyle w:val="TableContents"/>
              <w:bidi w:val="0"/>
              <w:spacing w:before="120" w:after="180"/>
              <w:jc w:val="start"/>
              <w:rPr/>
            </w:pPr>
            <w:r>
              <w:rPr/>
              <w:t>26</w:t>
            </w:r>
          </w:p>
        </w:tc>
      </w:tr>
      <w:tr>
        <w:trPr/>
        <w:tc>
          <w:tcPr>
            <w:tcW w:w="1838" w:type="dxa"/>
            <w:tcBorders/>
            <w:vAlign w:val="center"/>
          </w:tcPr>
          <w:p>
            <w:pPr>
              <w:pStyle w:val="TableContents"/>
              <w:bidi w:val="0"/>
              <w:spacing w:before="120" w:after="180"/>
              <w:jc w:val="start"/>
              <w:rPr/>
            </w:pPr>
            <w:r>
              <w:rPr/>
              <w:t>Status LED</w:t>
            </w:r>
          </w:p>
        </w:tc>
        <w:tc>
          <w:tcPr>
            <w:tcW w:w="1507" w:type="dxa"/>
            <w:tcBorders/>
            <w:vAlign w:val="center"/>
          </w:tcPr>
          <w:p>
            <w:pPr>
              <w:pStyle w:val="TableContents"/>
              <w:bidi w:val="0"/>
              <w:spacing w:before="120" w:after="180"/>
              <w:jc w:val="start"/>
              <w:rPr/>
            </w:pPr>
            <w:r>
              <w:rPr/>
              <w:t>25</w:t>
            </w:r>
          </w:p>
        </w:tc>
      </w:tr>
      <w:tr>
        <w:trPr/>
        <w:tc>
          <w:tcPr>
            <w:tcW w:w="1838" w:type="dxa"/>
            <w:tcBorders/>
            <w:vAlign w:val="center"/>
          </w:tcPr>
          <w:p>
            <w:pPr>
              <w:pStyle w:val="TableContents"/>
              <w:bidi w:val="0"/>
              <w:spacing w:before="120" w:after="180"/>
              <w:jc w:val="start"/>
              <w:rPr/>
            </w:pPr>
            <w:r>
              <w:rPr/>
              <w:t>Relay command</w:t>
            </w:r>
          </w:p>
        </w:tc>
        <w:tc>
          <w:tcPr>
            <w:tcW w:w="1507" w:type="dxa"/>
            <w:tcBorders/>
            <w:vAlign w:val="center"/>
          </w:tcPr>
          <w:p>
            <w:pPr>
              <w:pStyle w:val="TableContents"/>
              <w:bidi w:val="0"/>
              <w:spacing w:before="120" w:after="180"/>
              <w:jc w:val="start"/>
              <w:rPr/>
            </w:pPr>
            <w:r>
              <w:rPr/>
              <w:t>33</w:t>
            </w:r>
          </w:p>
        </w:tc>
      </w:tr>
    </w:tbl>
    <w:p>
      <w:pPr>
        <w:pStyle w:val="BodyText"/>
        <w:numPr>
          <w:ilvl w:val="0"/>
          <w:numId w:val="7"/>
        </w:numPr>
        <w:tabs>
          <w:tab w:val="clear" w:pos="1134"/>
          <w:tab w:val="left" w:pos="829" w:leader="none"/>
        </w:tabs>
        <w:bidi w:val="0"/>
        <w:spacing w:before="120" w:after="0"/>
        <w:ind w:hanging="283" w:start="829"/>
        <w:jc w:val="start"/>
        <w:rPr/>
      </w:pPr>
      <w:r>
        <w:rPr/>
        <w:t xml:space="preserve">Do not power a pump or contactor coil directly from an ESP32 GPIO. </w:t>
      </w:r>
    </w:p>
    <w:p>
      <w:pPr>
        <w:pStyle w:val="BodyText"/>
        <w:numPr>
          <w:ilvl w:val="0"/>
          <w:numId w:val="7"/>
        </w:numPr>
        <w:tabs>
          <w:tab w:val="clear" w:pos="1134"/>
          <w:tab w:val="left" w:pos="829" w:leader="none"/>
        </w:tabs>
        <w:bidi w:val="0"/>
        <w:spacing w:before="120" w:after="0"/>
        <w:ind w:hanging="283" w:start="829"/>
        <w:jc w:val="start"/>
        <w:rPr/>
      </w:pPr>
      <w:r>
        <w:rPr/>
        <w:t xml:space="preserve">Use a correctly rated and isolated relay/driver interface. </w:t>
      </w:r>
    </w:p>
    <w:p>
      <w:pPr>
        <w:pStyle w:val="BodyText"/>
        <w:numPr>
          <w:ilvl w:val="0"/>
          <w:numId w:val="7"/>
        </w:numPr>
        <w:tabs>
          <w:tab w:val="clear" w:pos="1134"/>
          <w:tab w:val="left" w:pos="829" w:leader="none"/>
        </w:tabs>
        <w:bidi w:val="0"/>
        <w:spacing w:before="120" w:after="0"/>
        <w:ind w:hanging="283" w:start="829"/>
        <w:jc w:val="start"/>
        <w:rPr/>
      </w:pPr>
      <w:r>
        <w:rPr/>
        <w:t xml:space="preserve">Limit a 5 V ultrasonic ECHO output to an ESP32-safe input voltage. </w:t>
      </w:r>
    </w:p>
    <w:p>
      <w:pPr>
        <w:pStyle w:val="BodyText"/>
        <w:numPr>
          <w:ilvl w:val="0"/>
          <w:numId w:val="7"/>
        </w:numPr>
        <w:tabs>
          <w:tab w:val="clear" w:pos="1134"/>
          <w:tab w:val="left" w:pos="829" w:leader="none"/>
        </w:tabs>
        <w:bidi w:val="0"/>
        <w:spacing w:before="120" w:after="0"/>
        <w:ind w:hanging="283" w:start="829"/>
        <w:jc w:val="start"/>
        <w:rPr/>
      </w:pPr>
      <w:r>
        <w:rPr/>
        <w:t xml:space="preserve">Provide correctly rated breaker, overload protection, contactor, earthing and cabling. </w:t>
      </w:r>
    </w:p>
    <w:p>
      <w:pPr>
        <w:pStyle w:val="BodyText"/>
        <w:numPr>
          <w:ilvl w:val="0"/>
          <w:numId w:val="7"/>
        </w:numPr>
        <w:tabs>
          <w:tab w:val="clear" w:pos="1134"/>
          <w:tab w:val="left" w:pos="829" w:leader="none"/>
        </w:tabs>
        <w:bidi w:val="0"/>
        <w:spacing w:before="120" w:after="0"/>
        <w:ind w:hanging="283" w:start="829"/>
        <w:jc w:val="start"/>
        <w:rPr/>
      </w:pPr>
      <w:r>
        <w:rPr/>
        <w:t xml:space="preserve">Use a moisture-resistant enclosure with cable protection and strain relief. </w:t>
      </w:r>
    </w:p>
    <w:p>
      <w:pPr>
        <w:pStyle w:val="BodyText"/>
        <w:numPr>
          <w:ilvl w:val="0"/>
          <w:numId w:val="7"/>
        </w:numPr>
        <w:tabs>
          <w:tab w:val="clear" w:pos="1134"/>
          <w:tab w:val="left" w:pos="829" w:leader="none"/>
        </w:tabs>
        <w:bidi w:val="0"/>
        <w:ind w:hanging="283" w:start="829"/>
        <w:jc w:val="start"/>
        <w:rPr/>
      </w:pPr>
      <w:r>
        <w:rPr/>
        <w:t xml:space="preserve">Mains-voltage work must be completed or inspected by a qualified electrician. </w:t>
      </w:r>
    </w:p>
    <w:p>
      <w:pPr>
        <w:pStyle w:val="Heading2"/>
        <w:bidi w:val="0"/>
        <w:jc w:val="start"/>
        <w:rPr/>
      </w:pPr>
      <w:r>
        <w:rPr/>
        <w:t>11. Commissioning checklist</w:t>
      </w:r>
    </w:p>
    <w:p>
      <w:pPr>
        <w:pStyle w:val="BodyText"/>
        <w:numPr>
          <w:ilvl w:val="0"/>
          <w:numId w:val="8"/>
        </w:numPr>
        <w:tabs>
          <w:tab w:val="clear" w:pos="1134"/>
          <w:tab w:val="left" w:pos="829" w:leader="none"/>
        </w:tabs>
        <w:bidi w:val="0"/>
        <w:spacing w:before="120" w:after="0"/>
        <w:ind w:hanging="283" w:start="829"/>
        <w:jc w:val="start"/>
        <w:rPr/>
      </w:pPr>
      <w:r>
        <w:rPr/>
        <w:t xml:space="preserve">Verify continuity and absence of power-rail shorts with power disconnected. </w:t>
      </w:r>
    </w:p>
    <w:p>
      <w:pPr>
        <w:pStyle w:val="BodyText"/>
        <w:numPr>
          <w:ilvl w:val="0"/>
          <w:numId w:val="8"/>
        </w:numPr>
        <w:tabs>
          <w:tab w:val="clear" w:pos="1134"/>
          <w:tab w:val="left" w:pos="829" w:leader="none"/>
        </w:tabs>
        <w:bidi w:val="0"/>
        <w:spacing w:before="120" w:after="0"/>
        <w:ind w:hanging="283" w:start="829"/>
        <w:jc w:val="start"/>
        <w:rPr/>
      </w:pPr>
      <w:r>
        <w:rPr/>
        <w:t xml:space="preserve">Power only the low-voltage controller and measure supply and ECHO voltages. </w:t>
      </w:r>
    </w:p>
    <w:p>
      <w:pPr>
        <w:pStyle w:val="BodyText"/>
        <w:numPr>
          <w:ilvl w:val="0"/>
          <w:numId w:val="8"/>
        </w:numPr>
        <w:tabs>
          <w:tab w:val="clear" w:pos="1134"/>
          <w:tab w:val="left" w:pos="829" w:leader="none"/>
        </w:tabs>
        <w:bidi w:val="0"/>
        <w:spacing w:before="120" w:after="0"/>
        <w:ind w:hanging="283" w:start="829"/>
        <w:jc w:val="start"/>
        <w:rPr/>
      </w:pPr>
      <w:r>
        <w:rPr/>
        <w:t xml:space="preserve">Verify sensor distance readings at several known water depths. </w:t>
      </w:r>
    </w:p>
    <w:p>
      <w:pPr>
        <w:pStyle w:val="BodyText"/>
        <w:numPr>
          <w:ilvl w:val="0"/>
          <w:numId w:val="8"/>
        </w:numPr>
        <w:tabs>
          <w:tab w:val="clear" w:pos="1134"/>
          <w:tab w:val="left" w:pos="829" w:leader="none"/>
        </w:tabs>
        <w:bidi w:val="0"/>
        <w:spacing w:before="120" w:after="0"/>
        <w:ind w:hanging="283" w:start="829"/>
        <w:jc w:val="start"/>
        <w:rPr/>
      </w:pPr>
      <w:r>
        <w:rPr/>
        <w:t xml:space="preserve">Confirm configured usable tank depth and sensor mounting offset. </w:t>
      </w:r>
    </w:p>
    <w:p>
      <w:pPr>
        <w:pStyle w:val="BodyText"/>
        <w:numPr>
          <w:ilvl w:val="0"/>
          <w:numId w:val="8"/>
        </w:numPr>
        <w:tabs>
          <w:tab w:val="clear" w:pos="1134"/>
          <w:tab w:val="left" w:pos="829" w:leader="none"/>
        </w:tabs>
        <w:bidi w:val="0"/>
        <w:spacing w:before="120" w:after="0"/>
        <w:ind w:hanging="283" w:start="829"/>
        <w:jc w:val="start"/>
        <w:rPr/>
      </w:pPr>
      <w:r>
        <w:rPr/>
        <w:t xml:space="preserve">Test relay polarity without connecting the pump. </w:t>
      </w:r>
    </w:p>
    <w:p>
      <w:pPr>
        <w:pStyle w:val="BodyText"/>
        <w:numPr>
          <w:ilvl w:val="0"/>
          <w:numId w:val="8"/>
        </w:numPr>
        <w:tabs>
          <w:tab w:val="clear" w:pos="1134"/>
          <w:tab w:val="left" w:pos="829" w:leader="none"/>
        </w:tabs>
        <w:bidi w:val="0"/>
        <w:spacing w:before="120" w:after="0"/>
        <w:ind w:hanging="283" w:start="829"/>
        <w:jc w:val="start"/>
        <w:rPr/>
      </w:pPr>
      <w:r>
        <w:rPr/>
        <w:t xml:space="preserve">Test automatic lower-limit start and upper-limit stop safely. </w:t>
      </w:r>
    </w:p>
    <w:p>
      <w:pPr>
        <w:pStyle w:val="BodyText"/>
        <w:numPr>
          <w:ilvl w:val="0"/>
          <w:numId w:val="8"/>
        </w:numPr>
        <w:tabs>
          <w:tab w:val="clear" w:pos="1134"/>
          <w:tab w:val="left" w:pos="829" w:leader="none"/>
        </w:tabs>
        <w:bidi w:val="0"/>
        <w:spacing w:before="120" w:after="0"/>
        <w:ind w:hanging="283" w:start="829"/>
        <w:jc w:val="start"/>
        <w:rPr/>
      </w:pPr>
      <w:r>
        <w:rPr/>
        <w:t xml:space="preserve">Disconnect the sensor and confirm the relay command goes OFF. </w:t>
      </w:r>
    </w:p>
    <w:p>
      <w:pPr>
        <w:pStyle w:val="BodyText"/>
        <w:numPr>
          <w:ilvl w:val="0"/>
          <w:numId w:val="8"/>
        </w:numPr>
        <w:tabs>
          <w:tab w:val="clear" w:pos="1134"/>
          <w:tab w:val="left" w:pos="829" w:leader="none"/>
        </w:tabs>
        <w:bidi w:val="0"/>
        <w:spacing w:before="120" w:after="0"/>
        <w:ind w:hanging="283" w:start="829"/>
        <w:jc w:val="start"/>
        <w:rPr/>
      </w:pPr>
      <w:r>
        <w:rPr/>
        <w:t xml:space="preserve">Disconnect Wi-Fi and confirm local automatic behavior. </w:t>
      </w:r>
    </w:p>
    <w:p>
      <w:pPr>
        <w:pStyle w:val="BodyText"/>
        <w:numPr>
          <w:ilvl w:val="0"/>
          <w:numId w:val="8"/>
        </w:numPr>
        <w:tabs>
          <w:tab w:val="clear" w:pos="1134"/>
          <w:tab w:val="left" w:pos="829" w:leader="none"/>
        </w:tabs>
        <w:bidi w:val="0"/>
        <w:spacing w:before="120" w:after="0"/>
        <w:ind w:hanging="283" w:start="829"/>
        <w:jc w:val="start"/>
        <w:rPr/>
      </w:pPr>
      <w:r>
        <w:rPr/>
        <w:t xml:space="preserve">Commission the actual contactor and pump under qualified supervision. </w:t>
      </w:r>
    </w:p>
    <w:p>
      <w:pPr>
        <w:pStyle w:val="BodyText"/>
        <w:numPr>
          <w:ilvl w:val="0"/>
          <w:numId w:val="8"/>
        </w:numPr>
        <w:tabs>
          <w:tab w:val="clear" w:pos="1134"/>
          <w:tab w:val="left" w:pos="829" w:leader="none"/>
        </w:tabs>
        <w:bidi w:val="0"/>
        <w:ind w:hanging="283" w:start="829"/>
        <w:jc w:val="start"/>
        <w:rPr/>
      </w:pPr>
      <w:r>
        <w:rPr/>
        <w:t xml:space="preserve">Record the final thresholds, measured voltages, relay polarity and test results. </w:t>
      </w:r>
    </w:p>
    <w:p>
      <w:pPr>
        <w:pStyle w:val="Heading2"/>
        <w:bidi w:val="0"/>
        <w:jc w:val="start"/>
        <w:rPr/>
      </w:pPr>
      <w:r>
        <w:rPr/>
        <w:t>12. Security and ownership responsibilities</w:t>
      </w:r>
    </w:p>
    <w:p>
      <w:pPr>
        <w:pStyle w:val="BodyText"/>
        <w:numPr>
          <w:ilvl w:val="0"/>
          <w:numId w:val="9"/>
        </w:numPr>
        <w:tabs>
          <w:tab w:val="clear" w:pos="1134"/>
          <w:tab w:val="left" w:pos="829" w:leader="none"/>
        </w:tabs>
        <w:bidi w:val="0"/>
        <w:spacing w:before="120" w:after="0"/>
        <w:ind w:hanging="283" w:start="829"/>
        <w:jc w:val="start"/>
        <w:rPr/>
      </w:pPr>
      <w:r>
        <w:rPr/>
        <w:t xml:space="preserve">Protect the owner email account with a strong unique password and multi-factor authentication where available. </w:t>
      </w:r>
    </w:p>
    <w:p>
      <w:pPr>
        <w:pStyle w:val="BodyText"/>
        <w:numPr>
          <w:ilvl w:val="0"/>
          <w:numId w:val="9"/>
        </w:numPr>
        <w:tabs>
          <w:tab w:val="clear" w:pos="1134"/>
          <w:tab w:val="left" w:pos="829" w:leader="none"/>
        </w:tabs>
        <w:bidi w:val="0"/>
        <w:spacing w:before="120" w:after="0"/>
        <w:ind w:hanging="283" w:start="829"/>
        <w:jc w:val="start"/>
        <w:rPr/>
      </w:pPr>
      <w:r>
        <w:rPr/>
        <w:t xml:space="preserve">Enable Supabase leaked-password protection and configure production SMTP for reliable mail delivery. </w:t>
      </w:r>
    </w:p>
    <w:p>
      <w:pPr>
        <w:pStyle w:val="BodyText"/>
        <w:numPr>
          <w:ilvl w:val="0"/>
          <w:numId w:val="9"/>
        </w:numPr>
        <w:tabs>
          <w:tab w:val="clear" w:pos="1134"/>
          <w:tab w:val="left" w:pos="829" w:leader="none"/>
        </w:tabs>
        <w:bidi w:val="0"/>
        <w:spacing w:before="120" w:after="0"/>
        <w:ind w:hanging="283" w:start="829"/>
        <w:jc w:val="start"/>
        <w:rPr/>
      </w:pPr>
      <w:r>
        <w:rPr/>
        <w:t xml:space="preserve">Keep Supabase secret/service-role keys out of browsers, APKs, firmware and public repositories. </w:t>
      </w:r>
    </w:p>
    <w:p>
      <w:pPr>
        <w:pStyle w:val="BodyText"/>
        <w:numPr>
          <w:ilvl w:val="0"/>
          <w:numId w:val="9"/>
        </w:numPr>
        <w:tabs>
          <w:tab w:val="clear" w:pos="1134"/>
          <w:tab w:val="left" w:pos="829" w:leader="none"/>
        </w:tabs>
        <w:bidi w:val="0"/>
        <w:spacing w:before="120" w:after="0"/>
        <w:ind w:hanging="283" w:start="829"/>
        <w:jc w:val="start"/>
        <w:rPr/>
      </w:pPr>
      <w:r>
        <w:rPr/>
        <w:t xml:space="preserve">Rotate a device token if it is exposed, then update both the database hash and private firmware configuration. </w:t>
      </w:r>
    </w:p>
    <w:p>
      <w:pPr>
        <w:pStyle w:val="BodyText"/>
        <w:numPr>
          <w:ilvl w:val="0"/>
          <w:numId w:val="9"/>
        </w:numPr>
        <w:tabs>
          <w:tab w:val="clear" w:pos="1134"/>
          <w:tab w:val="left" w:pos="829" w:leader="none"/>
        </w:tabs>
        <w:bidi w:val="0"/>
        <w:spacing w:before="120" w:after="0"/>
        <w:ind w:hanging="283" w:start="829"/>
        <w:jc w:val="start"/>
        <w:rPr/>
      </w:pPr>
      <w:r>
        <w:rPr/>
        <w:t xml:space="preserve">Review users and device memberships periodically. </w:t>
      </w:r>
    </w:p>
    <w:p>
      <w:pPr>
        <w:pStyle w:val="BodyText"/>
        <w:numPr>
          <w:ilvl w:val="0"/>
          <w:numId w:val="9"/>
        </w:numPr>
        <w:tabs>
          <w:tab w:val="clear" w:pos="1134"/>
          <w:tab w:val="left" w:pos="829" w:leader="none"/>
        </w:tabs>
        <w:bidi w:val="0"/>
        <w:spacing w:before="120" w:after="0"/>
        <w:ind w:hanging="283" w:start="829"/>
        <w:jc w:val="start"/>
        <w:rPr/>
      </w:pPr>
      <w:r>
        <w:rPr/>
        <w:t xml:space="preserve">Keep backups of source code, database configuration, signing keys and installation records. </w:t>
      </w:r>
    </w:p>
    <w:p>
      <w:pPr>
        <w:pStyle w:val="BodyText"/>
        <w:numPr>
          <w:ilvl w:val="0"/>
          <w:numId w:val="9"/>
        </w:numPr>
        <w:tabs>
          <w:tab w:val="clear" w:pos="1134"/>
          <w:tab w:val="left" w:pos="829" w:leader="none"/>
        </w:tabs>
        <w:bidi w:val="0"/>
        <w:ind w:hanging="283" w:start="829"/>
        <w:jc w:val="start"/>
        <w:rPr/>
      </w:pPr>
      <w:r>
        <w:rPr/>
        <w:t xml:space="preserve">Keep the GitHub repository and Supabase project under accounts controlled by the owner or an agreed organization. </w:t>
      </w:r>
    </w:p>
    <w:p>
      <w:pPr>
        <w:pStyle w:val="Heading2"/>
        <w:bidi w:val="0"/>
        <w:jc w:val="start"/>
        <w:rPr/>
      </w:pPr>
      <w:r>
        <w:rPr/>
        <w:t>13. Routine maintenance</w:t>
      </w:r>
    </w:p>
    <w:tbl>
      <w:tblPr>
        <w:tblW w:w="11339" w:type="dxa"/>
        <w:jc w:val="start"/>
        <w:tblInd w:w="0" w:type="dxa"/>
        <w:tblLayout w:type="fixed"/>
        <w:tblCellMar>
          <w:top w:w="28" w:type="dxa"/>
          <w:start w:w="28" w:type="dxa"/>
          <w:bottom w:w="28" w:type="dxa"/>
          <w:end w:w="28" w:type="dxa"/>
        </w:tblCellMar>
      </w:tblPr>
      <w:tblGrid>
        <w:gridCol w:w="2569"/>
        <w:gridCol w:w="8770"/>
      </w:tblGrid>
      <w:tr>
        <w:trPr/>
        <w:tc>
          <w:tcPr>
            <w:tcW w:w="2569" w:type="dxa"/>
            <w:tcBorders/>
            <w:vAlign w:val="center"/>
          </w:tcPr>
          <w:p>
            <w:pPr>
              <w:pStyle w:val="TableHeading"/>
              <w:suppressLineNumbers/>
              <w:shd w:fill="0B559F" w:val="clear"/>
              <w:bidi w:val="0"/>
              <w:spacing w:before="120" w:after="180"/>
              <w:jc w:val="start"/>
              <w:rPr/>
            </w:pPr>
            <w:r>
              <w:rPr/>
              <w:t>Frequency</w:t>
            </w:r>
          </w:p>
        </w:tc>
        <w:tc>
          <w:tcPr>
            <w:tcW w:w="8770" w:type="dxa"/>
            <w:tcBorders/>
            <w:vAlign w:val="center"/>
          </w:tcPr>
          <w:p>
            <w:pPr>
              <w:pStyle w:val="TableHeading"/>
              <w:suppressLineNumbers/>
              <w:shd w:fill="0B559F" w:val="clear"/>
              <w:bidi w:val="0"/>
              <w:spacing w:before="120" w:after="180"/>
              <w:jc w:val="start"/>
              <w:rPr/>
            </w:pPr>
            <w:r>
              <w:rPr/>
              <w:t>Recommended activity</w:t>
            </w:r>
          </w:p>
        </w:tc>
      </w:tr>
      <w:tr>
        <w:trPr/>
        <w:tc>
          <w:tcPr>
            <w:tcW w:w="2569" w:type="dxa"/>
            <w:tcBorders/>
            <w:vAlign w:val="center"/>
          </w:tcPr>
          <w:p>
            <w:pPr>
              <w:pStyle w:val="TableContents"/>
              <w:bidi w:val="0"/>
              <w:spacing w:before="120" w:after="180"/>
              <w:jc w:val="start"/>
              <w:rPr/>
            </w:pPr>
            <w:r>
              <w:rPr/>
              <w:t>Weekly</w:t>
            </w:r>
          </w:p>
        </w:tc>
        <w:tc>
          <w:tcPr>
            <w:tcW w:w="8770" w:type="dxa"/>
            <w:tcBorders/>
            <w:vAlign w:val="center"/>
          </w:tcPr>
          <w:p>
            <w:pPr>
              <w:pStyle w:val="TableContents"/>
              <w:bidi w:val="0"/>
              <w:spacing w:before="120" w:after="180"/>
              <w:jc w:val="start"/>
              <w:rPr/>
            </w:pPr>
            <w:r>
              <w:rPr/>
              <w:t>Review offline periods, unusual levels, sensor faults and pump activity.</w:t>
            </w:r>
          </w:p>
        </w:tc>
      </w:tr>
      <w:tr>
        <w:trPr/>
        <w:tc>
          <w:tcPr>
            <w:tcW w:w="2569" w:type="dxa"/>
            <w:tcBorders/>
            <w:vAlign w:val="center"/>
          </w:tcPr>
          <w:p>
            <w:pPr>
              <w:pStyle w:val="TableContents"/>
              <w:bidi w:val="0"/>
              <w:spacing w:before="120" w:after="180"/>
              <w:jc w:val="start"/>
              <w:rPr/>
            </w:pPr>
            <w:r>
              <w:rPr/>
              <w:t>Monthly</w:t>
            </w:r>
          </w:p>
        </w:tc>
        <w:tc>
          <w:tcPr>
            <w:tcW w:w="8770" w:type="dxa"/>
            <w:tcBorders/>
            <w:vAlign w:val="center"/>
          </w:tcPr>
          <w:p>
            <w:pPr>
              <w:pStyle w:val="TableContents"/>
              <w:bidi w:val="0"/>
              <w:spacing w:before="120" w:after="180"/>
              <w:jc w:val="start"/>
              <w:rPr/>
            </w:pPr>
            <w:r>
              <w:rPr/>
              <w:t>Inspect sensor mounting, enclosure, moisture, corrosion, terminals and cables.</w:t>
            </w:r>
          </w:p>
        </w:tc>
      </w:tr>
      <w:tr>
        <w:trPr/>
        <w:tc>
          <w:tcPr>
            <w:tcW w:w="2569" w:type="dxa"/>
            <w:tcBorders/>
            <w:vAlign w:val="center"/>
          </w:tcPr>
          <w:p>
            <w:pPr>
              <w:pStyle w:val="TableContents"/>
              <w:bidi w:val="0"/>
              <w:spacing w:before="120" w:after="180"/>
              <w:jc w:val="start"/>
              <w:rPr/>
            </w:pPr>
            <w:r>
              <w:rPr/>
              <w:t>After power or pump faults</w:t>
            </w:r>
          </w:p>
        </w:tc>
        <w:tc>
          <w:tcPr>
            <w:tcW w:w="8770" w:type="dxa"/>
            <w:tcBorders/>
            <w:vAlign w:val="center"/>
          </w:tcPr>
          <w:p>
            <w:pPr>
              <w:pStyle w:val="TableContents"/>
              <w:bidi w:val="0"/>
              <w:spacing w:before="120" w:after="180"/>
              <w:jc w:val="start"/>
              <w:rPr/>
            </w:pPr>
            <w:r>
              <w:rPr/>
              <w:t>Review alerts, verify automatic operation and inspect electrical protection.</w:t>
            </w:r>
          </w:p>
        </w:tc>
      </w:tr>
      <w:tr>
        <w:trPr/>
        <w:tc>
          <w:tcPr>
            <w:tcW w:w="2569" w:type="dxa"/>
            <w:tcBorders/>
            <w:vAlign w:val="center"/>
          </w:tcPr>
          <w:p>
            <w:pPr>
              <w:pStyle w:val="TableContents"/>
              <w:bidi w:val="0"/>
              <w:spacing w:before="120" w:after="180"/>
              <w:jc w:val="start"/>
              <w:rPr/>
            </w:pPr>
            <w:r>
              <w:rPr/>
              <w:t>Periodically</w:t>
            </w:r>
          </w:p>
        </w:tc>
        <w:tc>
          <w:tcPr>
            <w:tcW w:w="8770" w:type="dxa"/>
            <w:tcBorders/>
            <w:vAlign w:val="center"/>
          </w:tcPr>
          <w:p>
            <w:pPr>
              <w:pStyle w:val="TableContents"/>
              <w:bidi w:val="0"/>
              <w:spacing w:before="120" w:after="180"/>
              <w:jc w:val="start"/>
              <w:rPr/>
            </w:pPr>
            <w:r>
              <w:rPr/>
              <w:t>Review user access, update dependencies, rotate credentials where necessary and verify backups.</w:t>
            </w:r>
          </w:p>
        </w:tc>
      </w:tr>
    </w:tbl>
    <w:p>
      <w:pPr>
        <w:pStyle w:val="Heading2"/>
        <w:bidi w:val="0"/>
        <w:jc w:val="start"/>
        <w:rPr/>
      </w:pPr>
      <w:r>
        <w:rPr/>
        <w:t>14. Troubleshooting guide</w:t>
      </w:r>
    </w:p>
    <w:tbl>
      <w:tblPr>
        <w:tblW w:w="11339" w:type="dxa"/>
        <w:jc w:val="start"/>
        <w:tblInd w:w="0" w:type="dxa"/>
        <w:tblLayout w:type="fixed"/>
        <w:tblCellMar>
          <w:top w:w="28" w:type="dxa"/>
          <w:start w:w="28" w:type="dxa"/>
          <w:bottom w:w="28" w:type="dxa"/>
          <w:end w:w="28" w:type="dxa"/>
        </w:tblCellMar>
      </w:tblPr>
      <w:tblGrid>
        <w:gridCol w:w="2705"/>
        <w:gridCol w:w="8634"/>
      </w:tblGrid>
      <w:tr>
        <w:trPr/>
        <w:tc>
          <w:tcPr>
            <w:tcW w:w="2705" w:type="dxa"/>
            <w:tcBorders/>
            <w:vAlign w:val="center"/>
          </w:tcPr>
          <w:p>
            <w:pPr>
              <w:pStyle w:val="TableHeading"/>
              <w:suppressLineNumbers/>
              <w:shd w:fill="0B559F" w:val="clear"/>
              <w:bidi w:val="0"/>
              <w:spacing w:before="120" w:after="180"/>
              <w:jc w:val="start"/>
              <w:rPr/>
            </w:pPr>
            <w:r>
              <w:rPr/>
              <w:t>Symptom</w:t>
            </w:r>
          </w:p>
        </w:tc>
        <w:tc>
          <w:tcPr>
            <w:tcW w:w="8634" w:type="dxa"/>
            <w:tcBorders/>
            <w:vAlign w:val="center"/>
          </w:tcPr>
          <w:p>
            <w:pPr>
              <w:pStyle w:val="TableHeading"/>
              <w:suppressLineNumbers/>
              <w:shd w:fill="0B559F" w:val="clear"/>
              <w:bidi w:val="0"/>
              <w:spacing w:before="120" w:after="180"/>
              <w:jc w:val="start"/>
              <w:rPr/>
            </w:pPr>
            <w:r>
              <w:rPr/>
              <w:t>What to check</w:t>
            </w:r>
          </w:p>
        </w:tc>
      </w:tr>
      <w:tr>
        <w:trPr/>
        <w:tc>
          <w:tcPr>
            <w:tcW w:w="2705" w:type="dxa"/>
            <w:tcBorders/>
            <w:vAlign w:val="center"/>
          </w:tcPr>
          <w:p>
            <w:pPr>
              <w:pStyle w:val="TableContents"/>
              <w:bidi w:val="0"/>
              <w:spacing w:before="120" w:after="180"/>
              <w:jc w:val="start"/>
              <w:rPr/>
            </w:pPr>
            <w:r>
              <w:rPr/>
              <w:t>Cannot sign in</w:t>
            </w:r>
          </w:p>
        </w:tc>
        <w:tc>
          <w:tcPr>
            <w:tcW w:w="8634" w:type="dxa"/>
            <w:tcBorders/>
            <w:vAlign w:val="center"/>
          </w:tcPr>
          <w:p>
            <w:pPr>
              <w:pStyle w:val="TableContents"/>
              <w:bidi w:val="0"/>
              <w:spacing w:before="120" w:after="180"/>
              <w:jc w:val="start"/>
              <w:rPr/>
            </w:pPr>
            <w:r>
              <w:rPr/>
              <w:t>Email spelling, temporary password, password reset, internet connection and Supabase Auth status.</w:t>
            </w:r>
          </w:p>
        </w:tc>
      </w:tr>
      <w:tr>
        <w:trPr/>
        <w:tc>
          <w:tcPr>
            <w:tcW w:w="2705" w:type="dxa"/>
            <w:tcBorders/>
            <w:vAlign w:val="center"/>
          </w:tcPr>
          <w:p>
            <w:pPr>
              <w:pStyle w:val="TableContents"/>
              <w:bidi w:val="0"/>
              <w:spacing w:before="120" w:after="180"/>
              <w:jc w:val="start"/>
              <w:rPr/>
            </w:pPr>
            <w:r>
              <w:rPr/>
              <w:t>Create User section missing</w:t>
            </w:r>
          </w:p>
        </w:tc>
        <w:tc>
          <w:tcPr>
            <w:tcW w:w="8634" w:type="dxa"/>
            <w:tcBorders/>
            <w:vAlign w:val="center"/>
          </w:tcPr>
          <w:p>
            <w:pPr>
              <w:pStyle w:val="TableContents"/>
              <w:bidi w:val="0"/>
              <w:spacing w:before="120" w:after="180"/>
              <w:jc w:val="start"/>
              <w:rPr/>
            </w:pPr>
            <w:r>
              <w:rPr/>
              <w:t>Confirm the signed-in account is the owner of SMART_WATER_TANK_01, then sign out and sign in again.</w:t>
            </w:r>
          </w:p>
        </w:tc>
      </w:tr>
      <w:tr>
        <w:trPr/>
        <w:tc>
          <w:tcPr>
            <w:tcW w:w="2705" w:type="dxa"/>
            <w:tcBorders/>
            <w:vAlign w:val="center"/>
          </w:tcPr>
          <w:p>
            <w:pPr>
              <w:pStyle w:val="TableContents"/>
              <w:bidi w:val="0"/>
              <w:spacing w:before="120" w:after="180"/>
              <w:jc w:val="start"/>
              <w:rPr/>
            </w:pPr>
            <w:r>
              <w:rPr/>
              <w:t>User created but email not received</w:t>
            </w:r>
          </w:p>
        </w:tc>
        <w:tc>
          <w:tcPr>
            <w:tcW w:w="8634" w:type="dxa"/>
            <w:tcBorders/>
            <w:vAlign w:val="center"/>
          </w:tcPr>
          <w:p>
            <w:pPr>
              <w:pStyle w:val="TableContents"/>
              <w:bidi w:val="0"/>
              <w:spacing w:before="120" w:after="180"/>
              <w:jc w:val="start"/>
              <w:rPr/>
            </w:pPr>
            <w:r>
              <w:rPr/>
              <w:t>Spam folder, Supabase SMTP configuration, email rate limits and Auth redirect URL. The temporary password remains usable.</w:t>
            </w:r>
          </w:p>
        </w:tc>
      </w:tr>
      <w:tr>
        <w:trPr/>
        <w:tc>
          <w:tcPr>
            <w:tcW w:w="2705" w:type="dxa"/>
            <w:tcBorders/>
            <w:vAlign w:val="center"/>
          </w:tcPr>
          <w:p>
            <w:pPr>
              <w:pStyle w:val="TableContents"/>
              <w:bidi w:val="0"/>
              <w:spacing w:before="120" w:after="180"/>
              <w:jc w:val="start"/>
              <w:rPr/>
            </w:pPr>
            <w:r>
              <w:rPr/>
              <w:t>Device offline</w:t>
            </w:r>
          </w:p>
        </w:tc>
        <w:tc>
          <w:tcPr>
            <w:tcW w:w="8634" w:type="dxa"/>
            <w:tcBorders/>
            <w:vAlign w:val="center"/>
          </w:tcPr>
          <w:p>
            <w:pPr>
              <w:pStyle w:val="TableContents"/>
              <w:bidi w:val="0"/>
              <w:spacing w:before="120" w:after="180"/>
              <w:jc w:val="start"/>
              <w:rPr/>
            </w:pPr>
            <w:r>
              <w:rPr/>
              <w:t>ESP32 power, Wi-Fi, router internet, signal strength and device credential.</w:t>
            </w:r>
          </w:p>
        </w:tc>
      </w:tr>
      <w:tr>
        <w:trPr/>
        <w:tc>
          <w:tcPr>
            <w:tcW w:w="2705" w:type="dxa"/>
            <w:tcBorders/>
            <w:vAlign w:val="center"/>
          </w:tcPr>
          <w:p>
            <w:pPr>
              <w:pStyle w:val="TableContents"/>
              <w:bidi w:val="0"/>
              <w:spacing w:before="120" w:after="180"/>
              <w:jc w:val="start"/>
              <w:rPr/>
            </w:pPr>
            <w:r>
              <w:rPr/>
              <w:t>Water level unavailable</w:t>
            </w:r>
          </w:p>
        </w:tc>
        <w:tc>
          <w:tcPr>
            <w:tcW w:w="8634" w:type="dxa"/>
            <w:tcBorders/>
            <w:vAlign w:val="center"/>
          </w:tcPr>
          <w:p>
            <w:pPr>
              <w:pStyle w:val="TableContents"/>
              <w:bidi w:val="0"/>
              <w:spacing w:before="120" w:after="180"/>
              <w:jc w:val="start"/>
              <w:rPr/>
            </w:pPr>
            <w:r>
              <w:rPr/>
              <w:t>Sensor power, ECHO voltage, wiring, alignment, condensation and obstructions.</w:t>
            </w:r>
          </w:p>
        </w:tc>
      </w:tr>
      <w:tr>
        <w:trPr/>
        <w:tc>
          <w:tcPr>
            <w:tcW w:w="2705" w:type="dxa"/>
            <w:tcBorders/>
            <w:vAlign w:val="center"/>
          </w:tcPr>
          <w:p>
            <w:pPr>
              <w:pStyle w:val="TableContents"/>
              <w:bidi w:val="0"/>
              <w:spacing w:before="120" w:after="180"/>
              <w:jc w:val="start"/>
              <w:rPr/>
            </w:pPr>
            <w:r>
              <w:rPr/>
              <w:t>Pump remains stopped</w:t>
            </w:r>
          </w:p>
        </w:tc>
        <w:tc>
          <w:tcPr>
            <w:tcW w:w="8634" w:type="dxa"/>
            <w:tcBorders/>
            <w:vAlign w:val="center"/>
          </w:tcPr>
          <w:p>
            <w:pPr>
              <w:pStyle w:val="TableContents"/>
              <w:bidi w:val="0"/>
              <w:spacing w:before="120" w:after="180"/>
              <w:jc w:val="start"/>
              <w:rPr/>
            </w:pPr>
            <w:r>
              <w:rPr/>
              <w:t>Tank level, sensor health, runtime lockout, relay circuit and electrical protection.</w:t>
            </w:r>
          </w:p>
        </w:tc>
      </w:tr>
      <w:tr>
        <w:trPr/>
        <w:tc>
          <w:tcPr>
            <w:tcW w:w="2705" w:type="dxa"/>
            <w:tcBorders/>
            <w:vAlign w:val="center"/>
          </w:tcPr>
          <w:p>
            <w:pPr>
              <w:pStyle w:val="TableContents"/>
              <w:bidi w:val="0"/>
              <w:spacing w:before="120" w:after="180"/>
              <w:jc w:val="start"/>
              <w:rPr/>
            </w:pPr>
            <w:r>
              <w:rPr/>
              <w:t>Incorrect level</w:t>
            </w:r>
          </w:p>
        </w:tc>
        <w:tc>
          <w:tcPr>
            <w:tcW w:w="8634" w:type="dxa"/>
            <w:tcBorders/>
            <w:vAlign w:val="center"/>
          </w:tcPr>
          <w:p>
            <w:pPr>
              <w:pStyle w:val="TableContents"/>
              <w:bidi w:val="0"/>
              <w:spacing w:before="120" w:after="180"/>
              <w:jc w:val="start"/>
              <w:rPr/>
            </w:pPr>
            <w:r>
              <w:rPr/>
              <w:t>Measured usable depth, mounting offset, sensor position and water-surface turbulence.</w:t>
            </w:r>
          </w:p>
        </w:tc>
      </w:tr>
    </w:tbl>
    <w:p>
      <w:pPr>
        <w:pStyle w:val="Heading2"/>
        <w:bidi w:val="0"/>
        <w:jc w:val="start"/>
        <w:rPr/>
      </w:pPr>
      <w:r>
        <w:rPr/>
        <w:t>15. Verified status and remaining limitations</w:t>
      </w:r>
    </w:p>
    <w:tbl>
      <w:tblPr>
        <w:tblW w:w="11339" w:type="dxa"/>
        <w:jc w:val="start"/>
        <w:tblInd w:w="0" w:type="dxa"/>
        <w:tblLayout w:type="fixed"/>
        <w:tblCellMar>
          <w:top w:w="28" w:type="dxa"/>
          <w:start w:w="28" w:type="dxa"/>
          <w:bottom w:w="28" w:type="dxa"/>
          <w:end w:w="28" w:type="dxa"/>
        </w:tblCellMar>
      </w:tblPr>
      <w:tblGrid>
        <w:gridCol w:w="5195"/>
        <w:gridCol w:w="6144"/>
      </w:tblGrid>
      <w:tr>
        <w:trPr/>
        <w:tc>
          <w:tcPr>
            <w:tcW w:w="5195" w:type="dxa"/>
            <w:tcBorders/>
            <w:vAlign w:val="center"/>
          </w:tcPr>
          <w:p>
            <w:pPr>
              <w:pStyle w:val="TableHeading"/>
              <w:suppressLineNumbers/>
              <w:shd w:fill="0B559F" w:val="clear"/>
              <w:bidi w:val="0"/>
              <w:spacing w:before="120" w:after="180"/>
              <w:jc w:val="start"/>
              <w:rPr/>
            </w:pPr>
            <w:r>
              <w:rPr/>
              <w:t>Area</w:t>
            </w:r>
          </w:p>
        </w:tc>
        <w:tc>
          <w:tcPr>
            <w:tcW w:w="6144" w:type="dxa"/>
            <w:tcBorders/>
            <w:vAlign w:val="center"/>
          </w:tcPr>
          <w:p>
            <w:pPr>
              <w:pStyle w:val="TableHeading"/>
              <w:suppressLineNumbers/>
              <w:shd w:fill="0B559F" w:val="clear"/>
              <w:bidi w:val="0"/>
              <w:spacing w:before="120" w:after="180"/>
              <w:jc w:val="start"/>
              <w:rPr/>
            </w:pPr>
            <w:r>
              <w:rPr/>
              <w:t>Status</w:t>
            </w:r>
          </w:p>
        </w:tc>
      </w:tr>
      <w:tr>
        <w:trPr/>
        <w:tc>
          <w:tcPr>
            <w:tcW w:w="5195" w:type="dxa"/>
            <w:tcBorders/>
            <w:vAlign w:val="center"/>
          </w:tcPr>
          <w:p>
            <w:pPr>
              <w:pStyle w:val="TableContents"/>
              <w:bidi w:val="0"/>
              <w:spacing w:before="120" w:after="180"/>
              <w:ind w:hanging="0" w:start="0" w:end="0"/>
              <w:jc w:val="start"/>
              <w:rPr/>
            </w:pPr>
            <w:r>
              <w:rPr/>
              <w:t>React dashboard type-check, lint, tests and production build</w:t>
            </w:r>
          </w:p>
        </w:tc>
        <w:tc>
          <w:tcPr>
            <w:tcW w:w="6144" w:type="dxa"/>
            <w:tcBorders/>
            <w:vAlign w:val="center"/>
          </w:tcPr>
          <w:p>
            <w:pPr>
              <w:pStyle w:val="TableContents"/>
              <w:bidi w:val="0"/>
              <w:spacing w:before="120" w:after="180"/>
              <w:jc w:val="start"/>
              <w:rPr>
                <w:b/>
                <w:color w:val="0B7940"/>
              </w:rPr>
            </w:pPr>
            <w:r>
              <w:rPr>
                <w:b/>
                <w:color w:val="0B7940"/>
              </w:rPr>
              <w:t>PASS</w:t>
            </w:r>
          </w:p>
        </w:tc>
      </w:tr>
      <w:tr>
        <w:trPr/>
        <w:tc>
          <w:tcPr>
            <w:tcW w:w="5195" w:type="dxa"/>
            <w:tcBorders/>
            <w:vAlign w:val="center"/>
          </w:tcPr>
          <w:p>
            <w:pPr>
              <w:pStyle w:val="TableContents"/>
              <w:bidi w:val="0"/>
              <w:spacing w:before="120" w:after="180"/>
              <w:ind w:hanging="0" w:start="0" w:end="0"/>
              <w:jc w:val="start"/>
              <w:rPr/>
            </w:pPr>
            <w:r>
              <w:rPr/>
              <w:t>GitHub Pages dashboard deployment</w:t>
            </w:r>
          </w:p>
        </w:tc>
        <w:tc>
          <w:tcPr>
            <w:tcW w:w="6144" w:type="dxa"/>
            <w:tcBorders/>
            <w:vAlign w:val="center"/>
          </w:tcPr>
          <w:p>
            <w:pPr>
              <w:pStyle w:val="TableContents"/>
              <w:bidi w:val="0"/>
              <w:spacing w:before="120" w:after="180"/>
              <w:jc w:val="start"/>
              <w:rPr>
                <w:b/>
                <w:color w:val="0B7940"/>
              </w:rPr>
            </w:pPr>
            <w:r>
              <w:rPr>
                <w:b/>
                <w:color w:val="0B7940"/>
              </w:rPr>
              <w:t>PASS</w:t>
            </w:r>
          </w:p>
        </w:tc>
      </w:tr>
      <w:tr>
        <w:trPr/>
        <w:tc>
          <w:tcPr>
            <w:tcW w:w="5195" w:type="dxa"/>
            <w:tcBorders/>
            <w:vAlign w:val="center"/>
          </w:tcPr>
          <w:p>
            <w:pPr>
              <w:pStyle w:val="TableContents"/>
              <w:bidi w:val="0"/>
              <w:spacing w:before="120" w:after="180"/>
              <w:ind w:hanging="0" w:start="0" w:end="0"/>
              <w:jc w:val="start"/>
              <w:rPr/>
            </w:pPr>
            <w:r>
              <w:rPr/>
              <w:t>Supabase authenticated admin user function</w:t>
            </w:r>
          </w:p>
        </w:tc>
        <w:tc>
          <w:tcPr>
            <w:tcW w:w="6144" w:type="dxa"/>
            <w:tcBorders/>
            <w:vAlign w:val="center"/>
          </w:tcPr>
          <w:p>
            <w:pPr>
              <w:pStyle w:val="TableContents"/>
              <w:bidi w:val="0"/>
              <w:spacing w:before="120" w:after="180"/>
              <w:jc w:val="start"/>
              <w:rPr>
                <w:b/>
                <w:color w:val="0B7940"/>
              </w:rPr>
            </w:pPr>
            <w:r>
              <w:rPr>
                <w:b/>
                <w:color w:val="0B7940"/>
              </w:rPr>
              <w:t>ACTIVE</w:t>
            </w:r>
          </w:p>
        </w:tc>
      </w:tr>
      <w:tr>
        <w:trPr/>
        <w:tc>
          <w:tcPr>
            <w:tcW w:w="5195" w:type="dxa"/>
            <w:tcBorders/>
            <w:vAlign w:val="center"/>
          </w:tcPr>
          <w:p>
            <w:pPr>
              <w:pStyle w:val="TableContents"/>
              <w:bidi w:val="0"/>
              <w:spacing w:before="120" w:after="180"/>
              <w:ind w:hanging="0" w:start="0" w:end="0"/>
              <w:jc w:val="start"/>
              <w:rPr/>
            </w:pPr>
            <w:r>
              <w:rPr/>
              <w:t>Android APK build and signature verification</w:t>
            </w:r>
          </w:p>
        </w:tc>
        <w:tc>
          <w:tcPr>
            <w:tcW w:w="6144" w:type="dxa"/>
            <w:tcBorders/>
            <w:vAlign w:val="center"/>
          </w:tcPr>
          <w:p>
            <w:pPr>
              <w:pStyle w:val="TableContents"/>
              <w:bidi w:val="0"/>
              <w:spacing w:before="120" w:after="180"/>
              <w:jc w:val="start"/>
              <w:rPr>
                <w:b/>
                <w:color w:val="0B7940"/>
              </w:rPr>
            </w:pPr>
            <w:r>
              <w:rPr>
                <w:b/>
                <w:color w:val="0B7940"/>
              </w:rPr>
              <w:t>PASS — debug-signed</w:t>
            </w:r>
          </w:p>
        </w:tc>
      </w:tr>
      <w:tr>
        <w:trPr/>
        <w:tc>
          <w:tcPr>
            <w:tcW w:w="5195" w:type="dxa"/>
            <w:tcBorders/>
            <w:vAlign w:val="center"/>
          </w:tcPr>
          <w:p>
            <w:pPr>
              <w:pStyle w:val="TableContents"/>
              <w:bidi w:val="0"/>
              <w:spacing w:before="120" w:after="180"/>
              <w:ind w:hanging="0" w:start="0" w:end="0"/>
              <w:jc w:val="start"/>
              <w:rPr/>
            </w:pPr>
            <w:r>
              <w:rPr/>
              <w:t>PlatformIO ESP32 build</w:t>
            </w:r>
          </w:p>
        </w:tc>
        <w:tc>
          <w:tcPr>
            <w:tcW w:w="6144" w:type="dxa"/>
            <w:tcBorders/>
            <w:vAlign w:val="center"/>
          </w:tcPr>
          <w:p>
            <w:pPr>
              <w:pStyle w:val="TableContents"/>
              <w:bidi w:val="0"/>
              <w:spacing w:before="120" w:after="180"/>
              <w:jc w:val="start"/>
              <w:rPr>
                <w:b/>
                <w:color w:val="0B7940"/>
              </w:rPr>
            </w:pPr>
            <w:r>
              <w:rPr>
                <w:b/>
                <w:color w:val="0B7940"/>
              </w:rPr>
              <w:t>PASS</w:t>
            </w:r>
          </w:p>
        </w:tc>
      </w:tr>
      <w:tr>
        <w:trPr/>
        <w:tc>
          <w:tcPr>
            <w:tcW w:w="5195" w:type="dxa"/>
            <w:tcBorders/>
            <w:vAlign w:val="center"/>
          </w:tcPr>
          <w:p>
            <w:pPr>
              <w:pStyle w:val="TableContents"/>
              <w:bidi w:val="0"/>
              <w:spacing w:before="120" w:after="180"/>
              <w:ind w:hanging="0" w:start="0" w:end="0"/>
              <w:jc w:val="start"/>
              <w:rPr/>
            </w:pPr>
            <w:r>
              <w:rPr/>
              <w:t>Automatic-control unit tests</w:t>
            </w:r>
          </w:p>
        </w:tc>
        <w:tc>
          <w:tcPr>
            <w:tcW w:w="6144" w:type="dxa"/>
            <w:tcBorders/>
            <w:vAlign w:val="center"/>
          </w:tcPr>
          <w:p>
            <w:pPr>
              <w:pStyle w:val="TableContents"/>
              <w:bidi w:val="0"/>
              <w:spacing w:before="120" w:after="180"/>
              <w:jc w:val="start"/>
              <w:rPr>
                <w:b/>
                <w:color w:val="0B7940"/>
              </w:rPr>
            </w:pPr>
            <w:r>
              <w:rPr>
                <w:b/>
                <w:color w:val="0B7940"/>
              </w:rPr>
              <w:t>PASS — 6 tests</w:t>
            </w:r>
          </w:p>
        </w:tc>
      </w:tr>
      <w:tr>
        <w:trPr/>
        <w:tc>
          <w:tcPr>
            <w:tcW w:w="5195" w:type="dxa"/>
            <w:tcBorders/>
            <w:vAlign w:val="center"/>
          </w:tcPr>
          <w:p>
            <w:pPr>
              <w:pStyle w:val="TableContents"/>
              <w:bidi w:val="0"/>
              <w:spacing w:before="120" w:after="180"/>
              <w:jc w:val="start"/>
              <w:rPr/>
            </w:pPr>
            <w:r>
              <w:rPr/>
              <w:t>Physical ESP32, sensor, relay and pump tests</w:t>
            </w:r>
          </w:p>
        </w:tc>
        <w:tc>
          <w:tcPr>
            <w:tcW w:w="6144" w:type="dxa"/>
            <w:tcBorders/>
            <w:vAlign w:val="center"/>
          </w:tcPr>
          <w:p>
            <w:pPr>
              <w:pStyle w:val="TableContents"/>
              <w:bidi w:val="0"/>
              <w:spacing w:before="120" w:after="180"/>
              <w:jc w:val="start"/>
              <w:rPr/>
            </w:pPr>
            <w:r>
              <w:rPr>
                <w:rStyle w:val="Strong"/>
              </w:rPr>
              <w:t>NOT VERIFIED</w:t>
            </w:r>
          </w:p>
        </w:tc>
      </w:tr>
      <w:tr>
        <w:trPr/>
        <w:tc>
          <w:tcPr>
            <w:tcW w:w="5195" w:type="dxa"/>
            <w:tcBorders/>
            <w:vAlign w:val="center"/>
          </w:tcPr>
          <w:p>
            <w:pPr>
              <w:pStyle w:val="TableContents"/>
              <w:bidi w:val="0"/>
              <w:spacing w:before="120" w:after="180"/>
              <w:jc w:val="start"/>
              <w:rPr/>
            </w:pPr>
            <w:r>
              <w:rPr/>
              <w:t>Actual email inbox delivery</w:t>
            </w:r>
          </w:p>
        </w:tc>
        <w:tc>
          <w:tcPr>
            <w:tcW w:w="6144" w:type="dxa"/>
            <w:tcBorders/>
            <w:vAlign w:val="center"/>
          </w:tcPr>
          <w:p>
            <w:pPr>
              <w:pStyle w:val="TableContents"/>
              <w:bidi w:val="0"/>
              <w:spacing w:before="120" w:after="180"/>
              <w:jc w:val="start"/>
              <w:rPr/>
            </w:pPr>
            <w:r>
              <w:rPr>
                <w:rStyle w:val="Strong"/>
              </w:rPr>
              <w:t>NOT VERIFIED</w:t>
            </w:r>
            <w:r>
              <w:rPr/>
              <w:t xml:space="preserve"> — requires production SMTP and a real recipient test</w:t>
            </w:r>
          </w:p>
        </w:tc>
      </w:tr>
      <w:tr>
        <w:trPr/>
        <w:tc>
          <w:tcPr>
            <w:tcW w:w="5195" w:type="dxa"/>
            <w:tcBorders/>
            <w:vAlign w:val="center"/>
          </w:tcPr>
          <w:p>
            <w:pPr>
              <w:pStyle w:val="TableContents"/>
              <w:bidi w:val="0"/>
              <w:spacing w:before="120" w:after="180"/>
              <w:jc w:val="start"/>
              <w:rPr/>
            </w:pPr>
            <w:r>
              <w:rPr/>
              <w:t>Google Play release</w:t>
            </w:r>
          </w:p>
        </w:tc>
        <w:tc>
          <w:tcPr>
            <w:tcW w:w="6144" w:type="dxa"/>
            <w:tcBorders/>
            <w:vAlign w:val="center"/>
          </w:tcPr>
          <w:p>
            <w:pPr>
              <w:pStyle w:val="TableContents"/>
              <w:bidi w:val="0"/>
              <w:spacing w:before="120" w:after="180"/>
              <w:jc w:val="start"/>
              <w:rPr/>
            </w:pPr>
            <w:r>
              <w:rPr>
                <w:rStyle w:val="Strong"/>
              </w:rPr>
              <w:t>NOT PREPARED</w:t>
            </w:r>
            <w:r>
              <w:rPr/>
              <w:t xml:space="preserve"> — requires owner-controlled release signing</w:t>
            </w:r>
          </w:p>
        </w:tc>
      </w:tr>
    </w:tbl>
    <w:p>
      <w:pPr>
        <w:pStyle w:val="Heading2"/>
        <w:bidi w:val="0"/>
        <w:jc w:val="start"/>
        <w:rPr/>
      </w:pPr>
      <w:r>
        <w:rPr/>
        <w:t>16. Handover statement</w:t>
      </w:r>
    </w:p>
    <w:p>
      <w:pPr>
        <w:pStyle w:val="BodyText"/>
        <w:bidi w:val="0"/>
        <w:jc w:val="start"/>
        <w:rPr/>
      </w:pPr>
      <w:r>
        <w:rPr/>
        <w:t>The developer has supplied the application source, ESP32 firmware source, Arduino IDE handoff folder, Android installation package, dashboard deployment, backend implementation and supporting documentation described above. The owner accepts responsibility for account custody, authorized-user management, cloud subscription continuity, credential protection, qualified electrical installation, physical commissioning, routine maintenance and decisions about future commercial deployment.</w:t>
      </w:r>
    </w:p>
    <w:p>
      <w:pPr>
        <w:pStyle w:val="BodyText"/>
        <w:bidi w:val="0"/>
        <w:jc w:val="start"/>
        <w:rPr/>
      </w:pPr>
      <w:r>
        <w:rPr/>
        <w:t>This system assists monitoring and automatic filling. It does not replace a physical isolator, properly rated electrical protection, regular tank inspection or qualified maintenance.</w:t>
      </w:r>
    </w:p>
    <w:tbl>
      <w:tblPr>
        <w:tblW w:w="7986" w:type="dxa"/>
        <w:jc w:val="start"/>
        <w:tblInd w:w="0" w:type="dxa"/>
        <w:tblLayout w:type="fixed"/>
        <w:tblCellMar>
          <w:top w:w="28" w:type="dxa"/>
          <w:start w:w="28" w:type="dxa"/>
          <w:bottom w:w="28" w:type="dxa"/>
          <w:end w:w="28" w:type="dxa"/>
        </w:tblCellMar>
      </w:tblPr>
      <w:tblGrid>
        <w:gridCol w:w="3978"/>
        <w:gridCol w:w="4008"/>
      </w:tblGrid>
      <w:tr>
        <w:trPr/>
        <w:tc>
          <w:tcPr>
            <w:tcW w:w="3978" w:type="dxa"/>
            <w:tcBorders/>
            <w:vAlign w:val="center"/>
          </w:tcPr>
          <w:p>
            <w:pPr>
              <w:pStyle w:val="TableContents"/>
              <w:bidi w:val="0"/>
              <w:spacing w:before="120" w:after="180"/>
              <w:ind w:hanging="0" w:start="0" w:end="0"/>
              <w:jc w:val="start"/>
              <w:rPr/>
            </w:pPr>
            <w:r>
              <w:rPr>
                <w:rStyle w:val="Strong"/>
              </w:rPr>
              <w:t>System owner signature:</w:t>
            </w:r>
            <w:r>
              <w:rPr/>
              <w:br/>
              <w:br/>
              <w:t>________________________________</w:t>
            </w:r>
          </w:p>
        </w:tc>
        <w:tc>
          <w:tcPr>
            <w:tcW w:w="4008" w:type="dxa"/>
            <w:tcBorders/>
            <w:vAlign w:val="center"/>
          </w:tcPr>
          <w:p>
            <w:pPr>
              <w:pStyle w:val="TableContents"/>
              <w:bidi w:val="0"/>
              <w:spacing w:before="120" w:after="180"/>
              <w:ind w:hanging="0" w:start="0" w:end="0"/>
              <w:jc w:val="start"/>
              <w:rPr/>
            </w:pPr>
            <w:r>
              <w:rPr>
                <w:rStyle w:val="Strong"/>
              </w:rPr>
              <w:t>Date:</w:t>
            </w:r>
            <w:r>
              <w:rPr/>
              <w:br/>
              <w:br/>
              <w:t>________________________________</w:t>
            </w:r>
          </w:p>
        </w:tc>
      </w:tr>
      <w:tr>
        <w:trPr/>
        <w:tc>
          <w:tcPr>
            <w:tcW w:w="3978" w:type="dxa"/>
            <w:tcBorders/>
            <w:vAlign w:val="center"/>
          </w:tcPr>
          <w:p>
            <w:pPr>
              <w:pStyle w:val="TableContents"/>
              <w:bidi w:val="0"/>
              <w:spacing w:before="120" w:after="180"/>
              <w:jc w:val="start"/>
              <w:rPr/>
            </w:pPr>
            <w:r>
              <w:rPr>
                <w:rStyle w:val="Strong"/>
              </w:rPr>
              <w:t>Developer signature:</w:t>
            </w:r>
            <w:r>
              <w:rPr/>
              <w:br/>
              <w:br/>
              <w:t>________________________________</w:t>
            </w:r>
          </w:p>
        </w:tc>
        <w:tc>
          <w:tcPr>
            <w:tcW w:w="4008" w:type="dxa"/>
            <w:tcBorders/>
            <w:vAlign w:val="center"/>
          </w:tcPr>
          <w:p>
            <w:pPr>
              <w:pStyle w:val="TableContents"/>
              <w:bidi w:val="0"/>
              <w:spacing w:before="120" w:after="180"/>
              <w:jc w:val="start"/>
              <w:rPr/>
            </w:pPr>
            <w:r>
              <w:rPr>
                <w:rStyle w:val="Strong"/>
              </w:rPr>
              <w:t>Date:</w:t>
            </w:r>
            <w:r>
              <w:rPr/>
              <w:br/>
              <w:br/>
              <w:t>________________________________</w:t>
            </w:r>
          </w:p>
        </w:tc>
      </w:tr>
    </w:tbl>
    <w:p>
      <w:pPr>
        <w:pStyle w:val="BodyText"/>
        <w:bidi w:val="0"/>
        <w:spacing w:before="120" w:after="180"/>
        <w:jc w:val="start"/>
        <w:rPr/>
      </w:pPr>
      <w:r>
        <w:rPr/>
      </w:r>
    </w:p>
    <w:sectPr>
      <w:type w:val="nextPage"/>
      <w:pgSz w:w="11906" w:h="16838"/>
      <w:pgMar w:left="1077" w:right="1077" w:gutter="0" w:header="0" w:top="1191" w:footer="0" w:bottom="1191"/>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55"/>
    </w:pPr>
    <w:rPr>
      <w:rFonts w:ascii="Arial;sans-serif" w:hAnsi="Arial;sans-serif" w:eastAsia="Arial;sans-serif" w:cs="Arial;sans-serif"/>
      <w:color w:val="17253B"/>
      <w:sz w:val="21"/>
      <w:szCs w:val="21"/>
      <w:lang w:val="en-US" w:eastAsia="zh-CN" w:bidi="hi-IN"/>
    </w:rPr>
  </w:style>
  <w:style w:type="paragraph" w:styleId="Heading1">
    <w:name w:val="heading 1"/>
    <w:basedOn w:val="Heading"/>
    <w:next w:val="BodyText"/>
    <w:qFormat/>
    <w:pPr>
      <w:keepNext w:val="true"/>
      <w:spacing w:before="320" w:after="140"/>
      <w:ind w:start="320" w:end="320"/>
    </w:pPr>
    <w:rPr>
      <w:b/>
      <w:bCs/>
      <w:color w:val="0B559F"/>
      <w:sz w:val="52"/>
      <w:szCs w:val="52"/>
    </w:rPr>
  </w:style>
  <w:style w:type="paragraph" w:styleId="Heading2">
    <w:name w:val="heading 2"/>
    <w:basedOn w:val="Heading"/>
    <w:next w:val="BodyText"/>
    <w:qFormat/>
    <w:pPr>
      <w:keepNext w:val="true"/>
      <w:pBdr>
        <w:bottom w:val="single" w:sz="2" w:space="4" w:color="B8D5EE"/>
      </w:pBdr>
      <w:spacing w:before="440" w:after="120"/>
      <w:outlineLvl w:val="1"/>
    </w:pPr>
    <w:rPr>
      <w:rFonts w:ascii="Liberation Serif" w:hAnsi="Liberation Serif" w:eastAsia="Noto Serif CJK SC" w:cs="FreeSans"/>
      <w:b/>
      <w:bCs/>
      <w:color w:val="0B559F"/>
      <w:sz w:val="34"/>
      <w:szCs w:val="34"/>
    </w:rPr>
  </w:style>
  <w:style w:type="paragraph" w:styleId="Heading3">
    <w:name w:val="heading 3"/>
    <w:basedOn w:val="Heading"/>
    <w:next w:val="BodyText"/>
    <w:qFormat/>
    <w:pPr>
      <w:keepNext w:val="true"/>
      <w:spacing w:before="320" w:after="100"/>
      <w:ind w:start="320" w:end="320"/>
      <w:outlineLvl w:val="2"/>
    </w:pPr>
    <w:rPr>
      <w:rFonts w:ascii="Liberation Serif" w:hAnsi="Liberation Serif" w:eastAsia="Noto Serif CJK SC" w:cs="FreeSans"/>
      <w:b/>
      <w:bCs/>
      <w:color w:val="0B559F"/>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75EAA"/>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FollowedHyperlink">
    <w:name w:val="FollowedHyperlink"/>
    <w:rPr>
      <w:color w:val="075EAA"/>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120" w:after="180"/>
      <w:ind w:start="120" w:end="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rPr>
      <w:color w:val="49657E"/>
      <w:sz w:val="30"/>
      <w:szCs w:val="30"/>
    </w:rPr>
  </w:style>
  <w:style w:type="paragraph" w:styleId="BodyTextsmall">
    <w:name w:val="Body Text.small"/>
    <w:basedOn w:val="BodyText"/>
    <w:qFormat/>
    <w:pPr/>
    <w:rPr>
      <w:color w:val="5B6D7D"/>
      <w:sz w:val="18"/>
      <w:szCs w:val="18"/>
    </w:rPr>
  </w:style>
  <w:style w:type="paragraph" w:styleId="TableHeading">
    <w:name w:val="Table Heading"/>
    <w:basedOn w:val="TableContents"/>
    <w:qFormat/>
    <w:pPr>
      <w:suppressLineNumbers/>
      <w:shd w:fill="0B559F"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smart-water-tank-logo.png"/><Relationship Id="rId3" Type="http://schemas.openxmlformats.org/officeDocument/2006/relationships/hyperlink" Target="https://nujoka1.github.io/borehole-control/" TargetMode="External"/><Relationship Id="rId4" Type="http://schemas.openxmlformats.org/officeDocument/2006/relationships/hyperlink" Target="https://github.com/nujoka1/borehole-contro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Smart Water Tank - Owner Handover Guide</dc:title>
</cp:coreProperties>
</file>

<file path=docProps/custom.xml><?xml version="1.0" encoding="utf-8"?>
<Properties xmlns="http://schemas.openxmlformats.org/officeDocument/2006/custom-properties" xmlns:vt="http://schemas.openxmlformats.org/officeDocument/2006/docPropsVTypes"/>
</file>