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50F1C" w14:textId="1ABDF20C" w:rsidR="00B07DB4" w:rsidRPr="008955D1" w:rsidRDefault="009821FC" w:rsidP="009821FC">
      <w:pPr>
        <w:rPr>
          <w:b/>
          <w:bCs/>
          <w:sz w:val="44"/>
          <w:szCs w:val="44"/>
          <w:u w:val="single"/>
        </w:rPr>
      </w:pPr>
      <w:r w:rsidRPr="008955D1">
        <w:rPr>
          <w:rFonts w:ascii="Segoe UI Emoji" w:hAnsi="Segoe UI Emoji" w:cs="Segoe UI Emoji"/>
          <w:b/>
          <w:bCs/>
          <w:u w:val="single"/>
        </w:rPr>
        <w:t>🛍</w:t>
      </w:r>
      <w:r w:rsidRPr="008955D1">
        <w:rPr>
          <w:b/>
          <w:bCs/>
          <w:u w:val="single"/>
        </w:rPr>
        <w:t>️</w:t>
      </w:r>
      <w:r w:rsidRPr="008955D1">
        <w:rPr>
          <w:b/>
          <w:bCs/>
          <w:sz w:val="44"/>
          <w:szCs w:val="44"/>
          <w:u w:val="single"/>
        </w:rPr>
        <w:t xml:space="preserve"> FMCG Sales Analytics &amp; Forecasting Project</w:t>
      </w:r>
    </w:p>
    <w:p w14:paraId="03FB8689" w14:textId="1ED3B439" w:rsidR="009821FC" w:rsidRPr="004C4389" w:rsidRDefault="009821FC" w:rsidP="009821FC">
      <w:pPr>
        <w:rPr>
          <w:sz w:val="20"/>
          <w:szCs w:val="20"/>
        </w:rPr>
      </w:pPr>
      <w:r w:rsidRPr="004C4389">
        <w:rPr>
          <w:sz w:val="20"/>
          <w:szCs w:val="20"/>
        </w:rPr>
        <w:t>A comprehensive analysis of Fast-Moving Consumer Goods (FMCG) transaction data (2022-2024) featuring exploratory data analysis, promotional impact assessment, and sales forecasting to 2026.</w:t>
      </w:r>
    </w:p>
    <w:p w14:paraId="3AB5A854" w14:textId="66076C24" w:rsidR="00F8665F" w:rsidRPr="004C4389" w:rsidRDefault="00F8665F" w:rsidP="009821FC">
      <w:pPr>
        <w:rPr>
          <w:sz w:val="20"/>
          <w:szCs w:val="20"/>
        </w:rPr>
      </w:pPr>
    </w:p>
    <w:p w14:paraId="33426344" w14:textId="77777777" w:rsidR="00F8665F" w:rsidRPr="008955D1" w:rsidRDefault="00F8665F" w:rsidP="00F8665F">
      <w:pPr>
        <w:ind w:left="720" w:hanging="720"/>
        <w:rPr>
          <w:b/>
          <w:bCs/>
          <w:sz w:val="20"/>
          <w:szCs w:val="20"/>
          <w:u w:val="single"/>
        </w:rPr>
      </w:pPr>
      <w:r w:rsidRPr="008955D1">
        <w:rPr>
          <w:rFonts w:ascii="Segoe UI Emoji" w:hAnsi="Segoe UI Emoji" w:cs="Segoe UI Emoji"/>
          <w:b/>
          <w:bCs/>
          <w:sz w:val="20"/>
          <w:szCs w:val="20"/>
          <w:u w:val="single"/>
        </w:rPr>
        <w:t>📊</w:t>
      </w:r>
      <w:r w:rsidRPr="008955D1">
        <w:rPr>
          <w:b/>
          <w:bCs/>
          <w:sz w:val="20"/>
          <w:szCs w:val="20"/>
          <w:u w:val="single"/>
        </w:rPr>
        <w:t xml:space="preserve"> Project Overview</w:t>
      </w:r>
    </w:p>
    <w:p w14:paraId="14E6FF86" w14:textId="77777777" w:rsidR="00F8665F" w:rsidRPr="004C4389" w:rsidRDefault="00F8665F" w:rsidP="00F8665F">
      <w:pPr>
        <w:ind w:left="720" w:hanging="720"/>
        <w:rPr>
          <w:sz w:val="20"/>
          <w:szCs w:val="20"/>
        </w:rPr>
      </w:pPr>
      <w:r w:rsidRPr="004C4389">
        <w:rPr>
          <w:sz w:val="20"/>
          <w:szCs w:val="20"/>
        </w:rPr>
        <w:t xml:space="preserve">This project </w:t>
      </w:r>
      <w:proofErr w:type="spellStart"/>
      <w:r w:rsidRPr="004C4389">
        <w:rPr>
          <w:sz w:val="20"/>
          <w:szCs w:val="20"/>
        </w:rPr>
        <w:t>analyzes</w:t>
      </w:r>
      <w:proofErr w:type="spellEnd"/>
      <w:r w:rsidRPr="004C4389">
        <w:rPr>
          <w:sz w:val="20"/>
          <w:szCs w:val="20"/>
        </w:rPr>
        <w:t xml:space="preserve"> 190,757 transaction records from a Polish FMCG company operating across three regions (PL-Central, PL-North, PL-South). The dataset spans 3 full years (2022-2024) covering 5 product categories, 3 sales channels, and detailed operational metrics including delivery performance and promotional activities.</w:t>
      </w:r>
    </w:p>
    <w:p w14:paraId="7CE566A8" w14:textId="77777777" w:rsidR="00F8665F" w:rsidRPr="004C4389" w:rsidRDefault="00F8665F" w:rsidP="00F8665F">
      <w:pPr>
        <w:ind w:left="720" w:hanging="720"/>
        <w:rPr>
          <w:sz w:val="20"/>
          <w:szCs w:val="20"/>
        </w:rPr>
      </w:pPr>
      <w:r w:rsidRPr="004C4389">
        <w:rPr>
          <w:sz w:val="20"/>
          <w:szCs w:val="20"/>
        </w:rPr>
        <w:t>Key Business Questions Answered:</w:t>
      </w:r>
    </w:p>
    <w:p w14:paraId="07A036F7" w14:textId="15913F2F" w:rsidR="00F8665F" w:rsidRPr="004C4389" w:rsidRDefault="00F8665F" w:rsidP="00F8665F">
      <w:pPr>
        <w:ind w:left="720" w:hanging="720"/>
        <w:rPr>
          <w:sz w:val="20"/>
          <w:szCs w:val="20"/>
        </w:rPr>
      </w:pPr>
      <w:r w:rsidRPr="004C4389">
        <w:rPr>
          <w:sz w:val="20"/>
          <w:szCs w:val="20"/>
        </w:rPr>
        <w:t xml:space="preserve">How did revenue evolve from </w:t>
      </w:r>
      <w:proofErr w:type="spellStart"/>
      <w:proofErr w:type="gramStart"/>
      <w:r w:rsidRPr="004C4389">
        <w:rPr>
          <w:sz w:val="20"/>
          <w:szCs w:val="20"/>
        </w:rPr>
        <w:t>startup</w:t>
      </w:r>
      <w:proofErr w:type="spellEnd"/>
      <w:r w:rsidRPr="004C4389">
        <w:rPr>
          <w:sz w:val="20"/>
          <w:szCs w:val="20"/>
        </w:rPr>
        <w:t xml:space="preserve"> </w:t>
      </w:r>
      <w:r w:rsidR="000B0115" w:rsidRPr="004C4389">
        <w:rPr>
          <w:sz w:val="20"/>
          <w:szCs w:val="20"/>
        </w:rPr>
        <w:t xml:space="preserve"> </w:t>
      </w:r>
      <w:r w:rsidRPr="004C4389">
        <w:rPr>
          <w:sz w:val="20"/>
          <w:szCs w:val="20"/>
        </w:rPr>
        <w:t>phase</w:t>
      </w:r>
      <w:proofErr w:type="gramEnd"/>
      <w:r w:rsidRPr="004C4389">
        <w:rPr>
          <w:sz w:val="20"/>
          <w:szCs w:val="20"/>
        </w:rPr>
        <w:t xml:space="preserve"> to market maturity?</w:t>
      </w:r>
    </w:p>
    <w:p w14:paraId="286965FE" w14:textId="77777777" w:rsidR="00F8665F" w:rsidRPr="004C4389" w:rsidRDefault="00F8665F" w:rsidP="00F8665F">
      <w:pPr>
        <w:ind w:left="720" w:hanging="720"/>
        <w:rPr>
          <w:sz w:val="20"/>
          <w:szCs w:val="20"/>
        </w:rPr>
      </w:pPr>
      <w:r w:rsidRPr="004C4389">
        <w:rPr>
          <w:sz w:val="20"/>
          <w:szCs w:val="20"/>
        </w:rPr>
        <w:t>What is the true ROI of promotional campaigns?</w:t>
      </w:r>
    </w:p>
    <w:p w14:paraId="6E7A86F4" w14:textId="77777777" w:rsidR="00F8665F" w:rsidRPr="004C4389" w:rsidRDefault="00F8665F" w:rsidP="00F8665F">
      <w:pPr>
        <w:ind w:left="720" w:hanging="720"/>
        <w:rPr>
          <w:sz w:val="20"/>
          <w:szCs w:val="20"/>
        </w:rPr>
      </w:pPr>
      <w:r w:rsidRPr="004C4389">
        <w:rPr>
          <w:sz w:val="20"/>
          <w:szCs w:val="20"/>
        </w:rPr>
        <w:t>Which categories and channels drive profitability?</w:t>
      </w:r>
    </w:p>
    <w:p w14:paraId="49AF72C1" w14:textId="7A62DB97" w:rsidR="000B0115" w:rsidRPr="004C4389" w:rsidRDefault="00F8665F" w:rsidP="000B0115">
      <w:pPr>
        <w:ind w:left="720" w:hanging="720"/>
        <w:rPr>
          <w:sz w:val="20"/>
          <w:szCs w:val="20"/>
        </w:rPr>
      </w:pPr>
      <w:r w:rsidRPr="004C4389">
        <w:rPr>
          <w:sz w:val="20"/>
          <w:szCs w:val="20"/>
        </w:rPr>
        <w:t>What is the 2026 sales forecast based on current trends?</w:t>
      </w:r>
    </w:p>
    <w:p w14:paraId="3D8F32D5" w14:textId="42ECE81B" w:rsidR="000B0115" w:rsidRPr="000B0115" w:rsidRDefault="000B0115" w:rsidP="000B0115">
      <w:pPr>
        <w:ind w:left="720" w:hanging="720"/>
        <w:rPr>
          <w:b/>
          <w:bCs/>
          <w:sz w:val="20"/>
          <w:szCs w:val="20"/>
          <w:u w:val="single"/>
        </w:rPr>
      </w:pPr>
      <w:r w:rsidRPr="008955D1">
        <w:rPr>
          <w:b/>
          <w:bCs/>
          <w:sz w:val="20"/>
          <w:szCs w:val="20"/>
          <w:u w:val="single"/>
        </w:rPr>
        <w:t>Dataset Structure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1"/>
        <w:gridCol w:w="4262"/>
      </w:tblGrid>
      <w:tr w:rsidR="000B0115" w:rsidRPr="000B0115" w14:paraId="420260EA" w14:textId="77777777" w:rsidTr="000B0115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D22F0D" w14:textId="77777777" w:rsidR="000B0115" w:rsidRPr="000B0115" w:rsidRDefault="000B0115" w:rsidP="000B011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0B0115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Dimension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63F6DE" w14:textId="77777777" w:rsidR="000B0115" w:rsidRPr="000B0115" w:rsidRDefault="000B0115" w:rsidP="000B011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0B0115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Details</w:t>
            </w:r>
          </w:p>
        </w:tc>
      </w:tr>
      <w:tr w:rsidR="000B0115" w:rsidRPr="000B0115" w14:paraId="4ACF0780" w14:textId="77777777" w:rsidTr="000B0115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4CC8AC" w14:textId="77777777" w:rsidR="000B0115" w:rsidRPr="000B0115" w:rsidRDefault="000B0115" w:rsidP="000B011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0B0115">
              <w:rPr>
                <w:rFonts w:ascii="inherit" w:eastAsia="Times New Roman" w:hAnsi="inherit" w:cs="Times New Roman"/>
                <w:sz w:val="21"/>
                <w:szCs w:val="21"/>
                <w:bdr w:val="none" w:sz="0" w:space="0" w:color="auto" w:frame="1"/>
                <w:lang w:eastAsia="en-IN"/>
              </w:rPr>
              <w:t>Temporal Scope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BB5C41" w14:textId="77777777" w:rsidR="000B0115" w:rsidRPr="000B0115" w:rsidRDefault="000B0115" w:rsidP="000B011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0B0115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January 2022 - December 2024 (36 months)</w:t>
            </w:r>
          </w:p>
        </w:tc>
      </w:tr>
      <w:tr w:rsidR="000B0115" w:rsidRPr="000B0115" w14:paraId="019FD7D2" w14:textId="77777777" w:rsidTr="000B0115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5F83D5" w14:textId="77777777" w:rsidR="000B0115" w:rsidRPr="000B0115" w:rsidRDefault="000B0115" w:rsidP="000B011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0B0115">
              <w:rPr>
                <w:rFonts w:ascii="inherit" w:eastAsia="Times New Roman" w:hAnsi="inherit" w:cs="Times New Roman"/>
                <w:sz w:val="21"/>
                <w:szCs w:val="21"/>
                <w:bdr w:val="none" w:sz="0" w:space="0" w:color="auto" w:frame="1"/>
                <w:lang w:eastAsia="en-IN"/>
              </w:rPr>
              <w:t>Granularity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513D0D" w14:textId="77777777" w:rsidR="000B0115" w:rsidRPr="000B0115" w:rsidRDefault="000B0115" w:rsidP="000B011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0B0115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Daily transaction-level records</w:t>
            </w:r>
          </w:p>
        </w:tc>
      </w:tr>
      <w:tr w:rsidR="000B0115" w:rsidRPr="000B0115" w14:paraId="61EF65BD" w14:textId="77777777" w:rsidTr="000B0115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273A54" w14:textId="77777777" w:rsidR="000B0115" w:rsidRPr="000B0115" w:rsidRDefault="000B0115" w:rsidP="000B011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0B0115">
              <w:rPr>
                <w:rFonts w:ascii="inherit" w:eastAsia="Times New Roman" w:hAnsi="inherit" w:cs="Times New Roman"/>
                <w:sz w:val="21"/>
                <w:szCs w:val="21"/>
                <w:bdr w:val="none" w:sz="0" w:space="0" w:color="auto" w:frame="1"/>
                <w:lang w:eastAsia="en-IN"/>
              </w:rPr>
              <w:t>Total Revenue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F58B57" w14:textId="77777777" w:rsidR="000B0115" w:rsidRPr="000B0115" w:rsidRDefault="000B0115" w:rsidP="000B011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0B0115">
              <w:rPr>
                <w:rFonts w:ascii="inherit" w:eastAsia="Times New Roman" w:hAnsi="inherit" w:cs="Times New Roman"/>
                <w:sz w:val="21"/>
                <w:szCs w:val="21"/>
                <w:bdr w:val="none" w:sz="0" w:space="0" w:color="auto" w:frame="1"/>
                <w:lang w:eastAsia="en-IN"/>
              </w:rPr>
              <w:t>$19,951,300.58</w:t>
            </w:r>
          </w:p>
        </w:tc>
      </w:tr>
      <w:tr w:rsidR="000B0115" w:rsidRPr="000B0115" w14:paraId="51D700BF" w14:textId="77777777" w:rsidTr="000B0115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1EFB65" w14:textId="77777777" w:rsidR="000B0115" w:rsidRPr="000B0115" w:rsidRDefault="000B0115" w:rsidP="000B011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0B0115">
              <w:rPr>
                <w:rFonts w:ascii="inherit" w:eastAsia="Times New Roman" w:hAnsi="inherit" w:cs="Times New Roman"/>
                <w:sz w:val="21"/>
                <w:szCs w:val="21"/>
                <w:bdr w:val="none" w:sz="0" w:space="0" w:color="auto" w:frame="1"/>
                <w:lang w:eastAsia="en-IN"/>
              </w:rPr>
              <w:t>Categories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9F3593" w14:textId="77777777" w:rsidR="000B0115" w:rsidRPr="000B0115" w:rsidRDefault="000B0115" w:rsidP="000B011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0B0115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 xml:space="preserve">Yogurt, Milk, </w:t>
            </w:r>
            <w:proofErr w:type="spellStart"/>
            <w:r w:rsidRPr="000B0115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ReadyMeal</w:t>
            </w:r>
            <w:proofErr w:type="spellEnd"/>
            <w:r w:rsidRPr="000B0115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 xml:space="preserve">, </w:t>
            </w:r>
            <w:proofErr w:type="spellStart"/>
            <w:r w:rsidRPr="000B0115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SnackBar</w:t>
            </w:r>
            <w:proofErr w:type="spellEnd"/>
            <w:r w:rsidRPr="000B0115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, Juice</w:t>
            </w:r>
          </w:p>
        </w:tc>
      </w:tr>
      <w:tr w:rsidR="000B0115" w:rsidRPr="000B0115" w14:paraId="60FB4C2C" w14:textId="77777777" w:rsidTr="000B0115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449001" w14:textId="77777777" w:rsidR="000B0115" w:rsidRPr="000B0115" w:rsidRDefault="000B0115" w:rsidP="000B011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0B0115">
              <w:rPr>
                <w:rFonts w:ascii="inherit" w:eastAsia="Times New Roman" w:hAnsi="inherit" w:cs="Times New Roman"/>
                <w:sz w:val="21"/>
                <w:szCs w:val="21"/>
                <w:bdr w:val="none" w:sz="0" w:space="0" w:color="auto" w:frame="1"/>
                <w:lang w:eastAsia="en-IN"/>
              </w:rPr>
              <w:t>Channels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55506E" w14:textId="77777777" w:rsidR="000B0115" w:rsidRPr="000B0115" w:rsidRDefault="000B0115" w:rsidP="000B011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0B0115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Retail, E-commerce, Discount</w:t>
            </w:r>
          </w:p>
        </w:tc>
      </w:tr>
      <w:tr w:rsidR="000B0115" w:rsidRPr="000B0115" w14:paraId="3EA23B42" w14:textId="77777777" w:rsidTr="000B0115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A62760" w14:textId="77777777" w:rsidR="000B0115" w:rsidRPr="000B0115" w:rsidRDefault="000B0115" w:rsidP="000B011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0B0115">
              <w:rPr>
                <w:rFonts w:ascii="inherit" w:eastAsia="Times New Roman" w:hAnsi="inherit" w:cs="Times New Roman"/>
                <w:sz w:val="21"/>
                <w:szCs w:val="21"/>
                <w:bdr w:val="none" w:sz="0" w:space="0" w:color="auto" w:frame="1"/>
                <w:lang w:eastAsia="en-IN"/>
              </w:rPr>
              <w:t>Regions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415D3A" w14:textId="77777777" w:rsidR="000B0115" w:rsidRPr="000B0115" w:rsidRDefault="000B0115" w:rsidP="000B011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0B0115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PL-Central, PL-North, PL-South</w:t>
            </w:r>
          </w:p>
        </w:tc>
      </w:tr>
      <w:tr w:rsidR="000B0115" w:rsidRPr="000B0115" w14:paraId="38DED471" w14:textId="77777777" w:rsidTr="000B0115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C82DDD" w14:textId="77777777" w:rsidR="000B0115" w:rsidRPr="000B0115" w:rsidRDefault="000B0115" w:rsidP="000B011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0B0115">
              <w:rPr>
                <w:rFonts w:ascii="inherit" w:eastAsia="Times New Roman" w:hAnsi="inherit" w:cs="Times New Roman"/>
                <w:sz w:val="21"/>
                <w:szCs w:val="21"/>
                <w:bdr w:val="none" w:sz="0" w:space="0" w:color="auto" w:frame="1"/>
                <w:lang w:eastAsia="en-IN"/>
              </w:rPr>
              <w:t>Pack Types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945DC9" w14:textId="77777777" w:rsidR="000B0115" w:rsidRPr="000B0115" w:rsidRDefault="000B0115" w:rsidP="000B011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0B0115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Single, Multipack, Carton</w:t>
            </w:r>
          </w:p>
        </w:tc>
      </w:tr>
    </w:tbl>
    <w:p w14:paraId="7EFB890F" w14:textId="77777777" w:rsidR="000B0115" w:rsidRPr="008955D1" w:rsidRDefault="000B0115" w:rsidP="000B0115">
      <w:pPr>
        <w:ind w:left="720" w:hanging="720"/>
        <w:rPr>
          <w:b/>
          <w:bCs/>
          <w:sz w:val="20"/>
          <w:szCs w:val="20"/>
          <w:u w:val="single"/>
        </w:rPr>
      </w:pPr>
      <w:r w:rsidRPr="008955D1">
        <w:rPr>
          <w:b/>
          <w:bCs/>
          <w:sz w:val="20"/>
          <w:szCs w:val="20"/>
          <w:u w:val="single"/>
        </w:rPr>
        <w:t>Key Metrics Tracked:</w:t>
      </w:r>
    </w:p>
    <w:p w14:paraId="12C5F299" w14:textId="77777777" w:rsidR="000B0115" w:rsidRPr="004C4389" w:rsidRDefault="000B0115" w:rsidP="000B0115">
      <w:pPr>
        <w:ind w:left="720" w:hanging="720"/>
        <w:rPr>
          <w:sz w:val="20"/>
          <w:szCs w:val="20"/>
        </w:rPr>
      </w:pPr>
      <w:proofErr w:type="spellStart"/>
      <w:r w:rsidRPr="004C4389">
        <w:rPr>
          <w:sz w:val="20"/>
          <w:szCs w:val="20"/>
        </w:rPr>
        <w:t>total_sales</w:t>
      </w:r>
      <w:proofErr w:type="spellEnd"/>
      <w:r w:rsidRPr="004C4389">
        <w:rPr>
          <w:sz w:val="20"/>
          <w:szCs w:val="20"/>
        </w:rPr>
        <w:t xml:space="preserve"> — Revenue per transaction</w:t>
      </w:r>
    </w:p>
    <w:p w14:paraId="4EF88BA8" w14:textId="77777777" w:rsidR="000B0115" w:rsidRPr="004C4389" w:rsidRDefault="000B0115" w:rsidP="000B0115">
      <w:pPr>
        <w:ind w:left="720" w:hanging="720"/>
        <w:rPr>
          <w:sz w:val="20"/>
          <w:szCs w:val="20"/>
        </w:rPr>
      </w:pPr>
      <w:proofErr w:type="spellStart"/>
      <w:r w:rsidRPr="004C4389">
        <w:rPr>
          <w:sz w:val="20"/>
          <w:szCs w:val="20"/>
        </w:rPr>
        <w:t>units_sold</w:t>
      </w:r>
      <w:proofErr w:type="spellEnd"/>
      <w:r w:rsidRPr="004C4389">
        <w:rPr>
          <w:sz w:val="20"/>
          <w:szCs w:val="20"/>
        </w:rPr>
        <w:t xml:space="preserve"> — Quantity sold</w:t>
      </w:r>
    </w:p>
    <w:p w14:paraId="30128F16" w14:textId="77777777" w:rsidR="000B0115" w:rsidRPr="004C4389" w:rsidRDefault="000B0115" w:rsidP="000B0115">
      <w:pPr>
        <w:ind w:left="720" w:hanging="720"/>
        <w:rPr>
          <w:sz w:val="20"/>
          <w:szCs w:val="20"/>
        </w:rPr>
      </w:pPr>
      <w:proofErr w:type="spellStart"/>
      <w:r w:rsidRPr="004C4389">
        <w:rPr>
          <w:sz w:val="20"/>
          <w:szCs w:val="20"/>
        </w:rPr>
        <w:t>promotion_flag</w:t>
      </w:r>
      <w:proofErr w:type="spellEnd"/>
      <w:r w:rsidRPr="004C4389">
        <w:rPr>
          <w:sz w:val="20"/>
          <w:szCs w:val="20"/>
        </w:rPr>
        <w:t xml:space="preserve"> — Promotional status (0/1)</w:t>
      </w:r>
    </w:p>
    <w:p w14:paraId="53081DC7" w14:textId="77777777" w:rsidR="000B0115" w:rsidRPr="004C4389" w:rsidRDefault="000B0115" w:rsidP="000B0115">
      <w:pPr>
        <w:ind w:left="720" w:hanging="720"/>
        <w:rPr>
          <w:sz w:val="20"/>
          <w:szCs w:val="20"/>
        </w:rPr>
      </w:pPr>
      <w:proofErr w:type="spellStart"/>
      <w:r w:rsidRPr="004C4389">
        <w:rPr>
          <w:sz w:val="20"/>
          <w:szCs w:val="20"/>
        </w:rPr>
        <w:t>delivery_days</w:t>
      </w:r>
      <w:proofErr w:type="spellEnd"/>
      <w:r w:rsidRPr="004C4389">
        <w:rPr>
          <w:sz w:val="20"/>
          <w:szCs w:val="20"/>
        </w:rPr>
        <w:t xml:space="preserve"> — Order </w:t>
      </w:r>
      <w:proofErr w:type="spellStart"/>
      <w:r w:rsidRPr="004C4389">
        <w:rPr>
          <w:sz w:val="20"/>
          <w:szCs w:val="20"/>
        </w:rPr>
        <w:t>fulfillment</w:t>
      </w:r>
      <w:proofErr w:type="spellEnd"/>
      <w:r w:rsidRPr="004C4389">
        <w:rPr>
          <w:sz w:val="20"/>
          <w:szCs w:val="20"/>
        </w:rPr>
        <w:t xml:space="preserve"> time</w:t>
      </w:r>
    </w:p>
    <w:p w14:paraId="116F5E2D" w14:textId="77777777" w:rsidR="000B0115" w:rsidRPr="004C4389" w:rsidRDefault="000B0115" w:rsidP="000B0115">
      <w:pPr>
        <w:ind w:left="720" w:hanging="720"/>
        <w:rPr>
          <w:sz w:val="20"/>
          <w:szCs w:val="20"/>
        </w:rPr>
      </w:pPr>
      <w:proofErr w:type="spellStart"/>
      <w:r w:rsidRPr="004C4389">
        <w:rPr>
          <w:sz w:val="20"/>
          <w:szCs w:val="20"/>
        </w:rPr>
        <w:t>stock_available</w:t>
      </w:r>
      <w:proofErr w:type="spellEnd"/>
      <w:r w:rsidRPr="004C4389">
        <w:rPr>
          <w:sz w:val="20"/>
          <w:szCs w:val="20"/>
        </w:rPr>
        <w:t xml:space="preserve"> — Inventory levels</w:t>
      </w:r>
    </w:p>
    <w:p w14:paraId="2B80E404" w14:textId="4E95A00E" w:rsidR="004C4389" w:rsidRPr="004C4389" w:rsidRDefault="000B0115" w:rsidP="004C4389">
      <w:pPr>
        <w:ind w:left="720" w:hanging="720"/>
        <w:rPr>
          <w:sz w:val="20"/>
          <w:szCs w:val="20"/>
        </w:rPr>
      </w:pPr>
      <w:proofErr w:type="spellStart"/>
      <w:r w:rsidRPr="004C4389">
        <w:rPr>
          <w:sz w:val="20"/>
          <w:szCs w:val="20"/>
        </w:rPr>
        <w:lastRenderedPageBreak/>
        <w:t>price_unit</w:t>
      </w:r>
      <w:proofErr w:type="spellEnd"/>
      <w:r w:rsidRPr="004C4389">
        <w:rPr>
          <w:sz w:val="20"/>
          <w:szCs w:val="20"/>
        </w:rPr>
        <w:t xml:space="preserve"> — Unit pricing</w:t>
      </w:r>
    </w:p>
    <w:p w14:paraId="0B34BEF0" w14:textId="77777777" w:rsidR="004C4389" w:rsidRPr="008955D1" w:rsidRDefault="004C4389" w:rsidP="004C4389">
      <w:pPr>
        <w:ind w:left="720" w:hanging="720"/>
        <w:rPr>
          <w:b/>
          <w:bCs/>
          <w:sz w:val="20"/>
          <w:szCs w:val="20"/>
          <w:u w:val="single"/>
        </w:rPr>
      </w:pPr>
      <w:r w:rsidRPr="008955D1">
        <w:rPr>
          <w:rFonts w:ascii="Segoe UI Emoji" w:hAnsi="Segoe UI Emoji" w:cs="Segoe UI Emoji"/>
          <w:b/>
          <w:bCs/>
          <w:sz w:val="20"/>
          <w:szCs w:val="20"/>
          <w:u w:val="single"/>
        </w:rPr>
        <w:t>🔍</w:t>
      </w:r>
      <w:r w:rsidRPr="008955D1">
        <w:rPr>
          <w:b/>
          <w:bCs/>
          <w:sz w:val="20"/>
          <w:szCs w:val="20"/>
          <w:u w:val="single"/>
        </w:rPr>
        <w:t xml:space="preserve"> Key Findings</w:t>
      </w:r>
    </w:p>
    <w:p w14:paraId="018DBC95" w14:textId="77777777" w:rsidR="004C4389" w:rsidRPr="004C4389" w:rsidRDefault="004C4389" w:rsidP="004C4389">
      <w:pPr>
        <w:ind w:left="720" w:hanging="720"/>
        <w:rPr>
          <w:sz w:val="20"/>
          <w:szCs w:val="20"/>
        </w:rPr>
      </w:pPr>
      <w:r w:rsidRPr="004C4389">
        <w:rPr>
          <w:sz w:val="20"/>
          <w:szCs w:val="20"/>
        </w:rPr>
        <w:t xml:space="preserve">1. </w:t>
      </w:r>
      <w:r w:rsidRPr="004C4389">
        <w:rPr>
          <w:rFonts w:ascii="Segoe UI Emoji" w:hAnsi="Segoe UI Emoji" w:cs="Segoe UI Emoji"/>
          <w:sz w:val="20"/>
          <w:szCs w:val="20"/>
        </w:rPr>
        <w:t>📈</w:t>
      </w:r>
      <w:r w:rsidRPr="004C4389">
        <w:rPr>
          <w:sz w:val="20"/>
          <w:szCs w:val="20"/>
        </w:rPr>
        <w:t xml:space="preserve"> Explosive Growth Phase (2022→2023)</w:t>
      </w:r>
    </w:p>
    <w:p w14:paraId="358846DE" w14:textId="77777777" w:rsidR="004C4389" w:rsidRPr="004C4389" w:rsidRDefault="004C4389" w:rsidP="004C4389">
      <w:pPr>
        <w:ind w:left="720" w:hanging="720"/>
        <w:rPr>
          <w:sz w:val="20"/>
          <w:szCs w:val="20"/>
        </w:rPr>
      </w:pPr>
      <w:r w:rsidRPr="004C4389">
        <w:rPr>
          <w:sz w:val="20"/>
          <w:szCs w:val="20"/>
        </w:rPr>
        <w:t>+166.4% YoY growth: $3.2M → $8.4M</w:t>
      </w:r>
    </w:p>
    <w:p w14:paraId="481388F8" w14:textId="77777777" w:rsidR="004C4389" w:rsidRPr="004C4389" w:rsidRDefault="004C4389" w:rsidP="004C4389">
      <w:pPr>
        <w:ind w:left="720" w:hanging="720"/>
        <w:rPr>
          <w:sz w:val="20"/>
          <w:szCs w:val="20"/>
        </w:rPr>
      </w:pPr>
      <w:r w:rsidRPr="004C4389">
        <w:rPr>
          <w:sz w:val="20"/>
          <w:szCs w:val="20"/>
        </w:rPr>
        <w:t>January anomaly: 4,629% growth (market entry effect)</w:t>
      </w:r>
    </w:p>
    <w:p w14:paraId="307A5AA0" w14:textId="77777777" w:rsidR="004C4389" w:rsidRPr="004C4389" w:rsidRDefault="004C4389" w:rsidP="004C4389">
      <w:pPr>
        <w:ind w:left="720" w:hanging="720"/>
        <w:rPr>
          <w:sz w:val="20"/>
          <w:szCs w:val="20"/>
        </w:rPr>
      </w:pPr>
      <w:r w:rsidRPr="004C4389">
        <w:rPr>
          <w:sz w:val="20"/>
          <w:szCs w:val="20"/>
        </w:rPr>
        <w:t>Growth decelerated monthly throughout 2023 (4,629% in Jan → 42% in Dec)</w:t>
      </w:r>
    </w:p>
    <w:p w14:paraId="60F37F5E" w14:textId="77777777" w:rsidR="004C4389" w:rsidRPr="008955D1" w:rsidRDefault="004C4389" w:rsidP="004C4389">
      <w:pPr>
        <w:ind w:left="720" w:hanging="720"/>
        <w:rPr>
          <w:b/>
          <w:bCs/>
          <w:sz w:val="20"/>
          <w:szCs w:val="20"/>
          <w:u w:val="single"/>
        </w:rPr>
      </w:pPr>
      <w:r w:rsidRPr="008955D1">
        <w:rPr>
          <w:b/>
          <w:bCs/>
          <w:sz w:val="20"/>
          <w:szCs w:val="20"/>
          <w:u w:val="single"/>
        </w:rPr>
        <w:t xml:space="preserve">2. </w:t>
      </w:r>
      <w:r w:rsidRPr="008955D1">
        <w:rPr>
          <w:rFonts w:ascii="Segoe UI Emoji" w:hAnsi="Segoe UI Emoji" w:cs="Segoe UI Emoji"/>
          <w:b/>
          <w:bCs/>
          <w:sz w:val="20"/>
          <w:szCs w:val="20"/>
          <w:u w:val="single"/>
        </w:rPr>
        <w:t>⚠</w:t>
      </w:r>
      <w:r w:rsidRPr="008955D1">
        <w:rPr>
          <w:b/>
          <w:bCs/>
          <w:sz w:val="20"/>
          <w:szCs w:val="20"/>
          <w:u w:val="single"/>
        </w:rPr>
        <w:t>️ 2024 Stagnation Crisis</w:t>
      </w:r>
    </w:p>
    <w:p w14:paraId="786A31C8" w14:textId="77777777" w:rsidR="004C4389" w:rsidRPr="004C4389" w:rsidRDefault="004C4389" w:rsidP="004C4389">
      <w:pPr>
        <w:ind w:left="720" w:hanging="720"/>
        <w:rPr>
          <w:sz w:val="20"/>
          <w:szCs w:val="20"/>
        </w:rPr>
      </w:pPr>
      <w:r w:rsidRPr="004C4389">
        <w:rPr>
          <w:sz w:val="20"/>
          <w:szCs w:val="20"/>
        </w:rPr>
        <w:t>-1.0% annual decline: $8.4M → $8.3M</w:t>
      </w:r>
    </w:p>
    <w:p w14:paraId="1D04B06E" w14:textId="77777777" w:rsidR="004C4389" w:rsidRPr="004C4389" w:rsidRDefault="004C4389" w:rsidP="004C4389">
      <w:pPr>
        <w:ind w:left="720" w:hanging="720"/>
        <w:rPr>
          <w:sz w:val="20"/>
          <w:szCs w:val="20"/>
        </w:rPr>
      </w:pPr>
      <w:r w:rsidRPr="004C4389">
        <w:rPr>
          <w:sz w:val="20"/>
          <w:szCs w:val="20"/>
        </w:rPr>
        <w:t>8/12 months negative growth (May-Aug severe: -8% to -10%)</w:t>
      </w:r>
    </w:p>
    <w:p w14:paraId="57F13FA8" w14:textId="77777777" w:rsidR="004C4389" w:rsidRPr="004C4389" w:rsidRDefault="004C4389" w:rsidP="004C4389">
      <w:pPr>
        <w:ind w:left="720" w:hanging="720"/>
        <w:rPr>
          <w:sz w:val="20"/>
          <w:szCs w:val="20"/>
        </w:rPr>
      </w:pPr>
      <w:r w:rsidRPr="004C4389">
        <w:rPr>
          <w:sz w:val="20"/>
          <w:szCs w:val="20"/>
        </w:rPr>
        <w:t>Q2-Q3 consistent decline indicates structural problem, not seasonality</w:t>
      </w:r>
    </w:p>
    <w:p w14:paraId="5D2A1ACA" w14:textId="37FEC9CE" w:rsidR="004C4389" w:rsidRPr="008955D1" w:rsidRDefault="004C4389" w:rsidP="004C4389">
      <w:pPr>
        <w:ind w:left="720" w:hanging="720"/>
        <w:rPr>
          <w:b/>
          <w:bCs/>
          <w:sz w:val="20"/>
          <w:szCs w:val="20"/>
          <w:u w:val="single"/>
        </w:rPr>
      </w:pPr>
      <w:r w:rsidRPr="008955D1">
        <w:rPr>
          <w:b/>
          <w:bCs/>
          <w:sz w:val="20"/>
          <w:szCs w:val="20"/>
          <w:u w:val="single"/>
        </w:rPr>
        <w:t xml:space="preserve">3. </w:t>
      </w:r>
      <w:r w:rsidRPr="008955D1">
        <w:rPr>
          <w:rFonts w:ascii="Segoe UI Emoji" w:hAnsi="Segoe UI Emoji" w:cs="Segoe UI Emoji"/>
          <w:b/>
          <w:bCs/>
          <w:sz w:val="20"/>
          <w:szCs w:val="20"/>
          <w:u w:val="single"/>
        </w:rPr>
        <w:t>🏆</w:t>
      </w:r>
      <w:r w:rsidRPr="008955D1">
        <w:rPr>
          <w:b/>
          <w:bCs/>
          <w:sz w:val="20"/>
          <w:szCs w:val="20"/>
          <w:u w:val="single"/>
        </w:rPr>
        <w:t xml:space="preserve"> Category Performance</w:t>
      </w:r>
    </w:p>
    <w:p w14:paraId="46EB48E0" w14:textId="77777777" w:rsidR="004C4389" w:rsidRPr="004C4389" w:rsidRDefault="004C4389" w:rsidP="004C4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4389">
        <w:rPr>
          <w:rFonts w:ascii="inherit" w:eastAsia="Times New Roman" w:hAnsi="inherit" w:cs="Times New Roman"/>
          <w:sz w:val="21"/>
          <w:szCs w:val="21"/>
          <w:bdr w:val="none" w:sz="0" w:space="0" w:color="auto" w:frame="1"/>
          <w:lang w:eastAsia="en-IN"/>
        </w:rPr>
        <w:t>Table</w:t>
      </w:r>
    </w:p>
    <w:p w14:paraId="4B57A14D" w14:textId="3F4499C3" w:rsidR="004C4389" w:rsidRPr="004C4389" w:rsidRDefault="004C4389" w:rsidP="004C43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1"/>
        <w:gridCol w:w="1077"/>
        <w:gridCol w:w="812"/>
        <w:gridCol w:w="3856"/>
      </w:tblGrid>
      <w:tr w:rsidR="004C4389" w:rsidRPr="004C4389" w14:paraId="0D4D2F3A" w14:textId="77777777" w:rsidTr="004C4389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D3DE56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058181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Revenue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45F9DF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Share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8FA8D7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Key Insight</w:t>
            </w:r>
          </w:p>
        </w:tc>
      </w:tr>
      <w:tr w:rsidR="004C4389" w:rsidRPr="004C4389" w14:paraId="32B8EB79" w14:textId="77777777" w:rsidTr="004C4389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1985DB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bdr w:val="none" w:sz="0" w:space="0" w:color="auto" w:frame="1"/>
                <w:lang w:eastAsia="en-IN"/>
              </w:rPr>
              <w:t>Yogurt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310ED5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$8.23M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12C6EA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37%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65C810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Market leader, premium positioning</w:t>
            </w:r>
          </w:p>
        </w:tc>
      </w:tr>
      <w:tr w:rsidR="004C4389" w:rsidRPr="004C4389" w14:paraId="638A62D6" w14:textId="77777777" w:rsidTr="004C4389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2E5CBE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bdr w:val="none" w:sz="0" w:space="0" w:color="auto" w:frame="1"/>
                <w:lang w:eastAsia="en-IN"/>
              </w:rPr>
              <w:t>Milk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A8D26B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$4.10M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9D3434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18%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E886DC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Volume driver, growth engine</w:t>
            </w:r>
          </w:p>
        </w:tc>
      </w:tr>
      <w:tr w:rsidR="004C4389" w:rsidRPr="004C4389" w14:paraId="69C08EB8" w14:textId="77777777" w:rsidTr="004C4389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FE9F6E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proofErr w:type="spellStart"/>
            <w:r w:rsidRPr="004C4389">
              <w:rPr>
                <w:rFonts w:ascii="inherit" w:eastAsia="Times New Roman" w:hAnsi="inherit" w:cs="Times New Roman"/>
                <w:sz w:val="21"/>
                <w:szCs w:val="21"/>
                <w:bdr w:val="none" w:sz="0" w:space="0" w:color="auto" w:frame="1"/>
                <w:lang w:eastAsia="en-IN"/>
              </w:rPr>
              <w:t>ReadyMeal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372A30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$3.58M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5A2423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16%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295577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Emerging category</w:t>
            </w:r>
          </w:p>
        </w:tc>
      </w:tr>
      <w:tr w:rsidR="004C4389" w:rsidRPr="004C4389" w14:paraId="1579D95B" w14:textId="77777777" w:rsidTr="004C4389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30168B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proofErr w:type="spellStart"/>
            <w:r w:rsidRPr="004C4389">
              <w:rPr>
                <w:rFonts w:ascii="inherit" w:eastAsia="Times New Roman" w:hAnsi="inherit" w:cs="Times New Roman"/>
                <w:sz w:val="21"/>
                <w:szCs w:val="21"/>
                <w:bdr w:val="none" w:sz="0" w:space="0" w:color="auto" w:frame="1"/>
                <w:lang w:eastAsia="en-IN"/>
              </w:rPr>
              <w:t>SnackBar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DD82FA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$3.40M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F6784E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15%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7206C1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Stable performer</w:t>
            </w:r>
          </w:p>
        </w:tc>
      </w:tr>
      <w:tr w:rsidR="004C4389" w:rsidRPr="004C4389" w14:paraId="09000A0B" w14:textId="77777777" w:rsidTr="004C4389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943738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bdr w:val="none" w:sz="0" w:space="0" w:color="auto" w:frame="1"/>
                <w:lang w:eastAsia="en-IN"/>
              </w:rPr>
              <w:t>Juice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176445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$0.65M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6E6788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86BCA6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bdr w:val="none" w:sz="0" w:space="0" w:color="auto" w:frame="1"/>
                <w:lang w:eastAsia="en-IN"/>
              </w:rPr>
              <w:t>Underperformer</w:t>
            </w: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 — divestment candida</w:t>
            </w:r>
          </w:p>
        </w:tc>
      </w:tr>
    </w:tbl>
    <w:p w14:paraId="7143D6EA" w14:textId="77777777" w:rsidR="004C4389" w:rsidRPr="008955D1" w:rsidRDefault="004C4389" w:rsidP="004C4389">
      <w:pPr>
        <w:ind w:left="720" w:hanging="720"/>
        <w:rPr>
          <w:b/>
          <w:bCs/>
          <w:sz w:val="20"/>
          <w:szCs w:val="20"/>
          <w:u w:val="single"/>
        </w:rPr>
      </w:pPr>
      <w:r w:rsidRPr="008955D1">
        <w:rPr>
          <w:b/>
          <w:bCs/>
          <w:sz w:val="20"/>
          <w:szCs w:val="20"/>
          <w:u w:val="single"/>
        </w:rPr>
        <w:t xml:space="preserve">4. </w:t>
      </w:r>
      <w:r w:rsidRPr="008955D1">
        <w:rPr>
          <w:rFonts w:ascii="Segoe UI Emoji" w:hAnsi="Segoe UI Emoji" w:cs="Segoe UI Emoji"/>
          <w:b/>
          <w:bCs/>
          <w:sz w:val="20"/>
          <w:szCs w:val="20"/>
          <w:u w:val="single"/>
        </w:rPr>
        <w:t>🎯</w:t>
      </w:r>
      <w:r w:rsidRPr="008955D1">
        <w:rPr>
          <w:b/>
          <w:bCs/>
          <w:sz w:val="20"/>
          <w:szCs w:val="20"/>
          <w:u w:val="single"/>
        </w:rPr>
        <w:t xml:space="preserve"> Promotion Impact Analysis</w:t>
      </w:r>
    </w:p>
    <w:p w14:paraId="4490B176" w14:textId="3CBE154E" w:rsidR="004C4389" w:rsidRPr="004C4389" w:rsidRDefault="004C4389" w:rsidP="004C4389">
      <w:pPr>
        <w:ind w:left="720" w:hanging="720"/>
        <w:rPr>
          <w:sz w:val="20"/>
          <w:szCs w:val="20"/>
        </w:rPr>
      </w:pPr>
      <w:r w:rsidRPr="004C4389">
        <w:rPr>
          <w:sz w:val="20"/>
          <w:szCs w:val="20"/>
        </w:rPr>
        <w:t>Statistical Significance: Welch's t-test (p &lt; 0.001) confirms promotions significantly boost sales.</w:t>
      </w:r>
    </w:p>
    <w:p w14:paraId="76E11362" w14:textId="77777777" w:rsidR="004C4389" w:rsidRPr="004C4389" w:rsidRDefault="004C4389" w:rsidP="004C4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4389">
        <w:rPr>
          <w:rFonts w:ascii="inherit" w:eastAsia="Times New Roman" w:hAnsi="inherit" w:cs="Times New Roman"/>
          <w:sz w:val="21"/>
          <w:szCs w:val="21"/>
          <w:bdr w:val="none" w:sz="0" w:space="0" w:color="auto" w:frame="1"/>
          <w:lang w:eastAsia="en-IN"/>
        </w:rPr>
        <w:t>Table</w:t>
      </w:r>
    </w:p>
    <w:p w14:paraId="33B17CCE" w14:textId="48C0852F" w:rsidR="004C4389" w:rsidRPr="004C4389" w:rsidRDefault="004C4389" w:rsidP="004C43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3"/>
        <w:gridCol w:w="1563"/>
        <w:gridCol w:w="1747"/>
        <w:gridCol w:w="996"/>
      </w:tblGrid>
      <w:tr w:rsidR="004C4389" w:rsidRPr="004C4389" w14:paraId="4EEB292E" w14:textId="77777777" w:rsidTr="004C4389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0DBB62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DA828F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No Promotion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CF6744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With Promotion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B961D6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Uplift</w:t>
            </w:r>
          </w:p>
        </w:tc>
      </w:tr>
      <w:tr w:rsidR="004C4389" w:rsidRPr="004C4389" w14:paraId="4C560A32" w14:textId="77777777" w:rsidTr="004C4389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97ACC4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proofErr w:type="spellStart"/>
            <w:r w:rsidRPr="004C4389">
              <w:rPr>
                <w:rFonts w:ascii="inherit" w:eastAsia="Times New Roman" w:hAnsi="inherit" w:cs="Times New Roman"/>
                <w:sz w:val="21"/>
                <w:szCs w:val="21"/>
                <w:bdr w:val="none" w:sz="0" w:space="0" w:color="auto" w:frame="1"/>
                <w:lang w:eastAsia="en-IN"/>
              </w:rPr>
              <w:t>Avg</w:t>
            </w:r>
            <w:proofErr w:type="spellEnd"/>
            <w:r w:rsidRPr="004C4389">
              <w:rPr>
                <w:rFonts w:ascii="inherit" w:eastAsia="Times New Roman" w:hAnsi="inherit" w:cs="Times New Roman"/>
                <w:sz w:val="21"/>
                <w:szCs w:val="21"/>
                <w:bdr w:val="none" w:sz="0" w:space="0" w:color="auto" w:frame="1"/>
                <w:lang w:eastAsia="en-IN"/>
              </w:rPr>
              <w:t xml:space="preserve"> Revenue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CBB9FE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$91.50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AAF022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$179.24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CB1E4C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bdr w:val="none" w:sz="0" w:space="0" w:color="auto" w:frame="1"/>
                <w:lang w:eastAsia="en-IN"/>
              </w:rPr>
              <w:t>+95.9%</w:t>
            </w:r>
          </w:p>
        </w:tc>
      </w:tr>
      <w:tr w:rsidR="004C4389" w:rsidRPr="004C4389" w14:paraId="47AF2700" w14:textId="77777777" w:rsidTr="004C4389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D21009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proofErr w:type="spellStart"/>
            <w:r w:rsidRPr="004C4389">
              <w:rPr>
                <w:rFonts w:ascii="inherit" w:eastAsia="Times New Roman" w:hAnsi="inherit" w:cs="Times New Roman"/>
                <w:sz w:val="21"/>
                <w:szCs w:val="21"/>
                <w:bdr w:val="none" w:sz="0" w:space="0" w:color="auto" w:frame="1"/>
                <w:lang w:eastAsia="en-IN"/>
              </w:rPr>
              <w:t>Avg</w:t>
            </w:r>
            <w:proofErr w:type="spellEnd"/>
            <w:r w:rsidRPr="004C4389">
              <w:rPr>
                <w:rFonts w:ascii="inherit" w:eastAsia="Times New Roman" w:hAnsi="inherit" w:cs="Times New Roman"/>
                <w:sz w:val="21"/>
                <w:szCs w:val="21"/>
                <w:bdr w:val="none" w:sz="0" w:space="0" w:color="auto" w:frame="1"/>
                <w:lang w:eastAsia="en-IN"/>
              </w:rPr>
              <w:t xml:space="preserve"> Units Sold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BDE403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17.8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E13083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34.8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0F013B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bdr w:val="none" w:sz="0" w:space="0" w:color="auto" w:frame="1"/>
                <w:lang w:eastAsia="en-IN"/>
              </w:rPr>
              <w:t>+95.3%</w:t>
            </w:r>
          </w:p>
        </w:tc>
      </w:tr>
      <w:tr w:rsidR="004C4389" w:rsidRPr="004C4389" w14:paraId="164DD2F0" w14:textId="77777777" w:rsidTr="004C4389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77FA6D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bdr w:val="none" w:sz="0" w:space="0" w:color="auto" w:frame="1"/>
                <w:lang w:eastAsia="en-IN"/>
              </w:rPr>
              <w:t>Transaction Share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CEEFC2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85.1%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D095E1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14.9%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12BF9E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—</w:t>
            </w:r>
          </w:p>
        </w:tc>
      </w:tr>
      <w:tr w:rsidR="004C4389" w:rsidRPr="004C4389" w14:paraId="79BD5392" w14:textId="77777777" w:rsidTr="004C4389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A2000D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bdr w:val="none" w:sz="0" w:space="0" w:color="auto" w:frame="1"/>
                <w:lang w:eastAsia="en-IN"/>
              </w:rPr>
              <w:t>Revenue Share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E8DBC5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74.4%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4407BC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25.6%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E971BE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—</w:t>
            </w:r>
          </w:p>
        </w:tc>
      </w:tr>
    </w:tbl>
    <w:p w14:paraId="7D3E56A1" w14:textId="77777777" w:rsidR="004C4389" w:rsidRPr="004C4389" w:rsidRDefault="004C4389" w:rsidP="004C4389">
      <w:r w:rsidRPr="004C4389">
        <w:rPr>
          <w:sz w:val="20"/>
          <w:szCs w:val="20"/>
        </w:rPr>
        <w:lastRenderedPageBreak/>
        <w:t>Promotion Efficiency: 1.71x revenue multiplier (25.6% revenue from 14.9% of transactions)</w:t>
      </w:r>
      <w:r w:rsidRPr="004C4389">
        <w:t xml:space="preserve"> </w:t>
      </w:r>
    </w:p>
    <w:p w14:paraId="6344313E" w14:textId="5B8E59F9" w:rsidR="004C4389" w:rsidRDefault="004C4389" w:rsidP="004C4389">
      <w:pPr>
        <w:rPr>
          <w:b/>
          <w:bCs/>
          <w:sz w:val="20"/>
          <w:szCs w:val="20"/>
          <w:u w:val="single"/>
        </w:rPr>
      </w:pPr>
      <w:r w:rsidRPr="004C4389">
        <w:rPr>
          <w:rFonts w:ascii="Segoe UI Emoji" w:hAnsi="Segoe UI Emoji" w:cs="Segoe UI Emoji"/>
          <w:b/>
          <w:bCs/>
          <w:sz w:val="20"/>
          <w:szCs w:val="20"/>
          <w:u w:val="single"/>
        </w:rPr>
        <w:t>📊</w:t>
      </w:r>
      <w:r w:rsidRPr="004C4389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4C4389">
        <w:rPr>
          <w:b/>
          <w:bCs/>
          <w:sz w:val="20"/>
          <w:szCs w:val="20"/>
          <w:u w:val="single"/>
        </w:rPr>
        <w:t>PowerBI</w:t>
      </w:r>
      <w:proofErr w:type="spellEnd"/>
      <w:r w:rsidRPr="004C4389">
        <w:rPr>
          <w:b/>
          <w:bCs/>
          <w:sz w:val="20"/>
          <w:szCs w:val="20"/>
          <w:u w:val="single"/>
        </w:rPr>
        <w:t xml:space="preserve"> Dashboard Insights</w:t>
      </w:r>
    </w:p>
    <w:p w14:paraId="163DD60A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Dashboard Components:</w:t>
      </w:r>
    </w:p>
    <w:p w14:paraId="5D48EC63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Revenue by Category: Horizontal bar chart showing Yogurt dominance</w:t>
      </w:r>
    </w:p>
    <w:p w14:paraId="51A178FE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Revenue by Region: Pie chart with balanced geographic distribution (~$6.6M each)</w:t>
      </w:r>
    </w:p>
    <w:p w14:paraId="3AAB78BF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Revenue by Channel: Near-equal split across Retail ($6.66M), E-commerce ($6.65M), Discount ($6.64M)</w:t>
      </w:r>
    </w:p>
    <w:p w14:paraId="5F44145F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Revenue by Month: Declining trend line from July 2024 peak</w:t>
      </w:r>
    </w:p>
    <w:p w14:paraId="51CE6A4F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KPI Cards:</w:t>
      </w:r>
    </w:p>
    <w:p w14:paraId="76D144D1" w14:textId="77777777" w:rsidR="004C4389" w:rsidRPr="004C4389" w:rsidRDefault="004C4389" w:rsidP="004C4389">
      <w:pPr>
        <w:rPr>
          <w:sz w:val="20"/>
          <w:szCs w:val="20"/>
        </w:rPr>
      </w:pPr>
      <w:proofErr w:type="spellStart"/>
      <w:r w:rsidRPr="004C4389">
        <w:rPr>
          <w:sz w:val="20"/>
          <w:szCs w:val="20"/>
        </w:rPr>
        <w:t>Avg</w:t>
      </w:r>
      <w:proofErr w:type="spellEnd"/>
      <w:r w:rsidRPr="004C4389">
        <w:rPr>
          <w:sz w:val="20"/>
          <w:szCs w:val="20"/>
        </w:rPr>
        <w:t xml:space="preserve"> Delivery Qty: 179.3 units</w:t>
      </w:r>
    </w:p>
    <w:p w14:paraId="554A0A40" w14:textId="77777777" w:rsidR="004C4389" w:rsidRPr="004C4389" w:rsidRDefault="004C4389" w:rsidP="004C4389">
      <w:pPr>
        <w:rPr>
          <w:sz w:val="20"/>
          <w:szCs w:val="20"/>
        </w:rPr>
      </w:pPr>
      <w:proofErr w:type="spellStart"/>
      <w:r w:rsidRPr="004C4389">
        <w:rPr>
          <w:sz w:val="20"/>
          <w:szCs w:val="20"/>
        </w:rPr>
        <w:t>Avg</w:t>
      </w:r>
      <w:proofErr w:type="spellEnd"/>
      <w:r w:rsidRPr="004C4389">
        <w:rPr>
          <w:sz w:val="20"/>
          <w:szCs w:val="20"/>
        </w:rPr>
        <w:t xml:space="preserve"> Unit Sold: 19.9 units</w:t>
      </w:r>
    </w:p>
    <w:p w14:paraId="14780AB3" w14:textId="77777777" w:rsidR="004C4389" w:rsidRPr="004C4389" w:rsidRDefault="004C4389" w:rsidP="004C4389">
      <w:pPr>
        <w:rPr>
          <w:sz w:val="20"/>
          <w:szCs w:val="20"/>
        </w:rPr>
      </w:pPr>
      <w:proofErr w:type="spellStart"/>
      <w:r w:rsidRPr="004C4389">
        <w:rPr>
          <w:sz w:val="20"/>
          <w:szCs w:val="20"/>
        </w:rPr>
        <w:t>Avg</w:t>
      </w:r>
      <w:proofErr w:type="spellEnd"/>
      <w:r w:rsidRPr="004C4389">
        <w:rPr>
          <w:sz w:val="20"/>
          <w:szCs w:val="20"/>
        </w:rPr>
        <w:t xml:space="preserve"> Unit Price: $5.3</w:t>
      </w:r>
    </w:p>
    <w:p w14:paraId="7F1E7D32" w14:textId="22A65068" w:rsidR="004C4389" w:rsidRDefault="004C4389" w:rsidP="004C4389">
      <w:pPr>
        <w:rPr>
          <w:sz w:val="20"/>
          <w:szCs w:val="20"/>
        </w:rPr>
      </w:pPr>
      <w:proofErr w:type="spellStart"/>
      <w:r w:rsidRPr="004C4389">
        <w:rPr>
          <w:sz w:val="20"/>
          <w:szCs w:val="20"/>
        </w:rPr>
        <w:t>Avg</w:t>
      </w:r>
      <w:proofErr w:type="spellEnd"/>
      <w:r w:rsidRPr="004C4389">
        <w:rPr>
          <w:sz w:val="20"/>
          <w:szCs w:val="20"/>
        </w:rPr>
        <w:t xml:space="preserve"> Delivery Duration: 3.0 days</w:t>
      </w:r>
    </w:p>
    <w:p w14:paraId="6167792D" w14:textId="198024C1" w:rsidR="004C4389" w:rsidRDefault="004C4389" w:rsidP="004C4389">
      <w:pPr>
        <w:rPr>
          <w:sz w:val="20"/>
          <w:szCs w:val="20"/>
        </w:rPr>
      </w:pPr>
      <w:r w:rsidRPr="004C4389">
        <w:rPr>
          <w:rFonts w:ascii="Segoe UI Emoji" w:hAnsi="Segoe UI Emoji" w:cs="Segoe UI Emoji"/>
          <w:sz w:val="20"/>
          <w:szCs w:val="20"/>
        </w:rPr>
        <w:t>🔮</w:t>
      </w:r>
      <w:r w:rsidRPr="004C4389">
        <w:rPr>
          <w:sz w:val="20"/>
          <w:szCs w:val="20"/>
        </w:rPr>
        <w:t xml:space="preserve"> 2026 Sales Forecast</w:t>
      </w:r>
    </w:p>
    <w:p w14:paraId="301202E0" w14:textId="77777777" w:rsidR="004C4389" w:rsidRPr="008955D1" w:rsidRDefault="004C4389" w:rsidP="004C4389">
      <w:pPr>
        <w:rPr>
          <w:b/>
          <w:bCs/>
          <w:sz w:val="20"/>
          <w:szCs w:val="20"/>
          <w:u w:val="single"/>
        </w:rPr>
      </w:pPr>
      <w:r w:rsidRPr="008955D1">
        <w:rPr>
          <w:b/>
          <w:bCs/>
          <w:sz w:val="20"/>
          <w:szCs w:val="20"/>
          <w:u w:val="single"/>
        </w:rPr>
        <w:t>Forecasting Methodology:</w:t>
      </w:r>
    </w:p>
    <w:p w14:paraId="3E052630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Historical Trend: Time series analysis of 36-month data</w:t>
      </w:r>
    </w:p>
    <w:p w14:paraId="6696DEF8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Pattern Recognition: Identified Q2-Q3 2024 structural decline</w:t>
      </w:r>
    </w:p>
    <w:p w14:paraId="44F4C0A3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Projection: Linear regression with seasonal adjustment</w:t>
      </w:r>
    </w:p>
    <w:p w14:paraId="7C8F004F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Key Projections:</w:t>
      </w:r>
    </w:p>
    <w:p w14:paraId="150BC166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2025: Continued decline to ~$7.2M (-14% vs 2024)</w:t>
      </w:r>
    </w:p>
    <w:p w14:paraId="7F0732B4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2026: Stabilization at ~$6.8M base revenue</w:t>
      </w:r>
    </w:p>
    <w:p w14:paraId="52311CA0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Critical Insight: Without strategic intervention, company faces 30% revenue decline from 2023 peak</w:t>
      </w:r>
    </w:p>
    <w:p w14:paraId="4123FC11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Risk Factors:</w:t>
      </w:r>
    </w:p>
    <w:p w14:paraId="1C89FF21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Seasonal volatility (Dec-Jan spikes, summer troughs)</w:t>
      </w:r>
    </w:p>
    <w:p w14:paraId="750D5E7D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Increasing promotional dependency</w:t>
      </w:r>
    </w:p>
    <w:p w14:paraId="125FC344" w14:textId="4A1934E5" w:rsid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Category concentration risk (Yogurt = 37% of revenue)</w:t>
      </w:r>
    </w:p>
    <w:p w14:paraId="440F1E51" w14:textId="130ADD33" w:rsidR="004C4389" w:rsidRDefault="004C4389" w:rsidP="004C4389">
      <w:pPr>
        <w:rPr>
          <w:sz w:val="20"/>
          <w:szCs w:val="20"/>
        </w:rPr>
      </w:pPr>
    </w:p>
    <w:p w14:paraId="22D4A3DA" w14:textId="3373F0E1" w:rsidR="004C4389" w:rsidRPr="004C4389" w:rsidRDefault="004C4389" w:rsidP="004C4389">
      <w:pPr>
        <w:rPr>
          <w:b/>
          <w:bCs/>
          <w:sz w:val="20"/>
          <w:szCs w:val="20"/>
          <w:u w:val="single"/>
        </w:rPr>
      </w:pPr>
      <w:r w:rsidRPr="008955D1">
        <w:rPr>
          <w:b/>
          <w:bCs/>
          <w:sz w:val="20"/>
          <w:szCs w:val="20"/>
          <w:u w:val="single"/>
        </w:rPr>
        <w:t>Operational Metrics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3"/>
        <w:gridCol w:w="1308"/>
        <w:gridCol w:w="2163"/>
      </w:tblGrid>
      <w:tr w:rsidR="004C4389" w:rsidRPr="004C4389" w14:paraId="7E7F6D7D" w14:textId="77777777" w:rsidTr="004C4389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D2B8ED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n-IN"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0D6942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n-IN"/>
              </w:rPr>
              <w:t>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8C1146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n-IN"/>
              </w:rPr>
              <w:t>Benchmark</w:t>
            </w:r>
          </w:p>
        </w:tc>
      </w:tr>
      <w:tr w:rsidR="004C4389" w:rsidRPr="004C4389" w14:paraId="55570182" w14:textId="77777777" w:rsidTr="004C4389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98440D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Average Delivery Days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779970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3.0 days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463B20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Segoe UI Emoji" w:eastAsia="Times New Roman" w:hAnsi="Segoe UI Emoji" w:cs="Segoe UI Emoji"/>
                <w:sz w:val="21"/>
                <w:szCs w:val="21"/>
                <w:lang w:eastAsia="en-IN"/>
              </w:rPr>
              <w:t>✅</w:t>
            </w: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 xml:space="preserve"> Efficient</w:t>
            </w:r>
          </w:p>
        </w:tc>
      </w:tr>
      <w:tr w:rsidR="004C4389" w:rsidRPr="004C4389" w14:paraId="3B130C7F" w14:textId="77777777" w:rsidTr="004C4389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E1ABA0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Average Stock Level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81D2F8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147 units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8756A0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Segoe UI Emoji" w:eastAsia="Times New Roman" w:hAnsi="Segoe UI Emoji" w:cs="Segoe UI Emoji"/>
                <w:sz w:val="21"/>
                <w:szCs w:val="21"/>
                <w:lang w:eastAsia="en-IN"/>
              </w:rPr>
              <w:t>⚠️</w:t>
            </w: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 xml:space="preserve"> Review needed</w:t>
            </w:r>
          </w:p>
        </w:tc>
      </w:tr>
      <w:tr w:rsidR="004C4389" w:rsidRPr="004C4389" w14:paraId="05A2F06B" w14:textId="77777777" w:rsidTr="004C4389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D32BD7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lastRenderedPageBreak/>
              <w:t>Average Delivery Qty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45D0CB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179.3 units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67AE9F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Segoe UI Emoji" w:eastAsia="Times New Roman" w:hAnsi="Segoe UI Emoji" w:cs="Segoe UI Emoji"/>
                <w:sz w:val="21"/>
                <w:szCs w:val="21"/>
                <w:lang w:eastAsia="en-IN"/>
              </w:rPr>
              <w:t>✅</w:t>
            </w: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 xml:space="preserve"> Healthy</w:t>
            </w:r>
          </w:p>
        </w:tc>
      </w:tr>
      <w:tr w:rsidR="004C4389" w:rsidRPr="004C4389" w14:paraId="6192F199" w14:textId="77777777" w:rsidTr="004C4389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EDE680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Stock-Out 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B0AE16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~12%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139048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Segoe UI Emoji" w:eastAsia="Times New Roman" w:hAnsi="Segoe UI Emoji" w:cs="Segoe UI Emoji"/>
                <w:sz w:val="21"/>
                <w:szCs w:val="21"/>
                <w:lang w:eastAsia="en-IN"/>
              </w:rPr>
              <w:t>❌</w:t>
            </w: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 </w:t>
            </w:r>
            <w:r w:rsidRPr="004C438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en-IN"/>
              </w:rPr>
              <w:t>Action required</w:t>
            </w:r>
          </w:p>
        </w:tc>
      </w:tr>
    </w:tbl>
    <w:p w14:paraId="525924E1" w14:textId="77777777" w:rsidR="004C4389" w:rsidRDefault="004C4389" w:rsidP="004C4389">
      <w:pPr>
        <w:rPr>
          <w:rFonts w:ascii="Segoe UI Emoji" w:hAnsi="Segoe UI Emoji" w:cs="Segoe UI Emoji"/>
          <w:sz w:val="20"/>
          <w:szCs w:val="20"/>
        </w:rPr>
      </w:pPr>
    </w:p>
    <w:p w14:paraId="193245AB" w14:textId="5ADAC422" w:rsidR="004C4389" w:rsidRPr="008955D1" w:rsidRDefault="004C4389" w:rsidP="004C4389">
      <w:pPr>
        <w:rPr>
          <w:b/>
          <w:bCs/>
          <w:sz w:val="20"/>
          <w:szCs w:val="20"/>
          <w:u w:val="single"/>
        </w:rPr>
      </w:pPr>
      <w:r w:rsidRPr="008955D1">
        <w:rPr>
          <w:rFonts w:ascii="Segoe UI Emoji" w:hAnsi="Segoe UI Emoji" w:cs="Segoe UI Emoji"/>
          <w:b/>
          <w:bCs/>
          <w:sz w:val="20"/>
          <w:szCs w:val="20"/>
          <w:u w:val="single"/>
        </w:rPr>
        <w:t>🛠</w:t>
      </w:r>
      <w:r w:rsidRPr="008955D1">
        <w:rPr>
          <w:b/>
          <w:bCs/>
          <w:sz w:val="20"/>
          <w:szCs w:val="20"/>
          <w:u w:val="single"/>
        </w:rPr>
        <w:t>️ Technical Implementation</w:t>
      </w:r>
    </w:p>
    <w:p w14:paraId="7ABD2C61" w14:textId="77777777" w:rsidR="004C4389" w:rsidRPr="004C4389" w:rsidRDefault="004C4389" w:rsidP="004C4389">
      <w:pPr>
        <w:rPr>
          <w:sz w:val="20"/>
          <w:szCs w:val="20"/>
        </w:rPr>
      </w:pPr>
      <w:proofErr w:type="spellStart"/>
      <w:r w:rsidRPr="004C4389">
        <w:rPr>
          <w:sz w:val="20"/>
          <w:szCs w:val="20"/>
        </w:rPr>
        <w:t>PowerBI</w:t>
      </w:r>
      <w:proofErr w:type="spellEnd"/>
      <w:r w:rsidRPr="004C4389">
        <w:rPr>
          <w:sz w:val="20"/>
          <w:szCs w:val="20"/>
        </w:rPr>
        <w:t xml:space="preserve"> Integration:</w:t>
      </w:r>
    </w:p>
    <w:p w14:paraId="465C8F2E" w14:textId="77777777" w:rsidR="004C4389" w:rsidRPr="004C4389" w:rsidRDefault="004C4389" w:rsidP="004C4389">
      <w:pPr>
        <w:rPr>
          <w:sz w:val="20"/>
          <w:szCs w:val="20"/>
        </w:rPr>
      </w:pPr>
      <w:proofErr w:type="spellStart"/>
      <w:r w:rsidRPr="004C4389">
        <w:rPr>
          <w:sz w:val="20"/>
          <w:szCs w:val="20"/>
        </w:rPr>
        <w:t>DirectQuery</w:t>
      </w:r>
      <w:proofErr w:type="spellEnd"/>
      <w:r w:rsidRPr="004C4389">
        <w:rPr>
          <w:sz w:val="20"/>
          <w:szCs w:val="20"/>
        </w:rPr>
        <w:t xml:space="preserve"> to processed dataset</w:t>
      </w:r>
    </w:p>
    <w:p w14:paraId="67EDC0FC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DAX measures for YoY calculations</w:t>
      </w:r>
    </w:p>
    <w:p w14:paraId="27116541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Time intelligence for forecasting</w:t>
      </w:r>
    </w:p>
    <w:p w14:paraId="15A344D7" w14:textId="5FECB744" w:rsid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Drill-through filters by category/region/channel</w:t>
      </w:r>
    </w:p>
    <w:p w14:paraId="68B61B1B" w14:textId="77777777" w:rsidR="004C4389" w:rsidRPr="008955D1" w:rsidRDefault="004C4389" w:rsidP="004C4389">
      <w:pPr>
        <w:rPr>
          <w:b/>
          <w:bCs/>
          <w:sz w:val="20"/>
          <w:szCs w:val="20"/>
          <w:u w:val="single"/>
        </w:rPr>
      </w:pPr>
      <w:r w:rsidRPr="008955D1">
        <w:rPr>
          <w:rFonts w:ascii="Segoe UI Emoji" w:hAnsi="Segoe UI Emoji" w:cs="Segoe UI Emoji"/>
          <w:b/>
          <w:bCs/>
          <w:sz w:val="20"/>
          <w:szCs w:val="20"/>
          <w:u w:val="single"/>
        </w:rPr>
        <w:t>🚀</w:t>
      </w:r>
      <w:r w:rsidRPr="008955D1">
        <w:rPr>
          <w:b/>
          <w:bCs/>
          <w:sz w:val="20"/>
          <w:szCs w:val="20"/>
          <w:u w:val="single"/>
        </w:rPr>
        <w:t xml:space="preserve"> Actionable Insights</w:t>
      </w:r>
    </w:p>
    <w:p w14:paraId="2D3ADCE3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Immediate Actions (0-3 months)</w:t>
      </w:r>
    </w:p>
    <w:p w14:paraId="4638B087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Address Stock-Outs: 12% stock-out rate is costing ~$400K annually</w:t>
      </w:r>
    </w:p>
    <w:p w14:paraId="07D91080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Juice Category Review: $0.65M revenue (3% share) vs. operational complexity — consider phase-out</w:t>
      </w:r>
    </w:p>
    <w:p w14:paraId="2D5AAFBB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Q2-Q3 Stabilization: Investigate 2024 summer decline drivers</w:t>
      </w:r>
    </w:p>
    <w:p w14:paraId="0B145960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Strategic Initiatives (3-12 months)</w:t>
      </w:r>
    </w:p>
    <w:p w14:paraId="26B57372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Promotion Optimization: Current 95.9% uplift is strong, but 14.9% frequency may cause margin erosion</w:t>
      </w:r>
    </w:p>
    <w:p w14:paraId="1A1A9F67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Category Expansion: Leverage Yogurt's 37% dominance for cross-selling</w:t>
      </w:r>
    </w:p>
    <w:p w14:paraId="0A61F4BC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 xml:space="preserve">Channel Rebalancing: E-commerce showing equal revenue with lower </w:t>
      </w:r>
      <w:proofErr w:type="spellStart"/>
      <w:r w:rsidRPr="004C4389">
        <w:rPr>
          <w:sz w:val="20"/>
          <w:szCs w:val="20"/>
        </w:rPr>
        <w:t>fulfillment</w:t>
      </w:r>
      <w:proofErr w:type="spellEnd"/>
      <w:r w:rsidRPr="004C4389">
        <w:rPr>
          <w:sz w:val="20"/>
          <w:szCs w:val="20"/>
        </w:rPr>
        <w:t xml:space="preserve"> costs</w:t>
      </w:r>
    </w:p>
    <w:p w14:paraId="6AF67A41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Long-Term Strategy (2025-2026)</w:t>
      </w:r>
    </w:p>
    <w:p w14:paraId="0CBD0508" w14:textId="77777777" w:rsidR="004C4389" w:rsidRP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Market Diversification: Heavy reliance on Yogurt creates vulnerability</w:t>
      </w:r>
    </w:p>
    <w:p w14:paraId="173F8ED6" w14:textId="5B7E7A65" w:rsidR="004C4389" w:rsidRDefault="004C4389" w:rsidP="004C4389">
      <w:pPr>
        <w:rPr>
          <w:sz w:val="20"/>
          <w:szCs w:val="20"/>
        </w:rPr>
      </w:pPr>
      <w:r w:rsidRPr="004C4389">
        <w:rPr>
          <w:sz w:val="20"/>
          <w:szCs w:val="20"/>
        </w:rPr>
        <w:t>Forecast-Driven Planning: Use 2026 projections for inventory and staffing optimization</w:t>
      </w:r>
    </w:p>
    <w:p w14:paraId="1E2A4A56" w14:textId="57729052" w:rsidR="004C4389" w:rsidRDefault="004C4389" w:rsidP="004C4389">
      <w:pPr>
        <w:rPr>
          <w:sz w:val="20"/>
          <w:szCs w:val="20"/>
        </w:rPr>
      </w:pPr>
    </w:p>
    <w:p w14:paraId="611773C7" w14:textId="0B87A0A2" w:rsidR="004C4389" w:rsidRPr="008955D1" w:rsidRDefault="004C4389" w:rsidP="004C4389">
      <w:pPr>
        <w:rPr>
          <w:b/>
          <w:bCs/>
          <w:sz w:val="20"/>
          <w:szCs w:val="20"/>
          <w:u w:val="single"/>
        </w:rPr>
      </w:pPr>
      <w:r w:rsidRPr="008955D1">
        <w:rPr>
          <w:rFonts w:ascii="Segoe UI Emoji" w:hAnsi="Segoe UI Emoji" w:cs="Segoe UI Emoji"/>
          <w:b/>
          <w:bCs/>
          <w:sz w:val="20"/>
          <w:szCs w:val="20"/>
          <w:u w:val="single"/>
        </w:rPr>
        <w:t>📈</w:t>
      </w:r>
      <w:r w:rsidRPr="008955D1">
        <w:rPr>
          <w:b/>
          <w:bCs/>
          <w:sz w:val="20"/>
          <w:szCs w:val="20"/>
          <w:u w:val="single"/>
        </w:rPr>
        <w:t xml:space="preserve"> Business Impact</w:t>
      </w:r>
    </w:p>
    <w:p w14:paraId="6D2A159B" w14:textId="028BC257" w:rsidR="004C4389" w:rsidRDefault="004C4389" w:rsidP="004C4389">
      <w:pPr>
        <w:rPr>
          <w:sz w:val="20"/>
          <w:szCs w:val="20"/>
        </w:rPr>
      </w:pPr>
    </w:p>
    <w:p w14:paraId="0DC09674" w14:textId="77777777" w:rsidR="004C4389" w:rsidRPr="004C4389" w:rsidRDefault="004C4389" w:rsidP="004C4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4389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  <w:lang w:eastAsia="en-IN"/>
        </w:rPr>
        <w:t>Table</w:t>
      </w:r>
    </w:p>
    <w:p w14:paraId="3058A168" w14:textId="77777777" w:rsidR="004C4389" w:rsidRPr="004C4389" w:rsidRDefault="004C4389" w:rsidP="004C43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4389">
        <w:rPr>
          <w:rFonts w:ascii="inherit" w:eastAsia="Times New Roman" w:hAnsi="inherit" w:cs="Times New Roman"/>
          <w:sz w:val="21"/>
          <w:szCs w:val="21"/>
          <w:bdr w:val="none" w:sz="0" w:space="0" w:color="auto" w:frame="1"/>
          <w:lang w:eastAsia="en-IN"/>
        </w:rPr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1842"/>
        <w:gridCol w:w="2632"/>
        <w:gridCol w:w="2772"/>
      </w:tblGrid>
      <w:tr w:rsidR="004C4389" w:rsidRPr="004C4389" w14:paraId="28A8BD24" w14:textId="77777777" w:rsidTr="004C4389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34CE46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n-IN"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DA35D0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n-IN"/>
              </w:rPr>
              <w:t>Before Analysis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4F32FE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n-IN"/>
              </w:rPr>
              <w:t>After Recommendations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643097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en-IN"/>
              </w:rPr>
              <w:t>Impact</w:t>
            </w:r>
          </w:p>
        </w:tc>
      </w:tr>
      <w:tr w:rsidR="004C4389" w:rsidRPr="004C4389" w14:paraId="407B7692" w14:textId="77777777" w:rsidTr="004C4389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6CCEF7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Revenue Decline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4CBF1C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-1.0% (2024)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4C65E0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Target: +5% (2025)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ECE78A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$400K+ recovery</w:t>
            </w:r>
          </w:p>
        </w:tc>
      </w:tr>
      <w:tr w:rsidR="004C4389" w:rsidRPr="004C4389" w14:paraId="297ECD09" w14:textId="77777777" w:rsidTr="004C4389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8085EB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lastRenderedPageBreak/>
              <w:t>Stock Efficiency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9E8221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12% out-of-stock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F30C33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Target: &lt;5%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27BCB1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$300K+ revenue protection</w:t>
            </w:r>
          </w:p>
        </w:tc>
      </w:tr>
      <w:tr w:rsidR="004C4389" w:rsidRPr="004C4389" w14:paraId="1B99BA60" w14:textId="77777777" w:rsidTr="004C4389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8C99FB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Promo ROI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FBDF24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95.9% uplift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AC4151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Optimize frequency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52B294" w14:textId="77777777" w:rsidR="004C4389" w:rsidRPr="004C4389" w:rsidRDefault="004C4389" w:rsidP="004C438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</w:pPr>
            <w:r w:rsidRPr="004C4389">
              <w:rPr>
                <w:rFonts w:ascii="inherit" w:eastAsia="Times New Roman" w:hAnsi="inherit" w:cs="Times New Roman"/>
                <w:sz w:val="21"/>
                <w:szCs w:val="21"/>
                <w:lang w:eastAsia="en-IN"/>
              </w:rPr>
              <w:t>+15% margin improvement</w:t>
            </w:r>
          </w:p>
        </w:tc>
      </w:tr>
    </w:tbl>
    <w:p w14:paraId="46AB2DCA" w14:textId="0BD79238" w:rsidR="004C4389" w:rsidRDefault="004C4389" w:rsidP="004C4389">
      <w:pPr>
        <w:rPr>
          <w:sz w:val="20"/>
          <w:szCs w:val="20"/>
        </w:rPr>
      </w:pPr>
    </w:p>
    <w:p w14:paraId="68112F14" w14:textId="76481011" w:rsidR="002A1CD3" w:rsidRDefault="002A1CD3" w:rsidP="004C4389">
      <w:pPr>
        <w:rPr>
          <w:sz w:val="20"/>
          <w:szCs w:val="20"/>
        </w:rPr>
      </w:pPr>
    </w:p>
    <w:p w14:paraId="459D5B67" w14:textId="040B92A5" w:rsidR="002A1CD3" w:rsidRPr="002A1CD3" w:rsidRDefault="002A1CD3" w:rsidP="004C4389">
      <w:pPr>
        <w:rPr>
          <w:b/>
          <w:bCs/>
          <w:sz w:val="32"/>
          <w:szCs w:val="32"/>
          <w:u w:val="single"/>
        </w:rPr>
      </w:pPr>
      <w:r w:rsidRPr="002A1CD3">
        <w:rPr>
          <w:b/>
          <w:bCs/>
          <w:sz w:val="32"/>
          <w:szCs w:val="32"/>
          <w:u w:val="single"/>
        </w:rPr>
        <w:t>dashboards</w:t>
      </w:r>
    </w:p>
    <w:p w14:paraId="10729624" w14:textId="5C899E15" w:rsidR="002A1CD3" w:rsidRDefault="00674E89" w:rsidP="004C4389">
      <w:pPr>
        <w:rPr>
          <w:sz w:val="20"/>
          <w:szCs w:val="20"/>
        </w:rPr>
      </w:pPr>
      <w:r w:rsidRPr="002A1CD3">
        <w:rPr>
          <w:sz w:val="20"/>
          <w:szCs w:val="20"/>
        </w:rPr>
        <w:drawing>
          <wp:inline distT="0" distB="0" distL="0" distR="0" wp14:anchorId="405DF506" wp14:editId="0E2F1125">
            <wp:extent cx="5731510" cy="21513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01F134" wp14:editId="680680D7">
            <wp:extent cx="5731510" cy="31915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26DA3" w14:textId="74B4D02B" w:rsidR="00674E89" w:rsidRDefault="00674E89" w:rsidP="004C4389">
      <w:pPr>
        <w:rPr>
          <w:sz w:val="20"/>
          <w:szCs w:val="20"/>
        </w:rPr>
      </w:pPr>
    </w:p>
    <w:p w14:paraId="57A2E62C" w14:textId="300490E0" w:rsidR="00674E89" w:rsidRPr="004C4389" w:rsidRDefault="00674E89" w:rsidP="004C4389">
      <w:pPr>
        <w:rPr>
          <w:sz w:val="20"/>
          <w:szCs w:val="20"/>
        </w:rPr>
      </w:pPr>
      <w:r w:rsidRPr="00674E89">
        <w:rPr>
          <w:sz w:val="20"/>
          <w:szCs w:val="20"/>
        </w:rPr>
        <w:lastRenderedPageBreak/>
        <w:drawing>
          <wp:inline distT="0" distB="0" distL="0" distR="0" wp14:anchorId="3A36A111" wp14:editId="4D70ABD2">
            <wp:extent cx="5731510" cy="45002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E89" w:rsidRPr="004C4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136E2"/>
    <w:multiLevelType w:val="multilevel"/>
    <w:tmpl w:val="50D4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6C6162"/>
    <w:multiLevelType w:val="multilevel"/>
    <w:tmpl w:val="7E78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1FC"/>
    <w:rsid w:val="000B0115"/>
    <w:rsid w:val="002A1CD3"/>
    <w:rsid w:val="004C4389"/>
    <w:rsid w:val="00674E89"/>
    <w:rsid w:val="008955D1"/>
    <w:rsid w:val="009821FC"/>
    <w:rsid w:val="00B07DB4"/>
    <w:rsid w:val="00F8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BE52D"/>
  <w15:chartTrackingRefBased/>
  <w15:docId w15:val="{11181306-92AA-4C26-B41C-DE7BB5501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01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3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B01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table-title">
    <w:name w:val="table-title"/>
    <w:basedOn w:val="DefaultParagraphFont"/>
    <w:rsid w:val="000B0115"/>
  </w:style>
  <w:style w:type="character" w:styleId="Strong">
    <w:name w:val="Strong"/>
    <w:basedOn w:val="DefaultParagraphFont"/>
    <w:uiPriority w:val="22"/>
    <w:qFormat/>
    <w:rsid w:val="000B011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38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0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3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47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6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0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21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719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4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04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6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4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0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1311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228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016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2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599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16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4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1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705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64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1167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6322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1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27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1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31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3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1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4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9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587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61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7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3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29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9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2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737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nujoom</dc:creator>
  <cp:keywords/>
  <dc:description/>
  <cp:lastModifiedBy>nujoom</cp:lastModifiedBy>
  <cp:revision>2</cp:revision>
  <dcterms:created xsi:type="dcterms:W3CDTF">2026-02-04T11:12:00Z</dcterms:created>
  <dcterms:modified xsi:type="dcterms:W3CDTF">2026-02-04T11:49:00Z</dcterms:modified>
</cp:coreProperties>
</file>