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rPr>
          <w:rFonts w:ascii="Times New Roman"/>
          <w:b w:val="0"/>
          <w:sz w:val="17"/>
        </w:rPr>
      </w:pPr>
      <w:r>
        <w:rPr/>
        <w:pict>
          <v:group style="position:absolute;margin-left:36pt;margin-top:36pt;width:180pt;height:540pt;mso-position-horizontal-relative:page;mso-position-vertical-relative:page;z-index:251659264" coordorigin="720,720" coordsize="3600,10800">
            <v:rect style="position:absolute;left:720;top:720;width:3600;height:10260" filled="true" fillcolor="#e6eff5" stroked="false">
              <v:fill type="solid"/>
            </v:rect>
            <v:shape style="position:absolute;left:1171;top:5102;width:2697;height:2" coordorigin="1171,5103" coordsize="2697,0" path="m1171,5103l2035,5103m2037,5103l2709,5103m2711,5103l3383,5103m3385,5103l3577,5103m3579,5103l3867,5103e" filled="false" stroked="true" strokeweight=".734063pt" strokecolor="#006598">
              <v:path arrowok="t"/>
              <v:stroke dashstyle="solid"/>
            </v:shape>
            <v:line style="position:absolute" from="1152,8269" to="3888,8269" stroked="true" strokeweight=".36pt" strokecolor="#006699">
              <v:stroke dashstyle="solid"/>
            </v:line>
            <v:shape style="position:absolute;left:720;top:8950;width:3600;height:2570" type="#_x0000_t75" stroked="false">
              <v:imagedata r:id="rId5" o:title=""/>
            </v:shape>
            <v:shape style="position:absolute;left:720;top:720;width:3600;height:28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1008;width:3600;height:9972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Times New Roman"/>
                        <w:color w:val="006699"/>
                        <w:spacing w:val="-80"/>
                        <w:w w:val="99"/>
                        <w:sz w:val="32"/>
                        <w:u w:val="single" w:color="006699"/>
                      </w:rPr>
                      <w:t> </w:t>
                    </w:r>
                    <w:r>
                      <w:rPr>
                        <w:rFonts w:ascii="Cambria"/>
                        <w:color w:val="006699"/>
                        <w:sz w:val="32"/>
                        <w:u w:val="single" w:color="006699"/>
                      </w:rPr>
                      <w:t>Roles of Advocates</w:t>
                    </w:r>
                  </w:p>
                  <w:p>
                    <w:pPr>
                      <w:spacing w:line="240" w:lineRule="auto" w:before="2"/>
                      <w:rPr>
                        <w:rFonts w:ascii="Cambria"/>
                        <w:sz w:val="28"/>
                      </w:rPr>
                    </w:pPr>
                  </w:p>
                  <w:p>
                    <w:pPr>
                      <w:spacing w:before="0"/>
                      <w:ind w:left="463" w:right="464" w:firstLine="0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A YPM is a person who has had direct life</w:t>
                    </w:r>
                  </w:p>
                  <w:p>
                    <w:pPr>
                      <w:spacing w:before="0"/>
                      <w:ind w:left="0" w:right="1" w:firstLine="0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experience</w:t>
                    </w:r>
                    <w:r>
                      <w:rPr>
                        <w:rFonts w:ascii="Cambria"/>
                        <w:color w:val="006699"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Cambria"/>
                        <w:color w:val="006699"/>
                        <w:sz w:val="26"/>
                      </w:rPr>
                      <w:t>with</w:t>
                    </w:r>
                  </w:p>
                  <w:p>
                    <w:pPr>
                      <w:spacing w:before="0"/>
                      <w:ind w:left="494" w:right="496" w:firstLine="2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receiving services from a mental health</w:t>
                    </w:r>
                    <w:r>
                      <w:rPr>
                        <w:rFonts w:ascii="Cambria"/>
                        <w:color w:val="006699"/>
                        <w:spacing w:val="-14"/>
                        <w:sz w:val="26"/>
                      </w:rPr>
                      <w:t> </w:t>
                    </w:r>
                    <w:r>
                      <w:rPr>
                        <w:rFonts w:ascii="Cambria"/>
                        <w:color w:val="006699"/>
                        <w:sz w:val="26"/>
                      </w:rPr>
                      <w:t>system, alcohol and</w:t>
                    </w:r>
                    <w:r>
                      <w:rPr>
                        <w:rFonts w:ascii="Cambria"/>
                        <w:color w:val="006699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Cambria"/>
                        <w:color w:val="006699"/>
                        <w:sz w:val="26"/>
                      </w:rPr>
                      <w:t>drug</w:t>
                    </w:r>
                  </w:p>
                  <w:p>
                    <w:pPr>
                      <w:spacing w:before="0"/>
                      <w:ind w:left="463" w:right="465" w:firstLine="0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services, child welfare, and/or juvenile justice system.</w:t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6"/>
                      </w:rPr>
                    </w:pPr>
                  </w:p>
                  <w:p>
                    <w:pPr>
                      <w:spacing w:before="0"/>
                      <w:ind w:left="463" w:right="466" w:firstLine="0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A Family Partner is a person who has had</w:t>
                    </w:r>
                  </w:p>
                  <w:p>
                    <w:pPr>
                      <w:spacing w:line="240" w:lineRule="auto" w:before="0"/>
                      <w:ind w:left="463" w:right="466" w:firstLine="0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direct life experience as a parent or caregiver of a child receiving, or having previously</w:t>
                    </w:r>
                  </w:p>
                  <w:p>
                    <w:pPr>
                      <w:spacing w:before="3"/>
                      <w:ind w:left="722" w:right="721" w:hanging="2"/>
                      <w:jc w:val="center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color w:val="006699"/>
                        <w:sz w:val="26"/>
                      </w:rPr>
                      <w:t>received, services within the public systems</w:t>
                    </w:r>
                    <w:r>
                      <w:rPr>
                        <w:rFonts w:ascii="Cambria"/>
                        <w:color w:val="006699"/>
                        <w:spacing w:val="-10"/>
                        <w:sz w:val="26"/>
                      </w:rPr>
                      <w:t> </w:t>
                    </w:r>
                    <w:r>
                      <w:rPr>
                        <w:rFonts w:ascii="Cambria"/>
                        <w:color w:val="006699"/>
                        <w:sz w:val="26"/>
                      </w:rPr>
                      <w:t>mentioned above.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2.5pt;margin-top:87.787003pt;width:193.5pt;height:447.1pt;mso-position-horizontal-relative:page;mso-position-vertical-relative:page;z-index:251661312" coordorigin="5850,1756" coordsize="3870,8942">
            <v:shape style="position:absolute;left:5850;top:1755;width:3870;height:8942" type="#_x0000_t75" stroked="false">
              <v:imagedata r:id="rId7" o:title=""/>
            </v:shape>
            <v:shape style="position:absolute;left:6145;top:2805;width:3142;height:2529" type="#_x0000_t75" stroked="false">
              <v:imagedata r:id="rId8" o:title=""/>
            </v:shape>
            <v:shape style="position:absolute;left:5850;top:1755;width:3870;height:894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47"/>
                      </w:rPr>
                    </w:pPr>
                  </w:p>
                  <w:p>
                    <w:pPr>
                      <w:spacing w:before="0"/>
                      <w:ind w:left="0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> </w:t>
                    </w:r>
                    <w:r>
                      <w:rPr>
                        <w:b/>
                        <w:color w:val="006699"/>
                        <w:sz w:val="36"/>
                        <w:u w:val="thick" w:color="006699"/>
                      </w:rPr>
                      <w:t>HOW </w:t>
                    </w:r>
                    <w:r>
                      <w:rPr>
                        <w:b/>
                        <w:color w:val="006699"/>
                        <w:spacing w:val="-5"/>
                        <w:sz w:val="36"/>
                        <w:u w:val="thick" w:color="006699"/>
                      </w:rPr>
                      <w:t>TO </w:t>
                    </w:r>
                    <w:r>
                      <w:rPr>
                        <w:b/>
                        <w:color w:val="006699"/>
                        <w:sz w:val="36"/>
                        <w:u w:val="thick" w:color="006699"/>
                      </w:rPr>
                      <w:t>GET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3"/>
                      <w:rPr>
                        <w:b/>
                        <w:sz w:val="41"/>
                      </w:rPr>
                    </w:pPr>
                  </w:p>
                  <w:p>
                    <w:pPr>
                      <w:spacing w:before="0"/>
                      <w:ind w:left="0" w:right="1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> </w:t>
                    </w:r>
                    <w:r>
                      <w:rPr>
                        <w:b/>
                        <w:color w:val="006699"/>
                        <w:sz w:val="36"/>
                        <w:u w:val="thick" w:color="006699"/>
                      </w:rPr>
                      <w:t>LINKED </w:t>
                    </w:r>
                    <w:r>
                      <w:rPr>
                        <w:b/>
                        <w:color w:val="006699"/>
                        <w:spacing w:val="-5"/>
                        <w:sz w:val="36"/>
                        <w:u w:val="thick" w:color="006699"/>
                      </w:rPr>
                      <w:t>TO </w:t>
                    </w:r>
                    <w:r>
                      <w:rPr>
                        <w:b/>
                        <w:color w:val="006699"/>
                        <w:spacing w:val="-3"/>
                        <w:sz w:val="36"/>
                        <w:u w:val="thick" w:color="006699"/>
                      </w:rPr>
                      <w:t>ADVOCACY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42"/>
                      </w:rPr>
                    </w:pPr>
                  </w:p>
                  <w:p>
                    <w:pPr>
                      <w:spacing w:line="264" w:lineRule="auto" w:before="0"/>
                      <w:ind w:left="4" w:right="1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99"/>
                        <w:sz w:val="32"/>
                      </w:rPr>
                      <w:t>Talk to your child’s therapist and ask to be linked up with a Family Partner</w:t>
                    </w:r>
                  </w:p>
                  <w:p>
                    <w:pPr>
                      <w:spacing w:line="390" w:lineRule="exact" w:before="0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99"/>
                        <w:sz w:val="32"/>
                      </w:rPr>
                      <w:t>OR</w:t>
                    </w:r>
                  </w:p>
                  <w:p>
                    <w:pPr>
                      <w:spacing w:before="39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99"/>
                        <w:sz w:val="32"/>
                      </w:rPr>
                      <w:t>A Youth Peer Mentor</w:t>
                    </w:r>
                  </w:p>
                  <w:p>
                    <w:pPr>
                      <w:spacing w:line="264" w:lineRule="auto" w:before="40"/>
                      <w:ind w:left="1484" w:right="1485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99"/>
                        <w:w w:val="95"/>
                        <w:sz w:val="32"/>
                      </w:rPr>
                      <w:t>(YPM) </w:t>
                    </w:r>
                    <w:r>
                      <w:rPr>
                        <w:b/>
                        <w:color w:val="006699"/>
                        <w:sz w:val="32"/>
                      </w:rPr>
                      <w:t>OR</w:t>
                    </w:r>
                  </w:p>
                  <w:p>
                    <w:pPr>
                      <w:spacing w:line="390" w:lineRule="exact" w:before="0"/>
                      <w:ind w:left="0" w:right="1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99"/>
                        <w:sz w:val="32"/>
                      </w:rPr>
                      <w:t>BOTH!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55.039978pt;margin-top:36pt;width:207.2pt;height:540pt;mso-position-horizontal-relative:page;mso-position-vertical-relative:page;z-index:251663360" coordorigin="11101,720" coordsize="4144,10800">
            <v:shape style="position:absolute;left:11160;top:720;width:3960;height:10800" type="#_x0000_t75" stroked="false">
              <v:imagedata r:id="rId9" o:title=""/>
            </v:shape>
            <v:line style="position:absolute" from="11592,3022" to="14688,3022" stroked="true" strokeweight=".48pt" strokecolor="#006699">
              <v:stroke dashstyle="solid"/>
            </v:line>
            <v:rect style="position:absolute;left:11160;top:11073;width:3960;height:432" filled="true" fillcolor="#99c2d5" stroked="false">
              <v:fill type="solid"/>
            </v:rect>
            <v:shape style="position:absolute;left:11160;top:11159;width:3960;height:346" type="#_x0000_t75" stroked="false">
              <v:imagedata r:id="rId10" o:title=""/>
            </v:shape>
            <v:shape style="position:absolute;left:11100;top:4358;width:4144;height:4151" type="#_x0000_t75" alt="Image result for thought bubbles you are not alone" stroked="false">
              <v:imagedata r:id="rId11" o:title=""/>
            </v:shape>
            <v:shape style="position:absolute;left:11133;top:9742;width:4032;height:1058" type="#_x0000_t75" stroked="false">
              <v:imagedata r:id="rId12" o:title=""/>
            </v:shape>
            <v:shape style="position:absolute;left:11838;top:2205;width:2626;height:6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52"/>
                      </w:rPr>
                    </w:pPr>
                    <w:r>
                      <w:rPr>
                        <w:rFonts w:ascii="Cambria"/>
                        <w:b/>
                        <w:color w:val="006699"/>
                        <w:spacing w:val="-6"/>
                        <w:sz w:val="52"/>
                      </w:rPr>
                      <w:t>ADVOCACY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2.5pt;margin-top:553.650024pt;width:193.5pt;height:21.6pt;mso-position-horizontal-relative:page;mso-position-vertical-relative:page;z-index:251664384" coordorigin="5850,11073" coordsize="3870,432">
            <v:rect style="position:absolute;left:5850;top:11073;width:3870;height:432" filled="true" fillcolor="#99c2d5" stroked="false">
              <v:fill type="solid"/>
            </v:rect>
            <v:shape style="position:absolute;left:5850;top:11159;width:3870;height:346" type="#_x0000_t75" stroked="false">
              <v:imagedata r:id="rId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3714750</wp:posOffset>
            </wp:positionH>
            <wp:positionV relativeFrom="page">
              <wp:posOffset>457200</wp:posOffset>
            </wp:positionV>
            <wp:extent cx="2457450" cy="171450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5840" w:h="12240" w:orient="landscape"/>
          <w:pgMar w:top="720" w:bottom="280" w:left="620" w:right="1120"/>
        </w:sectPr>
      </w:pPr>
    </w:p>
    <w:p>
      <w:pPr>
        <w:pStyle w:val="BodyText"/>
        <w:spacing w:before="0"/>
        <w:ind w:left="0" w:firstLine="0"/>
        <w:rPr>
          <w:rFonts w:ascii="Times New Roman"/>
          <w:b w:val="0"/>
          <w:sz w:val="20"/>
        </w:rPr>
      </w:pPr>
    </w:p>
    <w:p>
      <w:pPr>
        <w:pStyle w:val="BodyText"/>
        <w:spacing w:before="7"/>
        <w:ind w:left="0" w:firstLine="0"/>
        <w:rPr>
          <w:rFonts w:ascii="Times New Roman"/>
          <w:b w:val="0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top="720" w:bottom="280" w:left="620" w:right="1120"/>
        </w:sectPr>
      </w:pPr>
    </w:p>
    <w:p>
      <w:pPr>
        <w:pStyle w:val="Heading1"/>
        <w:spacing w:before="204"/>
        <w:ind w:right="991"/>
        <w:jc w:val="right"/>
      </w:pPr>
      <w:r>
        <w:rPr/>
        <w:pict>
          <v:group style="position:absolute;margin-left:292.5pt;margin-top:36pt;width:463.5pt;height:540pt;mso-position-horizontal-relative:page;mso-position-vertical-relative:page;z-index:-251808768" coordorigin="5850,720" coordsize="9270,10800">
            <v:shape style="position:absolute;left:5850;top:720;width:4860;height:10800" type="#_x0000_t75" stroked="false">
              <v:imagedata r:id="rId15" o:title=""/>
            </v:shape>
            <v:rect style="position:absolute;left:5850;top:11088;width:9270;height:432" filled="true" fillcolor="#99c2d5" stroked="false">
              <v:fill type="solid"/>
            </v:rect>
            <v:line style="position:absolute" from="11345,1655" to="14633,1655" stroked="true" strokeweight=".36pt" strokecolor="#006699">
              <v:stroke dashstyle="solid"/>
            </v:line>
            <v:shape style="position:absolute;left:5850;top:11174;width:9270;height:346" type="#_x0000_t75" stroked="false">
              <v:imagedata r:id="rId16" o:title=""/>
            </v:shape>
            <v:shape style="position:absolute;left:11700;top:8520;width:2520;height:2280" type="#_x0000_t75" stroked="false">
              <v:imagedata r:id="rId17" o:title=""/>
            </v:shape>
            <v:line style="position:absolute" from="6331,1758" to="9768,1758" stroked="true" strokeweight=".36pt" strokecolor="#006699">
              <v:stroke dashstyle="solid"/>
            </v:line>
            <w10:wrap type="none"/>
          </v:group>
        </w:pict>
      </w:r>
      <w:r>
        <w:rPr/>
        <w:pict>
          <v:group style="position:absolute;margin-left:36pt;margin-top:36pt;width:198pt;height:540pt;mso-position-horizontal-relative:page;mso-position-vertical-relative:page;z-index:251670528" coordorigin="720,720" coordsize="3960,10800">
            <v:rect style="position:absolute;left:720;top:720;width:3960;height:10368" filled="true" fillcolor="#e6eff5" stroked="false">
              <v:fill type="solid"/>
            </v:rect>
            <v:line style="position:absolute" from="1152,4588" to="4248,4588" stroked="true" strokeweight=".36pt" strokecolor="#006699">
              <v:stroke dashstyle="solid"/>
            </v:line>
            <v:rect style="position:absolute;left:720;top:11088;width:3960;height:432" filled="true" fillcolor="#99c2d5" stroked="false">
              <v:fill type="solid"/>
            </v:rect>
            <v:shape style="position:absolute;left:720;top:11174;width:3960;height:346" type="#_x0000_t75" stroked="false">
              <v:imagedata r:id="rId18" o:title=""/>
            </v:shape>
            <v:shape style="position:absolute;left:720;top:720;width:3960;height:288" type="#_x0000_t75" stroked="false">
              <v:imagedata r:id="rId19" o:title=""/>
            </v:shape>
            <v:shape style="position:absolute;left:1203;top:1437;width:3006;height:2371" type="#_x0000_t75" alt="Image result for confused person of color" stroked="false">
              <v:imagedata r:id="rId20" o:title=""/>
            </v:shape>
            <v:shape style="position:absolute;left:1152;top:8509;width:3052;height:180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 advocates, we also serve as</w:t>
                    </w:r>
                  </w:p>
                  <w:p>
                    <w:pPr>
                      <w:spacing w:line="259" w:lineRule="auto" w:before="21"/>
                      <w:ind w:left="0" w:right="3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voice and choice of the youth within the treatment</w:t>
                    </w:r>
                  </w:p>
                  <w:p>
                    <w:pPr>
                      <w:spacing w:line="256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team and encourage the team to make choices that the youth agrees with.</w:t>
                    </w:r>
                  </w:p>
                </w:txbxContent>
              </v:textbox>
              <w10:wrap type="none"/>
            </v:shape>
            <v:shape style="position:absolute;left:1152;top:4964;width:3093;height:3142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Youth Peer Mentors are a great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outlet for youth who need a</w:t>
                    </w:r>
                  </w:p>
                  <w:p>
                    <w:pPr>
                      <w:spacing w:line="264" w:lineRule="auto" w:before="28"/>
                      <w:ind w:left="0" w:right="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little extra support. We provide one on one mentoring in the community, and offer a</w:t>
                    </w:r>
                  </w:p>
                  <w:p>
                    <w:pPr>
                      <w:spacing w:line="264" w:lineRule="auto" w:before="1"/>
                      <w:ind w:left="0" w:right="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relaxed, no-pressure space for kids to explore their interests and identities. Through our own lived experience we will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walk with the youth.</w:t>
                    </w:r>
                  </w:p>
                </w:txbxContent>
              </v:textbox>
              <w10:wrap type="none"/>
            </v:shape>
            <v:shape style="position:absolute;left:1584;top:4176;width:2256;height:3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color w:val="006699"/>
                        <w:spacing w:val="-6"/>
                        <w:sz w:val="28"/>
                      </w:rPr>
                      <w:t>Youth </w:t>
                    </w:r>
                    <w:r>
                      <w:rPr>
                        <w:rFonts w:ascii="Cambria"/>
                        <w:color w:val="006699"/>
                        <w:sz w:val="28"/>
                      </w:rPr>
                      <w:t>Peer Mentor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6699"/>
        </w:rPr>
        <w:t>OUTCOMES</w:t>
      </w:r>
    </w:p>
    <w:p>
      <w:pPr>
        <w:pStyle w:val="ListParagraph"/>
        <w:numPr>
          <w:ilvl w:val="0"/>
          <w:numId w:val="1"/>
        </w:numPr>
        <w:tabs>
          <w:tab w:pos="6072" w:val="left" w:leader="none"/>
          <w:tab w:pos="6073" w:val="left" w:leader="none"/>
        </w:tabs>
        <w:spacing w:line="336" w:lineRule="auto" w:before="269" w:after="0"/>
        <w:ind w:left="6072" w:right="381" w:hanging="360"/>
        <w:jc w:val="left"/>
        <w:rPr>
          <w:b/>
          <w:sz w:val="22"/>
        </w:rPr>
      </w:pPr>
      <w:r>
        <w:rPr>
          <w:b/>
          <w:color w:val="4D4D4D"/>
          <w:sz w:val="22"/>
        </w:rPr>
        <w:t>Families and youth feel empowered to advocate for themselves in all areas of the children’s system of</w:t>
      </w:r>
      <w:r>
        <w:rPr>
          <w:b/>
          <w:color w:val="4D4D4D"/>
          <w:spacing w:val="-8"/>
          <w:sz w:val="22"/>
        </w:rPr>
        <w:t> </w:t>
      </w:r>
      <w:r>
        <w:rPr>
          <w:b/>
          <w:color w:val="4D4D4D"/>
          <w:sz w:val="22"/>
        </w:rPr>
        <w:t>care.</w:t>
      </w:r>
    </w:p>
    <w:p>
      <w:pPr>
        <w:pStyle w:val="ListParagraph"/>
        <w:numPr>
          <w:ilvl w:val="0"/>
          <w:numId w:val="1"/>
        </w:numPr>
        <w:tabs>
          <w:tab w:pos="6072" w:val="left" w:leader="none"/>
          <w:tab w:pos="6073" w:val="left" w:leader="none"/>
        </w:tabs>
        <w:spacing w:line="336" w:lineRule="auto" w:before="161" w:after="0"/>
        <w:ind w:left="6072" w:right="135" w:hanging="360"/>
        <w:jc w:val="left"/>
        <w:rPr>
          <w:b/>
          <w:sz w:val="22"/>
        </w:rPr>
      </w:pPr>
      <w:r>
        <w:rPr>
          <w:b/>
          <w:color w:val="4D4D4D"/>
          <w:sz w:val="22"/>
        </w:rPr>
        <w:t>The family and youth voice and choice will be represented at all levels of policy, program development and service delivery.</w:t>
      </w:r>
    </w:p>
    <w:p>
      <w:pPr>
        <w:pStyle w:val="ListParagraph"/>
        <w:numPr>
          <w:ilvl w:val="0"/>
          <w:numId w:val="1"/>
        </w:numPr>
        <w:tabs>
          <w:tab w:pos="6072" w:val="left" w:leader="none"/>
          <w:tab w:pos="6073" w:val="left" w:leader="none"/>
        </w:tabs>
        <w:spacing w:line="336" w:lineRule="auto" w:before="161" w:after="0"/>
        <w:ind w:left="6072" w:right="0" w:hanging="360"/>
        <w:jc w:val="left"/>
        <w:rPr>
          <w:b/>
          <w:sz w:val="22"/>
        </w:rPr>
      </w:pPr>
      <w:r>
        <w:rPr>
          <w:b/>
          <w:color w:val="4D4D4D"/>
          <w:sz w:val="22"/>
        </w:rPr>
        <w:t>The family and youth will receive education and resources specific to the needs , treatment, and services in the children’s system</w:t>
      </w:r>
      <w:r>
        <w:rPr>
          <w:b/>
          <w:color w:val="4D4D4D"/>
          <w:spacing w:val="-12"/>
          <w:sz w:val="22"/>
        </w:rPr>
        <w:t> </w:t>
      </w:r>
      <w:r>
        <w:rPr>
          <w:b/>
          <w:color w:val="4D4D4D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73" w:val="left" w:leader="none"/>
        </w:tabs>
        <w:spacing w:line="336" w:lineRule="auto" w:before="160" w:after="0"/>
        <w:ind w:left="6072" w:right="469" w:hanging="360"/>
        <w:jc w:val="both"/>
        <w:rPr>
          <w:b/>
          <w:sz w:val="22"/>
        </w:rPr>
      </w:pPr>
      <w:r>
        <w:rPr>
          <w:b/>
          <w:color w:val="4D4D4D"/>
          <w:sz w:val="22"/>
        </w:rPr>
        <w:t>Identify creative outlets</w:t>
      </w:r>
      <w:r>
        <w:rPr>
          <w:b/>
          <w:color w:val="4D4D4D"/>
          <w:spacing w:val="-17"/>
          <w:sz w:val="22"/>
        </w:rPr>
        <w:t> </w:t>
      </w:r>
      <w:r>
        <w:rPr>
          <w:b/>
          <w:color w:val="4D4D4D"/>
          <w:sz w:val="22"/>
        </w:rPr>
        <w:t>and exploration of interests and hobbies.</w:t>
      </w:r>
    </w:p>
    <w:p>
      <w:pPr>
        <w:pStyle w:val="ListParagraph"/>
        <w:numPr>
          <w:ilvl w:val="0"/>
          <w:numId w:val="1"/>
        </w:numPr>
        <w:tabs>
          <w:tab w:pos="6072" w:val="left" w:leader="none"/>
          <w:tab w:pos="6073" w:val="left" w:leader="none"/>
        </w:tabs>
        <w:spacing w:line="338" w:lineRule="auto" w:before="158" w:after="0"/>
        <w:ind w:left="6072" w:right="28" w:hanging="360"/>
        <w:jc w:val="left"/>
        <w:rPr>
          <w:b/>
          <w:sz w:val="22"/>
        </w:rPr>
      </w:pPr>
      <w:r>
        <w:rPr>
          <w:b/>
          <w:color w:val="4D4D4D"/>
          <w:sz w:val="22"/>
        </w:rPr>
        <w:t>Social skills and coping</w:t>
      </w:r>
      <w:r>
        <w:rPr>
          <w:b/>
          <w:color w:val="4D4D4D"/>
          <w:spacing w:val="-16"/>
          <w:sz w:val="22"/>
        </w:rPr>
        <w:t> </w:t>
      </w:r>
      <w:r>
        <w:rPr>
          <w:b/>
          <w:color w:val="4D4D4D"/>
          <w:sz w:val="22"/>
        </w:rPr>
        <w:t>strategies for “real world”</w:t>
      </w:r>
      <w:r>
        <w:rPr>
          <w:b/>
          <w:color w:val="4D4D4D"/>
          <w:spacing w:val="-5"/>
          <w:sz w:val="22"/>
        </w:rPr>
        <w:t> </w:t>
      </w:r>
      <w:r>
        <w:rPr>
          <w:b/>
          <w:color w:val="4D4D4D"/>
          <w:sz w:val="22"/>
        </w:rPr>
        <w:t>situations.</w:t>
      </w:r>
    </w:p>
    <w:p>
      <w:pPr>
        <w:pStyle w:val="ListParagraph"/>
        <w:numPr>
          <w:ilvl w:val="0"/>
          <w:numId w:val="1"/>
        </w:numPr>
        <w:tabs>
          <w:tab w:pos="6072" w:val="left" w:leader="none"/>
          <w:tab w:pos="6073" w:val="left" w:leader="none"/>
        </w:tabs>
        <w:spacing w:line="336" w:lineRule="auto" w:before="156" w:after="0"/>
        <w:ind w:left="6072" w:right="263" w:hanging="360"/>
        <w:jc w:val="left"/>
        <w:rPr>
          <w:b/>
          <w:sz w:val="22"/>
        </w:rPr>
      </w:pPr>
      <w:r>
        <w:rPr>
          <w:b/>
          <w:color w:val="4D4D4D"/>
          <w:sz w:val="22"/>
        </w:rPr>
        <w:t>Connection to community resources and development of natural</w:t>
      </w:r>
      <w:r>
        <w:rPr>
          <w:b/>
          <w:color w:val="4D4D4D"/>
          <w:spacing w:val="-1"/>
          <w:sz w:val="22"/>
        </w:rPr>
        <w:t> </w:t>
      </w:r>
      <w:r>
        <w:rPr>
          <w:b/>
          <w:color w:val="4D4D4D"/>
          <w:sz w:val="22"/>
        </w:rPr>
        <w:t>supports.</w:t>
      </w:r>
    </w:p>
    <w:p>
      <w:pPr>
        <w:pStyle w:val="Heading1"/>
        <w:ind w:left="2325"/>
      </w:pPr>
      <w:r>
        <w:rPr/>
        <w:br w:type="column"/>
      </w:r>
      <w:r>
        <w:rPr>
          <w:color w:val="006699"/>
        </w:rPr>
        <w:t>Family Partner</w:t>
      </w:r>
    </w:p>
    <w:p>
      <w:pPr>
        <w:pStyle w:val="Heading2"/>
        <w:spacing w:line="336" w:lineRule="auto" w:before="269"/>
        <w:ind w:right="246"/>
      </w:pPr>
      <w:r>
        <w:rPr>
          <w:color w:val="4D4D4D"/>
        </w:rPr>
        <w:t>As Advocates, we teach, coach, and empower families to help</w:t>
      </w:r>
    </w:p>
    <w:p>
      <w:pPr>
        <w:spacing w:line="336" w:lineRule="auto" w:before="0"/>
        <w:ind w:left="1567" w:right="81" w:firstLine="0"/>
        <w:jc w:val="left"/>
        <w:rPr>
          <w:b/>
          <w:sz w:val="24"/>
        </w:rPr>
      </w:pPr>
      <w:r>
        <w:rPr>
          <w:b/>
          <w:color w:val="4D4D4D"/>
          <w:sz w:val="24"/>
        </w:rPr>
        <w:t>themselves. We offer support at a variety of venues such a</w:t>
      </w:r>
    </w:p>
    <w:p>
      <w:pPr>
        <w:spacing w:line="336" w:lineRule="auto" w:before="1"/>
        <w:ind w:left="1567" w:right="81" w:firstLine="0"/>
        <w:jc w:val="left"/>
        <w:rPr>
          <w:b/>
          <w:sz w:val="24"/>
        </w:rPr>
      </w:pPr>
      <w:r>
        <w:rPr>
          <w:b/>
          <w:color w:val="4D4D4D"/>
          <w:sz w:val="24"/>
        </w:rPr>
        <w:t>school, home, in the community, and at our offices. Through our own lived experience we will walk with caregivers.</w:t>
      </w:r>
    </w:p>
    <w:p>
      <w:pPr>
        <w:spacing w:line="336" w:lineRule="auto" w:before="160"/>
        <w:ind w:left="1567" w:right="557" w:firstLine="0"/>
        <w:jc w:val="left"/>
        <w:rPr>
          <w:b/>
          <w:sz w:val="24"/>
        </w:rPr>
      </w:pPr>
      <w:r>
        <w:rPr>
          <w:b/>
          <w:color w:val="4D4D4D"/>
          <w:sz w:val="24"/>
        </w:rPr>
        <w:t>Family Advocates will help professionals recognize that</w:t>
      </w:r>
    </w:p>
    <w:p>
      <w:pPr>
        <w:spacing w:line="336" w:lineRule="auto" w:before="0"/>
        <w:ind w:left="1567" w:right="127" w:firstLine="0"/>
        <w:jc w:val="left"/>
        <w:rPr>
          <w:b/>
          <w:sz w:val="24"/>
        </w:rPr>
      </w:pPr>
      <w:r>
        <w:rPr>
          <w:b/>
          <w:color w:val="4D4D4D"/>
          <w:sz w:val="24"/>
        </w:rPr>
        <w:t>families are the child’s strongest advocates. The caregiver’s voice and perspective is a valued component of the treatment plan.</w:t>
      </w:r>
    </w:p>
    <w:sectPr>
      <w:type w:val="continuous"/>
      <w:pgSz w:w="15840" w:h="12240" w:orient="landscape"/>
      <w:pgMar w:top="720" w:bottom="280" w:left="620" w:right="1120"/>
      <w:cols w:num="2" w:equalWidth="0">
        <w:col w:w="9119" w:space="40"/>
        <w:col w:w="49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"/>
      <w:lvlJc w:val="left"/>
      <w:pPr>
        <w:ind w:left="6072" w:hanging="360"/>
      </w:pPr>
      <w:rPr>
        <w:rFonts w:hint="default" w:ascii="Symbol" w:hAnsi="Symbol" w:eastAsia="Symbol" w:cs="Symbol"/>
        <w:color w:val="4D4D4D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61"/>
      <w:ind w:left="6072" w:hanging="360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1"/>
      <w:outlineLvl w:val="1"/>
    </w:pPr>
    <w:rPr>
      <w:rFonts w:ascii="Cambria" w:hAnsi="Cambria" w:eastAsia="Cambria" w:cs="Cambria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567" w:right="8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1"/>
      <w:ind w:left="6072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Churchill</dc:creator>
  <dcterms:created xsi:type="dcterms:W3CDTF">2021-04-28T18:03:45Z</dcterms:created>
  <dcterms:modified xsi:type="dcterms:W3CDTF">2021-04-28T18:03:45Z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2021-04-28T00:00:00Z</vt:filetime>
  </property>
</Properties>
</file>