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D38" w14:textId="37DC8C3E" w:rsidR="00985F26" w:rsidRPr="00EB54BB" w:rsidRDefault="00EB54BB">
      <w:pPr>
        <w:rPr>
          <w:rFonts w:eastAsia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</w:rPr>
        <w:t>Unfortunately, CalVCB is not able to reimburse mental health expenses provided by a person who is not licensed in California. California law, under Government Code Section 13957, subdivision (a)(2)(D), states that “expenses for psychiatric, psychological, or other mental health counseling-related services may be reimbursed only if the services were provided by (1) a person who would have been authorized to provide those services pursuant to former Article 1 (commencing with Section 13959) as it read on January 1, 2002 or (2) a person who is licensed in California to provide those services, or who is properly supervised by a person who is licensed in California to provide those services.</w:t>
      </w:r>
    </w:p>
    <w:sectPr w:rsidR="00985F26" w:rsidRPr="00EB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0"/>
    <w:rsid w:val="000A1748"/>
    <w:rsid w:val="004F69A0"/>
    <w:rsid w:val="007D6A6E"/>
    <w:rsid w:val="00A953AE"/>
    <w:rsid w:val="00E86DB7"/>
    <w:rsid w:val="00E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C42"/>
  <w15:chartTrackingRefBased/>
  <w15:docId w15:val="{95A2A645-C880-4F29-8E61-89FDC64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Brunt, Leilani@Victims</dc:creator>
  <cp:keywords/>
  <dc:description/>
  <cp:lastModifiedBy>Brunt, Leilani@Victims</cp:lastModifiedBy>
  <cp:revision>1</cp:revision>
  <dcterms:created xsi:type="dcterms:W3CDTF">2021-05-12T20:13:00Z</dcterms:created>
  <dcterms:modified xsi:type="dcterms:W3CDTF">2021-05-12T21:21:00Z</dcterms:modified>
</cp:coreProperties>
</file>