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9F0BC" w14:textId="3C4A8785" w:rsidR="00C529AA" w:rsidRPr="000D677A" w:rsidRDefault="00D420E1" w:rsidP="00BA3B2D">
      <w:pPr>
        <w:pStyle w:val="Heading1"/>
      </w:pPr>
      <w:r w:rsidRPr="000D677A">
        <w:t>NOTICE</w:t>
      </w:r>
      <w:r w:rsidR="00466C25">
        <w:t xml:space="preserve"> </w:t>
      </w:r>
      <w:r w:rsidR="00466C25" w:rsidRPr="000D677A">
        <w:t>O</w:t>
      </w:r>
      <w:r w:rsidRPr="00466C25">
        <w:t>F</w:t>
      </w:r>
      <w:r w:rsidRPr="000D677A">
        <w:rPr>
          <w:spacing w:val="-4"/>
        </w:rPr>
        <w:t xml:space="preserve"> </w:t>
      </w:r>
      <w:r w:rsidRPr="000D677A">
        <w:t>PREPARATION</w:t>
      </w:r>
    </w:p>
    <w:p w14:paraId="7C552FFD" w14:textId="4C4E25CE" w:rsidR="00C529AA" w:rsidRPr="000D677A" w:rsidRDefault="00D420E1" w:rsidP="0009209E">
      <w:pPr>
        <w:pStyle w:val="BodyText"/>
      </w:pPr>
      <w:r w:rsidRPr="000D677A">
        <w:t>Date:</w:t>
      </w:r>
      <w:r w:rsidRPr="000D677A">
        <w:tab/>
      </w:r>
      <w:r w:rsidR="008C653B">
        <w:t>February 16</w:t>
      </w:r>
      <w:r w:rsidR="005A50CA">
        <w:t>, 2022</w:t>
      </w:r>
    </w:p>
    <w:p w14:paraId="6B1EF8FD" w14:textId="7A02E534" w:rsidR="00C529AA" w:rsidRPr="00D86B28" w:rsidRDefault="00D420E1" w:rsidP="0009209E">
      <w:pPr>
        <w:pStyle w:val="BodyText"/>
        <w:rPr>
          <w:spacing w:val="-3"/>
          <w:highlight w:val="yellow"/>
        </w:rPr>
      </w:pPr>
      <w:r w:rsidRPr="00466C25">
        <w:t>T</w:t>
      </w:r>
      <w:r w:rsidR="00466C25" w:rsidRPr="00466C25">
        <w:t>o</w:t>
      </w:r>
      <w:r w:rsidR="00466C25">
        <w:t>:</w:t>
      </w:r>
      <w:r w:rsidR="00D86B28" w:rsidRPr="00D86B28">
        <w:tab/>
        <w:t>State Clearinghouse and Interested Public</w:t>
      </w:r>
      <w:r w:rsidRPr="00D86B28">
        <w:rPr>
          <w:spacing w:val="-7"/>
        </w:rPr>
        <w:t xml:space="preserve"> </w:t>
      </w:r>
      <w:r w:rsidRPr="00D86B28">
        <w:t>Agencies,</w:t>
      </w:r>
      <w:r w:rsidRPr="00D86B28">
        <w:rPr>
          <w:spacing w:val="-4"/>
        </w:rPr>
        <w:t xml:space="preserve"> </w:t>
      </w:r>
      <w:r w:rsidRPr="00D86B28">
        <w:t>Parties,</w:t>
      </w:r>
      <w:r w:rsidRPr="00D86B28">
        <w:rPr>
          <w:spacing w:val="-4"/>
        </w:rPr>
        <w:t xml:space="preserve"> </w:t>
      </w:r>
      <w:r w:rsidRPr="00D86B28">
        <w:t>and</w:t>
      </w:r>
      <w:r w:rsidRPr="00D86B28">
        <w:rPr>
          <w:spacing w:val="-3"/>
        </w:rPr>
        <w:t xml:space="preserve"> </w:t>
      </w:r>
      <w:r w:rsidRPr="00D86B28">
        <w:t>Organizations</w:t>
      </w:r>
    </w:p>
    <w:p w14:paraId="1E42FA53" w14:textId="70120F62" w:rsidR="00C529AA" w:rsidRPr="002B4EAB" w:rsidRDefault="00D420E1" w:rsidP="0009209E">
      <w:pPr>
        <w:pStyle w:val="BodyText"/>
      </w:pPr>
      <w:r w:rsidRPr="002B4EAB">
        <w:t>Subject:</w:t>
      </w:r>
      <w:r w:rsidRPr="002B4EAB">
        <w:tab/>
        <w:t>Notice of Preparation of a</w:t>
      </w:r>
      <w:r w:rsidR="00560285">
        <w:t xml:space="preserve"> Program</w:t>
      </w:r>
      <w:r w:rsidRPr="002B4EAB">
        <w:t xml:space="preserve"> Environmental Impact Report for the </w:t>
      </w:r>
      <w:r w:rsidR="002B4EAB" w:rsidRPr="002B4EAB">
        <w:t>Southeast Development Area Specific Plan</w:t>
      </w:r>
      <w:r w:rsidRPr="002B4EAB">
        <w:t>,</w:t>
      </w:r>
      <w:r w:rsidRPr="002B4EAB">
        <w:rPr>
          <w:spacing w:val="-1"/>
        </w:rPr>
        <w:t xml:space="preserve"> </w:t>
      </w:r>
      <w:r w:rsidRPr="002B4EAB">
        <w:t>Fresno,</w:t>
      </w:r>
      <w:r w:rsidRPr="002B4EAB">
        <w:rPr>
          <w:spacing w:val="-1"/>
        </w:rPr>
        <w:t xml:space="preserve"> </w:t>
      </w:r>
      <w:r w:rsidRPr="002B4EAB">
        <w:t>California</w:t>
      </w:r>
    </w:p>
    <w:p w14:paraId="0A89F1BC" w14:textId="77777777" w:rsidR="00C529AA" w:rsidRPr="002B4EAB" w:rsidRDefault="00D420E1" w:rsidP="0009209E">
      <w:pPr>
        <w:pStyle w:val="BodyText"/>
      </w:pPr>
      <w:r w:rsidRPr="002B4EAB">
        <w:t>Lead</w:t>
      </w:r>
      <w:r w:rsidRPr="002B4EAB">
        <w:rPr>
          <w:spacing w:val="-1"/>
        </w:rPr>
        <w:t xml:space="preserve"> </w:t>
      </w:r>
      <w:r w:rsidRPr="002B4EAB">
        <w:t>Agency:</w:t>
      </w:r>
      <w:r w:rsidRPr="002B4EAB">
        <w:tab/>
        <w:t>City</w:t>
      </w:r>
      <w:r w:rsidRPr="002B4EAB">
        <w:rPr>
          <w:spacing w:val="-1"/>
        </w:rPr>
        <w:t xml:space="preserve"> </w:t>
      </w:r>
      <w:r w:rsidRPr="002B4EAB">
        <w:t>of</w:t>
      </w:r>
      <w:r w:rsidRPr="002B4EAB">
        <w:rPr>
          <w:spacing w:val="-2"/>
        </w:rPr>
        <w:t xml:space="preserve"> </w:t>
      </w:r>
      <w:r w:rsidRPr="002B4EAB">
        <w:t>Fresno</w:t>
      </w:r>
    </w:p>
    <w:p w14:paraId="690B79E2" w14:textId="7AF24E80" w:rsidR="00C529AA" w:rsidRPr="000D677A" w:rsidRDefault="00D420E1" w:rsidP="00783318">
      <w:pPr>
        <w:pStyle w:val="BodyText"/>
      </w:pPr>
      <w:r w:rsidRPr="000D677A">
        <w:t>Contact:</w:t>
      </w:r>
      <w:r w:rsidR="002E01DA">
        <w:t xml:space="preserve"> </w:t>
      </w:r>
      <w:r w:rsidR="00A6143E">
        <w:tab/>
      </w:r>
      <w:r w:rsidR="002E01DA" w:rsidRPr="002E01DA">
        <w:t>Jennifer Clark, Director, Planning and Development Department</w:t>
      </w:r>
      <w:r w:rsidRPr="000D677A">
        <w:tab/>
      </w:r>
    </w:p>
    <w:p w14:paraId="784FC2F7" w14:textId="19612B2B" w:rsidR="00C529AA" w:rsidRPr="00C70398" w:rsidRDefault="00D420E1" w:rsidP="00A6143E">
      <w:pPr>
        <w:pStyle w:val="BodyText"/>
      </w:pPr>
      <w:r w:rsidRPr="00C70398">
        <w:t xml:space="preserve">c/o </w:t>
      </w:r>
      <w:r w:rsidR="00A339F6" w:rsidRPr="00C70398">
        <w:t>Summer Rooks</w:t>
      </w:r>
      <w:r w:rsidRPr="00C70398">
        <w:t xml:space="preserve">, </w:t>
      </w:r>
      <w:r w:rsidR="009D49E3" w:rsidRPr="00C70398">
        <w:t>Pro</w:t>
      </w:r>
      <w:r w:rsidR="009D49E3">
        <w:t xml:space="preserve">ject </w:t>
      </w:r>
      <w:r w:rsidR="00A339F6" w:rsidRPr="00C70398">
        <w:t xml:space="preserve">Manager, </w:t>
      </w:r>
      <w:r w:rsidRPr="00C70398">
        <w:t>Planning and Development Department</w:t>
      </w:r>
    </w:p>
    <w:p w14:paraId="51A6DC92" w14:textId="68B26F13" w:rsidR="00AA5036" w:rsidRDefault="00AA5036" w:rsidP="00A6143E">
      <w:pPr>
        <w:pStyle w:val="BodyText"/>
      </w:pPr>
      <w:r>
        <w:t>2600 Fresno Street, Suite 3065</w:t>
      </w:r>
    </w:p>
    <w:p w14:paraId="26F78534" w14:textId="2698DEC4" w:rsidR="00C529AA" w:rsidRPr="000D677A" w:rsidRDefault="00D420E1" w:rsidP="00A6143E">
      <w:pPr>
        <w:pStyle w:val="BodyText"/>
      </w:pPr>
      <w:r w:rsidRPr="000D677A">
        <w:t>Fresno,</w:t>
      </w:r>
      <w:r w:rsidRPr="000D677A">
        <w:rPr>
          <w:spacing w:val="-5"/>
        </w:rPr>
        <w:t xml:space="preserve"> </w:t>
      </w:r>
      <w:r w:rsidRPr="000D677A">
        <w:t>CA</w:t>
      </w:r>
      <w:r w:rsidRPr="000D677A">
        <w:rPr>
          <w:spacing w:val="-3"/>
        </w:rPr>
        <w:t xml:space="preserve"> </w:t>
      </w:r>
      <w:r w:rsidRPr="000D677A">
        <w:t>93721</w:t>
      </w:r>
    </w:p>
    <w:p w14:paraId="00BDDEF5" w14:textId="57984405" w:rsidR="00C529AA" w:rsidRPr="000D677A" w:rsidRDefault="00D420E1" w:rsidP="00A6143E">
      <w:pPr>
        <w:pStyle w:val="BodyText"/>
      </w:pPr>
      <w:r w:rsidRPr="000D677A">
        <w:t>559</w:t>
      </w:r>
      <w:r w:rsidR="00ED79C3">
        <w:t>.</w:t>
      </w:r>
      <w:r w:rsidRPr="000D677A">
        <w:t>621</w:t>
      </w:r>
      <w:r w:rsidR="00ED79C3">
        <w:t>.</w:t>
      </w:r>
      <w:r w:rsidRPr="000D677A">
        <w:t>8</w:t>
      </w:r>
      <w:r w:rsidR="00A339F6">
        <w:t>166</w:t>
      </w:r>
    </w:p>
    <w:p w14:paraId="0BC8FC2D" w14:textId="77777777" w:rsidR="000D7459" w:rsidRDefault="003F0930" w:rsidP="00A6143E">
      <w:pPr>
        <w:pStyle w:val="BodyText"/>
      </w:pPr>
      <w:hyperlink r:id="rId8">
        <w:r w:rsidR="00D420E1" w:rsidRPr="000D677A">
          <w:t>Jennifer.Clark@fresno.gov</w:t>
        </w:r>
      </w:hyperlink>
    </w:p>
    <w:p w14:paraId="0F1EFFEC" w14:textId="7A633133" w:rsidR="00C529AA" w:rsidRPr="007F230E" w:rsidRDefault="000D677A" w:rsidP="00A6143E">
      <w:pPr>
        <w:pStyle w:val="BodyText"/>
      </w:pPr>
      <w:r w:rsidRPr="007F230E">
        <w:t>Summer</w:t>
      </w:r>
      <w:r w:rsidR="008C2EB5">
        <w:t>.R</w:t>
      </w:r>
      <w:r w:rsidRPr="007F230E">
        <w:t>ook</w:t>
      </w:r>
      <w:r w:rsidR="007F230E" w:rsidRPr="007F230E">
        <w:t>s</w:t>
      </w:r>
      <w:r w:rsidR="00D420E1" w:rsidRPr="007F230E">
        <w:t>@</w:t>
      </w:r>
      <w:hyperlink r:id="rId9">
        <w:r w:rsidR="00D420E1" w:rsidRPr="007F230E">
          <w:t>fresno.gov</w:t>
        </w:r>
      </w:hyperlink>
    </w:p>
    <w:p w14:paraId="68E1A556" w14:textId="4A68F2C1" w:rsidR="00C529AA" w:rsidRDefault="00D420E1" w:rsidP="00095463">
      <w:pPr>
        <w:pStyle w:val="BodyText"/>
      </w:pPr>
      <w:r w:rsidRPr="00F47D1A">
        <w:t>Comment</w:t>
      </w:r>
      <w:r w:rsidRPr="00F47D1A">
        <w:rPr>
          <w:spacing w:val="-2"/>
        </w:rPr>
        <w:t xml:space="preserve"> </w:t>
      </w:r>
      <w:r w:rsidRPr="00F47D1A">
        <w:t>Period:</w:t>
      </w:r>
      <w:r w:rsidRPr="00F47D1A">
        <w:tab/>
      </w:r>
      <w:r w:rsidR="009D49E3" w:rsidRPr="00F47D1A">
        <w:t>February 16</w:t>
      </w:r>
      <w:r w:rsidR="00F47D1A" w:rsidRPr="00F47D1A">
        <w:t>, 2022,</w:t>
      </w:r>
      <w:r w:rsidRPr="00F47D1A">
        <w:rPr>
          <w:spacing w:val="-2"/>
        </w:rPr>
        <w:t xml:space="preserve"> </w:t>
      </w:r>
      <w:r w:rsidRPr="00F47D1A">
        <w:t>to</w:t>
      </w:r>
      <w:r w:rsidRPr="00F47D1A">
        <w:rPr>
          <w:spacing w:val="-3"/>
        </w:rPr>
        <w:t xml:space="preserve"> </w:t>
      </w:r>
      <w:r w:rsidR="009D49E3" w:rsidRPr="00F47D1A">
        <w:rPr>
          <w:spacing w:val="-3"/>
        </w:rPr>
        <w:t>March 18,</w:t>
      </w:r>
      <w:r w:rsidRPr="00F47D1A">
        <w:rPr>
          <w:spacing w:val="-4"/>
        </w:rPr>
        <w:t xml:space="preserve"> </w:t>
      </w:r>
      <w:r w:rsidR="00A32E86" w:rsidRPr="00F47D1A">
        <w:t>2022</w:t>
      </w:r>
    </w:p>
    <w:p w14:paraId="2294CAD7" w14:textId="77777777" w:rsidR="00095463" w:rsidRPr="00095463" w:rsidRDefault="00095463" w:rsidP="00095463">
      <w:pPr>
        <w:pStyle w:val="BodyText"/>
      </w:pPr>
    </w:p>
    <w:p w14:paraId="3390D1C9" w14:textId="77777777" w:rsidR="00C529AA" w:rsidRPr="00EF5E2D" w:rsidRDefault="00D420E1">
      <w:pPr>
        <w:pStyle w:val="Heading2"/>
      </w:pPr>
      <w:r w:rsidRPr="00EF5E2D">
        <w:t>PURPOSE</w:t>
      </w:r>
      <w:r w:rsidRPr="00EF5E2D">
        <w:rPr>
          <w:spacing w:val="-3"/>
        </w:rPr>
        <w:t xml:space="preserve"> </w:t>
      </w:r>
      <w:r w:rsidRPr="00EF5E2D">
        <w:t>OF</w:t>
      </w:r>
      <w:r w:rsidRPr="00EF5E2D">
        <w:rPr>
          <w:spacing w:val="-2"/>
        </w:rPr>
        <w:t xml:space="preserve"> </w:t>
      </w:r>
      <w:r w:rsidRPr="00EF5E2D">
        <w:t>NOTICE</w:t>
      </w:r>
    </w:p>
    <w:p w14:paraId="52069B6A" w14:textId="690C5CBF" w:rsidR="00EF5E2D" w:rsidRPr="00095463" w:rsidRDefault="00AF4825" w:rsidP="00095463">
      <w:pPr>
        <w:pStyle w:val="BodyText"/>
      </w:pPr>
      <w:r w:rsidRPr="00095463">
        <w:t xml:space="preserve">The City of Fresno (Lead Agency and/or City) will prepare a Program Environmental Impact Report (Program EIR) for the proposed Southeast Development Area </w:t>
      </w:r>
      <w:r w:rsidR="00B5088D" w:rsidRPr="00095463">
        <w:t xml:space="preserve">(SEDA) </w:t>
      </w:r>
      <w:r w:rsidRPr="00095463">
        <w:t>Specific Plan (proposed project), located in</w:t>
      </w:r>
      <w:r w:rsidR="00D420E1" w:rsidRPr="00095463">
        <w:t xml:space="preserve"> the City of Fresno.</w:t>
      </w:r>
      <w:r w:rsidR="00B43A75" w:rsidRPr="00095463">
        <w:t xml:space="preserve"> </w:t>
      </w:r>
      <w:r w:rsidRPr="00095463">
        <w:t xml:space="preserve">The </w:t>
      </w:r>
      <w:r w:rsidR="0031568C" w:rsidRPr="00095463">
        <w:t xml:space="preserve">Program </w:t>
      </w:r>
      <w:r w:rsidRPr="00095463">
        <w:t xml:space="preserve">EIR will address potential environmental and physical effects of the proposed project for each environmental topic listed in the California Environmental Quality Act (CEQA). The City of Fresno will use the </w:t>
      </w:r>
      <w:r w:rsidR="0031568C" w:rsidRPr="00095463">
        <w:t xml:space="preserve">Program </w:t>
      </w:r>
      <w:r w:rsidRPr="00095463">
        <w:t>EIR when considering approval of the proposed project. Pursuant to CEQA Guidelines Section 15082, the project history, description, location, and potential environmental effects of the project plan are described in the attached materials.</w:t>
      </w:r>
    </w:p>
    <w:p w14:paraId="633AA071" w14:textId="77777777" w:rsidR="00C529AA" w:rsidRPr="005B5B00" w:rsidRDefault="00D420E1" w:rsidP="000C4D2E">
      <w:pPr>
        <w:pStyle w:val="Heading2"/>
        <w:spacing w:before="99"/>
        <w:ind w:left="0" w:firstLine="720"/>
      </w:pPr>
      <w:r w:rsidRPr="005B5B00">
        <w:t>PUBLIC</w:t>
      </w:r>
      <w:r w:rsidRPr="005B5B00">
        <w:rPr>
          <w:spacing w:val="-5"/>
        </w:rPr>
        <w:t xml:space="preserve"> </w:t>
      </w:r>
      <w:r w:rsidRPr="005B5B00">
        <w:t>REVIEW</w:t>
      </w:r>
      <w:r w:rsidRPr="005B5B00">
        <w:rPr>
          <w:spacing w:val="-1"/>
        </w:rPr>
        <w:t xml:space="preserve"> </w:t>
      </w:r>
      <w:r w:rsidRPr="005B5B00">
        <w:t>PERIOD</w:t>
      </w:r>
    </w:p>
    <w:p w14:paraId="5B29EDE9" w14:textId="7104642F" w:rsidR="00C529AA" w:rsidRPr="00236590" w:rsidRDefault="00BB1339" w:rsidP="0009209E">
      <w:pPr>
        <w:pStyle w:val="BodyText"/>
      </w:pPr>
      <w:r w:rsidRPr="00236590">
        <w:t xml:space="preserve">The </w:t>
      </w:r>
      <w:proofErr w:type="gramStart"/>
      <w:r w:rsidRPr="00236590">
        <w:t>City</w:t>
      </w:r>
      <w:proofErr w:type="gramEnd"/>
      <w:r w:rsidRPr="00236590">
        <w:t xml:space="preserve"> is soliciting comments from public agencies, organizations, and members of the public regarding the scope and content of the </w:t>
      </w:r>
      <w:r w:rsidR="006F2DC6" w:rsidRPr="00236590">
        <w:t xml:space="preserve">Program </w:t>
      </w:r>
      <w:r w:rsidRPr="00236590">
        <w:t xml:space="preserve">EIR. In </w:t>
      </w:r>
      <w:r w:rsidR="00CB097A" w:rsidRPr="00236590">
        <w:t>accordance</w:t>
      </w:r>
      <w:r w:rsidRPr="00236590">
        <w:t xml:space="preserve"> with CEQA time </w:t>
      </w:r>
      <w:r w:rsidR="00CB097A" w:rsidRPr="00236590">
        <w:t>regulations</w:t>
      </w:r>
      <w:r w:rsidRPr="00236590">
        <w:t xml:space="preserve">, the Notice of Preparation (NOP) </w:t>
      </w:r>
      <w:r w:rsidR="00CB097A" w:rsidRPr="00236590">
        <w:t xml:space="preserve">30-day </w:t>
      </w:r>
      <w:r w:rsidRPr="00236590">
        <w:t xml:space="preserve">period of public review will begin </w:t>
      </w:r>
      <w:r w:rsidR="009D49E3" w:rsidRPr="00236590">
        <w:t>February 16,</w:t>
      </w:r>
      <w:r w:rsidRPr="00236590">
        <w:t xml:space="preserve"> </w:t>
      </w:r>
      <w:r w:rsidR="00236590" w:rsidRPr="00236590">
        <w:t>2022,</w:t>
      </w:r>
      <w:r w:rsidRPr="00236590">
        <w:t xml:space="preserve"> and will end on </w:t>
      </w:r>
      <w:r w:rsidR="00236590" w:rsidRPr="00236590">
        <w:t>March</w:t>
      </w:r>
      <w:r w:rsidR="009D49E3" w:rsidRPr="00236590">
        <w:t xml:space="preserve"> 18</w:t>
      </w:r>
      <w:r w:rsidRPr="00236590">
        <w:t xml:space="preserve"> </w:t>
      </w:r>
      <w:r w:rsidR="00122C11" w:rsidRPr="00236590">
        <w:t>2022</w:t>
      </w:r>
      <w:r w:rsidRPr="00236590">
        <w:t>.</w:t>
      </w:r>
      <w:r w:rsidR="00CB097A" w:rsidRPr="00236590">
        <w:t xml:space="preserve"> The </w:t>
      </w:r>
      <w:proofErr w:type="gramStart"/>
      <w:r w:rsidR="00CB097A" w:rsidRPr="00236590">
        <w:t>City</w:t>
      </w:r>
      <w:proofErr w:type="gramEnd"/>
      <w:r w:rsidR="00CB097A" w:rsidRPr="00236590">
        <w:t xml:space="preserve"> will hold a public scoping meeting to inform the public and interested agencies about the proposed project and solicit comments on the scope of the environmental factors addressed in the </w:t>
      </w:r>
      <w:r w:rsidR="006F2DC6" w:rsidRPr="00236590">
        <w:t xml:space="preserve">Program </w:t>
      </w:r>
      <w:r w:rsidR="00CB097A" w:rsidRPr="00236590">
        <w:t xml:space="preserve">EIR, along with alternatives </w:t>
      </w:r>
      <w:r w:rsidR="005B5B00" w:rsidRPr="00236590">
        <w:t xml:space="preserve">that are being considered. The meeting will be held on </w:t>
      </w:r>
      <w:r w:rsidR="00890AB7" w:rsidRPr="00236590">
        <w:t>March 3, 2022 and</w:t>
      </w:r>
      <w:r w:rsidR="005B5B00" w:rsidRPr="00236590">
        <w:t xml:space="preserve"> will only be conducted electronically due to COVID-19 restrictions. Meeting details are as follows:</w:t>
      </w:r>
    </w:p>
    <w:p w14:paraId="7298DBD5" w14:textId="1A23054C" w:rsidR="00C529AA" w:rsidRPr="00236590" w:rsidRDefault="00D420E1" w:rsidP="0009209E">
      <w:pPr>
        <w:pStyle w:val="BodyText"/>
      </w:pPr>
      <w:r w:rsidRPr="00236590">
        <w:t>Web</w:t>
      </w:r>
      <w:r w:rsidRPr="00236590">
        <w:rPr>
          <w:spacing w:val="-10"/>
        </w:rPr>
        <w:t xml:space="preserve"> </w:t>
      </w:r>
      <w:r w:rsidRPr="00236590">
        <w:t>link:</w:t>
      </w:r>
      <w:r w:rsidRPr="00236590">
        <w:rPr>
          <w:spacing w:val="-11"/>
        </w:rPr>
        <w:t xml:space="preserve"> </w:t>
      </w:r>
      <w:hyperlink r:id="rId10">
        <w:r w:rsidRPr="00236590">
          <w:t>https://zoom.us/j/</w:t>
        </w:r>
        <w:r w:rsidR="008C653B" w:rsidRPr="00236590">
          <w:t xml:space="preserve"> 92678285600</w:t>
        </w:r>
      </w:hyperlink>
      <w:r w:rsidR="008C653B" w:rsidRPr="00236590">
        <w:t xml:space="preserve"> </w:t>
      </w:r>
      <w:r w:rsidRPr="00236590">
        <w:rPr>
          <w:spacing w:val="-57"/>
        </w:rPr>
        <w:t xml:space="preserve"> </w:t>
      </w:r>
      <w:r w:rsidRPr="00236590">
        <w:t>Call-in</w:t>
      </w:r>
      <w:r w:rsidRPr="00236590">
        <w:rPr>
          <w:spacing w:val="-2"/>
        </w:rPr>
        <w:t xml:space="preserve"> </w:t>
      </w:r>
      <w:r w:rsidRPr="00236590">
        <w:t>Information:</w:t>
      </w:r>
      <w:r w:rsidRPr="00236590">
        <w:rPr>
          <w:spacing w:val="-3"/>
        </w:rPr>
        <w:t xml:space="preserve"> </w:t>
      </w:r>
      <w:r w:rsidRPr="00236590">
        <w:t>[(669)</w:t>
      </w:r>
      <w:r w:rsidRPr="00236590">
        <w:rPr>
          <w:spacing w:val="-4"/>
        </w:rPr>
        <w:t xml:space="preserve"> </w:t>
      </w:r>
      <w:r w:rsidRPr="00236590">
        <w:t>900-9128</w:t>
      </w:r>
    </w:p>
    <w:p w14:paraId="6D367290" w14:textId="17A81418" w:rsidR="00C529AA" w:rsidRPr="00236590" w:rsidRDefault="00D420E1" w:rsidP="0009209E">
      <w:pPr>
        <w:pStyle w:val="BodyText"/>
      </w:pPr>
      <w:r w:rsidRPr="00236590">
        <w:t>Webinar</w:t>
      </w:r>
      <w:r w:rsidRPr="00236590">
        <w:rPr>
          <w:spacing w:val="-3"/>
        </w:rPr>
        <w:t xml:space="preserve"> </w:t>
      </w:r>
      <w:r w:rsidRPr="00236590">
        <w:t>ID:</w:t>
      </w:r>
      <w:r w:rsidRPr="00236590">
        <w:rPr>
          <w:spacing w:val="-2"/>
        </w:rPr>
        <w:t xml:space="preserve"> </w:t>
      </w:r>
      <w:r w:rsidR="008C653B" w:rsidRPr="00236590">
        <w:t>926 7828 5600</w:t>
      </w:r>
    </w:p>
    <w:p w14:paraId="5CD5E5A3" w14:textId="32754EE4" w:rsidR="00C529AA" w:rsidRPr="00236590" w:rsidRDefault="00D420E1" w:rsidP="0009209E">
      <w:pPr>
        <w:pStyle w:val="BodyText"/>
      </w:pPr>
      <w:r w:rsidRPr="00236590">
        <w:t>Meeting</w:t>
      </w:r>
      <w:r w:rsidRPr="00236590">
        <w:rPr>
          <w:spacing w:val="-3"/>
        </w:rPr>
        <w:t xml:space="preserve"> </w:t>
      </w:r>
      <w:r w:rsidRPr="00236590">
        <w:t>Date:</w:t>
      </w:r>
      <w:r w:rsidRPr="00236590">
        <w:rPr>
          <w:spacing w:val="-4"/>
        </w:rPr>
        <w:t xml:space="preserve"> </w:t>
      </w:r>
      <w:r w:rsidR="008C653B" w:rsidRPr="00236590">
        <w:t>March 3, 2022</w:t>
      </w:r>
    </w:p>
    <w:p w14:paraId="14D78AA4" w14:textId="7283BDD1" w:rsidR="00C529AA" w:rsidRPr="00890AB7" w:rsidRDefault="00D420E1" w:rsidP="0009209E">
      <w:pPr>
        <w:pStyle w:val="BodyText"/>
      </w:pPr>
      <w:r w:rsidRPr="00890AB7">
        <w:t>Meeting</w:t>
      </w:r>
      <w:r w:rsidRPr="00890AB7">
        <w:rPr>
          <w:spacing w:val="-2"/>
        </w:rPr>
        <w:t xml:space="preserve"> </w:t>
      </w:r>
      <w:r w:rsidRPr="00890AB7">
        <w:t>Time:</w:t>
      </w:r>
      <w:r w:rsidRPr="00890AB7">
        <w:rPr>
          <w:spacing w:val="-2"/>
        </w:rPr>
        <w:t xml:space="preserve"> </w:t>
      </w:r>
      <w:r w:rsidRPr="00890AB7">
        <w:t>6:00</w:t>
      </w:r>
      <w:r w:rsidRPr="00890AB7">
        <w:rPr>
          <w:spacing w:val="-3"/>
        </w:rPr>
        <w:t xml:space="preserve"> </w:t>
      </w:r>
      <w:r w:rsidR="00ED79C3" w:rsidRPr="00890AB7">
        <w:rPr>
          <w:spacing w:val="-3"/>
        </w:rPr>
        <w:t xml:space="preserve">p.m. </w:t>
      </w:r>
      <w:r w:rsidRPr="00890AB7">
        <w:t>to</w:t>
      </w:r>
      <w:r w:rsidRPr="00890AB7">
        <w:rPr>
          <w:spacing w:val="-2"/>
        </w:rPr>
        <w:t xml:space="preserve"> </w:t>
      </w:r>
      <w:r w:rsidRPr="00890AB7">
        <w:t>8:00</w:t>
      </w:r>
      <w:r w:rsidRPr="00890AB7">
        <w:rPr>
          <w:spacing w:val="-3"/>
        </w:rPr>
        <w:t xml:space="preserve"> </w:t>
      </w:r>
      <w:r w:rsidRPr="00890AB7">
        <w:t>p.m.</w:t>
      </w:r>
    </w:p>
    <w:p w14:paraId="2BEE62B0" w14:textId="77777777" w:rsidR="00C529AA" w:rsidRPr="00890AB7" w:rsidRDefault="00D420E1" w:rsidP="0009209E">
      <w:pPr>
        <w:pStyle w:val="BodyText"/>
      </w:pPr>
      <w:r w:rsidRPr="00890AB7">
        <w:lastRenderedPageBreak/>
        <w:t>Due</w:t>
      </w:r>
      <w:r w:rsidRPr="00890AB7">
        <w:rPr>
          <w:spacing w:val="-3"/>
        </w:rPr>
        <w:t xml:space="preserve"> </w:t>
      </w:r>
      <w:r w:rsidRPr="00890AB7">
        <w:t>to</w:t>
      </w:r>
      <w:r w:rsidRPr="00890AB7">
        <w:rPr>
          <w:spacing w:val="-1"/>
        </w:rPr>
        <w:t xml:space="preserve"> </w:t>
      </w:r>
      <w:r w:rsidRPr="00890AB7">
        <w:t>COVID-19</w:t>
      </w:r>
      <w:r w:rsidRPr="00890AB7">
        <w:rPr>
          <w:spacing w:val="-3"/>
        </w:rPr>
        <w:t xml:space="preserve"> </w:t>
      </w:r>
      <w:r w:rsidRPr="00890AB7">
        <w:t>restrictions,</w:t>
      </w:r>
      <w:r w:rsidRPr="00890AB7">
        <w:rPr>
          <w:spacing w:val="-2"/>
        </w:rPr>
        <w:t xml:space="preserve"> </w:t>
      </w:r>
      <w:r w:rsidRPr="00890AB7">
        <w:t>copies</w:t>
      </w:r>
      <w:r w:rsidRPr="00890AB7">
        <w:rPr>
          <w:spacing w:val="-2"/>
        </w:rPr>
        <w:t xml:space="preserve"> </w:t>
      </w:r>
      <w:r w:rsidRPr="00890AB7">
        <w:t>of</w:t>
      </w:r>
      <w:r w:rsidRPr="00890AB7">
        <w:rPr>
          <w:spacing w:val="-2"/>
        </w:rPr>
        <w:t xml:space="preserve"> </w:t>
      </w:r>
      <w:r w:rsidRPr="00890AB7">
        <w:t>the</w:t>
      </w:r>
      <w:r w:rsidRPr="00890AB7">
        <w:rPr>
          <w:spacing w:val="-2"/>
        </w:rPr>
        <w:t xml:space="preserve"> </w:t>
      </w:r>
      <w:r w:rsidRPr="00890AB7">
        <w:t>NOP</w:t>
      </w:r>
      <w:r w:rsidRPr="00890AB7">
        <w:rPr>
          <w:spacing w:val="-3"/>
        </w:rPr>
        <w:t xml:space="preserve"> </w:t>
      </w:r>
      <w:r w:rsidRPr="00890AB7">
        <w:t>may</w:t>
      </w:r>
      <w:r w:rsidRPr="00890AB7">
        <w:rPr>
          <w:spacing w:val="-2"/>
        </w:rPr>
        <w:t xml:space="preserve"> </w:t>
      </w:r>
      <w:r w:rsidRPr="00890AB7">
        <w:t>be</w:t>
      </w:r>
      <w:r w:rsidRPr="00890AB7">
        <w:rPr>
          <w:spacing w:val="-2"/>
        </w:rPr>
        <w:t xml:space="preserve"> </w:t>
      </w:r>
      <w:r w:rsidRPr="00890AB7">
        <w:t>reviewed</w:t>
      </w:r>
      <w:r w:rsidRPr="00890AB7">
        <w:rPr>
          <w:spacing w:val="-1"/>
        </w:rPr>
        <w:t xml:space="preserve"> </w:t>
      </w:r>
      <w:r w:rsidRPr="00890AB7">
        <w:t>at</w:t>
      </w:r>
      <w:r w:rsidRPr="00890AB7">
        <w:rPr>
          <w:spacing w:val="-2"/>
        </w:rPr>
        <w:t xml:space="preserve"> </w:t>
      </w:r>
      <w:r w:rsidRPr="00890AB7">
        <w:t>the</w:t>
      </w:r>
      <w:r w:rsidRPr="00890AB7">
        <w:rPr>
          <w:spacing w:val="-2"/>
        </w:rPr>
        <w:t xml:space="preserve"> </w:t>
      </w:r>
      <w:r w:rsidRPr="00890AB7">
        <w:t>following</w:t>
      </w:r>
      <w:r w:rsidRPr="00890AB7">
        <w:rPr>
          <w:spacing w:val="-1"/>
        </w:rPr>
        <w:t xml:space="preserve"> </w:t>
      </w:r>
      <w:r w:rsidRPr="00890AB7">
        <w:t>locations:</w:t>
      </w:r>
    </w:p>
    <w:p w14:paraId="734CBABF" w14:textId="77777777" w:rsidR="00C529AA" w:rsidRPr="00890AB7" w:rsidRDefault="00D420E1" w:rsidP="0009209E">
      <w:pPr>
        <w:pStyle w:val="BodyText"/>
      </w:pPr>
      <w:r w:rsidRPr="00890AB7">
        <w:rPr>
          <w:rFonts w:ascii="Wingdings 3" w:hAnsi="Wingdings 3"/>
          <w:sz w:val="16"/>
        </w:rPr>
        <w:t></w:t>
      </w:r>
      <w:r w:rsidRPr="00890AB7">
        <w:rPr>
          <w:rFonts w:ascii="Times New Roman" w:hAnsi="Times New Roman"/>
          <w:sz w:val="16"/>
        </w:rPr>
        <w:tab/>
      </w:r>
      <w:r w:rsidRPr="00890AB7">
        <w:t>Online</w:t>
      </w:r>
      <w:r w:rsidRPr="00890AB7">
        <w:rPr>
          <w:spacing w:val="-8"/>
        </w:rPr>
        <w:t xml:space="preserve"> </w:t>
      </w:r>
      <w:r w:rsidRPr="00890AB7">
        <w:t>at:</w:t>
      </w:r>
      <w:r w:rsidRPr="00890AB7">
        <w:rPr>
          <w:spacing w:val="-7"/>
        </w:rPr>
        <w:t xml:space="preserve"> </w:t>
      </w:r>
      <w:hyperlink r:id="rId11">
        <w:r w:rsidRPr="00890AB7">
          <w:t>https://www.fresno.gov/cityclerk/notices-publications/</w:t>
        </w:r>
        <w:r w:rsidRPr="00890AB7">
          <w:rPr>
            <w:spacing w:val="-9"/>
          </w:rPr>
          <w:t xml:space="preserve"> </w:t>
        </w:r>
      </w:hyperlink>
      <w:r w:rsidRPr="00890AB7">
        <w:t>or</w:t>
      </w:r>
    </w:p>
    <w:p w14:paraId="61A53628" w14:textId="23BA7268" w:rsidR="00C529AA" w:rsidRPr="00890AB7" w:rsidRDefault="00D420E1" w:rsidP="0009209E">
      <w:pPr>
        <w:pStyle w:val="BodyText"/>
      </w:pPr>
      <w:r w:rsidRPr="00890AB7">
        <w:rPr>
          <w:rFonts w:ascii="Wingdings 3" w:hAnsi="Wingdings 3"/>
          <w:sz w:val="16"/>
        </w:rPr>
        <w:t></w:t>
      </w:r>
      <w:r w:rsidRPr="00890AB7">
        <w:rPr>
          <w:rFonts w:ascii="Times New Roman" w:hAnsi="Times New Roman"/>
          <w:sz w:val="16"/>
        </w:rPr>
        <w:tab/>
      </w:r>
      <w:hyperlink r:id="rId12" w:history="1">
        <w:r w:rsidR="008C653B" w:rsidRPr="00890AB7">
          <w:rPr>
            <w:rStyle w:val="Hyperlink"/>
          </w:rPr>
          <w:t>www.fresno.gov/</w:t>
        </w:r>
      </w:hyperlink>
      <w:r w:rsidR="008C653B" w:rsidRPr="00890AB7">
        <w:t>SEDA</w:t>
      </w:r>
    </w:p>
    <w:p w14:paraId="1A1B97A4" w14:textId="50846233" w:rsidR="00C529AA" w:rsidRPr="00890AB7" w:rsidRDefault="00D420E1" w:rsidP="008C653B">
      <w:pPr>
        <w:pStyle w:val="BodyText"/>
        <w:rPr>
          <w:sz w:val="16"/>
          <w:szCs w:val="16"/>
        </w:rPr>
      </w:pPr>
      <w:r w:rsidRPr="00890AB7">
        <w:t xml:space="preserve">For information on additional viewing methods, contact </w:t>
      </w:r>
      <w:r w:rsidR="008C2EB5" w:rsidRPr="00890AB7">
        <w:t>Project Manager</w:t>
      </w:r>
      <w:r w:rsidR="008116EC" w:rsidRPr="00890AB7">
        <w:t xml:space="preserve">, Planning and Development Department, </w:t>
      </w:r>
      <w:r w:rsidR="005B5B00" w:rsidRPr="00890AB7">
        <w:t>Summer Rooks</w:t>
      </w:r>
      <w:r w:rsidR="008A40E2">
        <w:rPr>
          <w:rStyle w:val="CommentReference"/>
        </w:rPr>
        <w:t xml:space="preserve"> </w:t>
      </w:r>
      <w:r w:rsidR="008A40E2" w:rsidRPr="008A40E2">
        <w:rPr>
          <w:rStyle w:val="CommentReference"/>
          <w:sz w:val="22"/>
          <w:szCs w:val="22"/>
        </w:rPr>
        <w:t>(</w:t>
      </w:r>
      <w:r w:rsidR="00466C25" w:rsidRPr="00890AB7">
        <w:rPr>
          <w:rStyle w:val="CommentReference"/>
          <w:sz w:val="22"/>
          <w:szCs w:val="22"/>
        </w:rPr>
        <w:t>c</w:t>
      </w:r>
      <w:r w:rsidRPr="00890AB7">
        <w:t>ontact</w:t>
      </w:r>
      <w:r w:rsidRPr="00890AB7">
        <w:rPr>
          <w:spacing w:val="-58"/>
        </w:rPr>
        <w:t xml:space="preserve"> </w:t>
      </w:r>
      <w:r w:rsidR="00A339F6" w:rsidRPr="00890AB7">
        <w:rPr>
          <w:spacing w:val="-58"/>
        </w:rPr>
        <w:t xml:space="preserve"> </w:t>
      </w:r>
      <w:r w:rsidR="00466C25" w:rsidRPr="00890AB7">
        <w:rPr>
          <w:spacing w:val="-58"/>
        </w:rPr>
        <w:t xml:space="preserve"> </w:t>
      </w:r>
      <w:r w:rsidR="008C653B" w:rsidRPr="00890AB7">
        <w:t xml:space="preserve"> i</w:t>
      </w:r>
      <w:r w:rsidRPr="00890AB7">
        <w:t>nformation</w:t>
      </w:r>
      <w:r w:rsidRPr="00890AB7">
        <w:rPr>
          <w:spacing w:val="-1"/>
        </w:rPr>
        <w:t xml:space="preserve"> </w:t>
      </w:r>
      <w:r w:rsidR="000D7459" w:rsidRPr="00890AB7">
        <w:t>above</w:t>
      </w:r>
      <w:r w:rsidRPr="00890AB7">
        <w:t>).</w:t>
      </w:r>
    </w:p>
    <w:p w14:paraId="09C947EC" w14:textId="109A2959" w:rsidR="00C529AA" w:rsidRPr="00087B4D" w:rsidRDefault="00D420E1" w:rsidP="00087B4D">
      <w:pPr>
        <w:pStyle w:val="BodyText"/>
      </w:pPr>
      <w:r w:rsidRPr="00C568B4">
        <w:t>Your views and comments on how the project may affect the environment are welcomed</w:t>
      </w:r>
      <w:r w:rsidR="008C653B">
        <w:t xml:space="preserve"> and encouraged</w:t>
      </w:r>
      <w:r w:rsidRPr="00C568B4">
        <w:t xml:space="preserve">. </w:t>
      </w:r>
    </w:p>
    <w:p w14:paraId="09D8DD7D" w14:textId="5298BD34" w:rsidR="00C529AA" w:rsidRPr="008C2EB5" w:rsidRDefault="00466C25">
      <w:pPr>
        <w:pStyle w:val="Heading2"/>
      </w:pPr>
      <w:r>
        <w:t>PROJECT LOCATION</w:t>
      </w:r>
    </w:p>
    <w:p w14:paraId="6A2F02B6" w14:textId="1524F579" w:rsidR="00EF5E2D" w:rsidRPr="00087B4D" w:rsidRDefault="00D420E1" w:rsidP="00087B4D">
      <w:pPr>
        <w:pStyle w:val="BodyText"/>
      </w:pPr>
      <w:r>
        <w:t xml:space="preserve">The </w:t>
      </w:r>
      <w:r w:rsidR="2FD33874">
        <w:t xml:space="preserve">regional location of the </w:t>
      </w:r>
      <w:r w:rsidR="009B7E51">
        <w:t>nearly 9,000</w:t>
      </w:r>
      <w:r w:rsidR="008C2EB5">
        <w:t>-</w:t>
      </w:r>
      <w:r>
        <w:t xml:space="preserve">acre </w:t>
      </w:r>
      <w:r w:rsidR="00087B4D">
        <w:t xml:space="preserve">SEDA </w:t>
      </w:r>
      <w:r w:rsidR="00562A6B">
        <w:t xml:space="preserve">Specific Plan </w:t>
      </w:r>
      <w:r w:rsidR="00430BB5">
        <w:t>A</w:t>
      </w:r>
      <w:r>
        <w:t>rea</w:t>
      </w:r>
      <w:r w:rsidR="00562A6B">
        <w:t xml:space="preserve"> (</w:t>
      </w:r>
      <w:r w:rsidR="00430BB5">
        <w:t>P</w:t>
      </w:r>
      <w:r w:rsidR="00562A6B">
        <w:t xml:space="preserve">lan </w:t>
      </w:r>
      <w:r w:rsidR="00430BB5">
        <w:t>A</w:t>
      </w:r>
      <w:r w:rsidR="00562A6B">
        <w:t>rea)</w:t>
      </w:r>
      <w:r w:rsidR="008C2EB5">
        <w:t xml:space="preserve"> is in</w:t>
      </w:r>
      <w:r>
        <w:t xml:space="preserve"> the south</w:t>
      </w:r>
      <w:r w:rsidR="008C2EB5">
        <w:t>east</w:t>
      </w:r>
      <w:r>
        <w:t xml:space="preserve"> portion of the </w:t>
      </w:r>
      <w:proofErr w:type="gramStart"/>
      <w:r>
        <w:t>City</w:t>
      </w:r>
      <w:proofErr w:type="gramEnd"/>
      <w:r w:rsidR="008C2EB5">
        <w:t xml:space="preserve">, </w:t>
      </w:r>
      <w:r w:rsidR="001E0B8C">
        <w:t xml:space="preserve">in </w:t>
      </w:r>
      <w:r w:rsidR="008C2EB5">
        <w:t>Fresno County</w:t>
      </w:r>
      <w:r w:rsidR="009950ED">
        <w:t xml:space="preserve"> (County)</w:t>
      </w:r>
      <w:r w:rsidR="008C2EB5">
        <w:t>, California</w:t>
      </w:r>
      <w:r w:rsidR="00D266FF">
        <w:t xml:space="preserve"> </w:t>
      </w:r>
      <w:r w:rsidR="34731242">
        <w:t>as</w:t>
      </w:r>
      <w:r w:rsidR="254528B0">
        <w:t xml:space="preserve"> shown </w:t>
      </w:r>
      <w:r w:rsidR="254528B0" w:rsidRPr="00890AB7">
        <w:t xml:space="preserve">in </w:t>
      </w:r>
      <w:r w:rsidR="00D266FF" w:rsidRPr="00890AB7">
        <w:t>Exhibit 1</w:t>
      </w:r>
      <w:r w:rsidR="23C5F819" w:rsidRPr="00890AB7">
        <w:t xml:space="preserve">. </w:t>
      </w:r>
      <w:r w:rsidR="008C2EB5" w:rsidRPr="00890AB7">
        <w:t>The</w:t>
      </w:r>
      <w:r w:rsidR="009D245E">
        <w:t xml:space="preserve"> </w:t>
      </w:r>
      <w:r w:rsidR="00430BB5">
        <w:t>P</w:t>
      </w:r>
      <w:r w:rsidR="008C2EB5" w:rsidRPr="00890AB7">
        <w:t xml:space="preserve">lan </w:t>
      </w:r>
      <w:r w:rsidR="00430BB5">
        <w:t>A</w:t>
      </w:r>
      <w:r w:rsidR="008C2EB5" w:rsidRPr="00890AB7">
        <w:t xml:space="preserve">rea </w:t>
      </w:r>
      <w:r w:rsidR="1AC9C780" w:rsidRPr="00890AB7">
        <w:t>with the p</w:t>
      </w:r>
      <w:r w:rsidR="5BEE188C" w:rsidRPr="00890AB7">
        <w:t>roposed</w:t>
      </w:r>
      <w:r w:rsidR="1AC9C780" w:rsidRPr="00890AB7">
        <w:t xml:space="preserve"> land use designations</w:t>
      </w:r>
      <w:r w:rsidR="00867A8A">
        <w:t xml:space="preserve"> in the proposed project</w:t>
      </w:r>
      <w:r w:rsidR="0ACDE2DC" w:rsidRPr="00890AB7">
        <w:t>,</w:t>
      </w:r>
      <w:r w:rsidR="1AC9C780" w:rsidRPr="00890AB7">
        <w:t xml:space="preserve"> are shown in </w:t>
      </w:r>
      <w:r w:rsidR="003D455B" w:rsidRPr="00890AB7">
        <w:t>Exhibit 2</w:t>
      </w:r>
      <w:r w:rsidR="3CF3301A" w:rsidRPr="00890AB7">
        <w:t>.</w:t>
      </w:r>
      <w:r w:rsidR="003D455B" w:rsidRPr="00890AB7">
        <w:t xml:space="preserve"> </w:t>
      </w:r>
      <w:r w:rsidR="001678BE" w:rsidRPr="00890AB7">
        <w:t>The</w:t>
      </w:r>
      <w:r w:rsidR="001678BE">
        <w:t xml:space="preserve"> </w:t>
      </w:r>
      <w:r w:rsidR="009553D2">
        <w:t>P</w:t>
      </w:r>
      <w:r w:rsidR="001678BE">
        <w:t xml:space="preserve">lan </w:t>
      </w:r>
      <w:r w:rsidR="009553D2">
        <w:t>A</w:t>
      </w:r>
      <w:r w:rsidR="001678BE">
        <w:t xml:space="preserve">rea is bounded on the north by the Gould </w:t>
      </w:r>
      <w:r w:rsidR="00CE7FA2">
        <w:t>C</w:t>
      </w:r>
      <w:r w:rsidR="001678BE">
        <w:t xml:space="preserve">anal, on the east by McCall and Highland Avenues, </w:t>
      </w:r>
      <w:r w:rsidR="009D2790">
        <w:t xml:space="preserve">on the south by Jensen and North Avenues, and on the West by </w:t>
      </w:r>
      <w:proofErr w:type="spellStart"/>
      <w:r w:rsidR="009D2790">
        <w:t>Locan</w:t>
      </w:r>
      <w:proofErr w:type="spellEnd"/>
      <w:r w:rsidR="009D2790">
        <w:t>, Temperance</w:t>
      </w:r>
      <w:r w:rsidR="00CE7FA2">
        <w:t>,</w:t>
      </w:r>
      <w:r w:rsidR="009D2790">
        <w:t xml:space="preserve"> and </w:t>
      </w:r>
      <w:proofErr w:type="spellStart"/>
      <w:r w:rsidR="009D2790">
        <w:t>Minnewawa</w:t>
      </w:r>
      <w:proofErr w:type="spellEnd"/>
      <w:r w:rsidR="009D2790">
        <w:t xml:space="preserve"> Avenues.</w:t>
      </w:r>
    </w:p>
    <w:p w14:paraId="3E938F3B" w14:textId="495A0279" w:rsidR="00EF5E2D" w:rsidRPr="00A339F6" w:rsidRDefault="00EF5E2D" w:rsidP="00EF5E2D">
      <w:pPr>
        <w:pStyle w:val="Heading2"/>
      </w:pPr>
      <w:r w:rsidRPr="00A339F6">
        <w:t>PROJECT</w:t>
      </w:r>
      <w:r w:rsidRPr="00A339F6">
        <w:rPr>
          <w:spacing w:val="-5"/>
        </w:rPr>
        <w:t xml:space="preserve"> </w:t>
      </w:r>
      <w:r w:rsidRPr="00A339F6">
        <w:t>HISTORY</w:t>
      </w:r>
    </w:p>
    <w:p w14:paraId="5663C7B3" w14:textId="45E9EF4F" w:rsidR="00A52EC1" w:rsidRPr="00890AB7" w:rsidRDefault="00A52EC1" w:rsidP="00890AB7">
      <w:pPr>
        <w:pStyle w:val="BodyText"/>
      </w:pPr>
      <w:r w:rsidRPr="00890AB7">
        <w:t>The Southeast Development Area (SEDA), previously known as the Southeast Growth Area (SEGA)</w:t>
      </w:r>
      <w:r w:rsidR="005120C9">
        <w:t>,</w:t>
      </w:r>
      <w:r w:rsidRPr="00890AB7">
        <w:t xml:space="preserve"> was approved for incorporation into the City in 2006 by the Local Agency Formation Commission (LAFCO) with several provisions that included preparation of a Specific Plan and associated environmental assessment before any annexations of land to the City could be approved. The </w:t>
      </w:r>
      <w:proofErr w:type="gramStart"/>
      <w:r w:rsidRPr="00890AB7">
        <w:t>City</w:t>
      </w:r>
      <w:proofErr w:type="gramEnd"/>
      <w:r w:rsidRPr="00890AB7">
        <w:t xml:space="preserve"> initiated the process of preparing a Specific Plan for </w:t>
      </w:r>
      <w:r w:rsidR="00B5088D" w:rsidRPr="00890AB7">
        <w:t>SEGA but</w:t>
      </w:r>
      <w:r w:rsidRPr="00890AB7">
        <w:t xml:space="preserve"> put it aside amidst the uncertainty of the recession in 2008.  Concepts from the SEGA planning process were rolled into the current Fresno General Plan that was adopted in 2014.  The Fresno General Plan includes the SEDA as one of several growth areas.  </w:t>
      </w:r>
    </w:p>
    <w:p w14:paraId="1A2C9E7C" w14:textId="3452F253" w:rsidR="007A6D0B" w:rsidRDefault="00A52EC1" w:rsidP="00095463">
      <w:pPr>
        <w:pStyle w:val="BodyText"/>
      </w:pPr>
      <w:r w:rsidRPr="00890AB7">
        <w:t xml:space="preserve">Located in Growth Area II, SEDA was conceived to be developed after other infill initiatives, to give those time to gain momentum.  SEDA’s later time frame is reflected in the General Plan’s buildout numbers, which include one third of SEDA’s residential capacity (approximately 15,000 dwelling units) to accommodate Fresno’s anticipated 2035 population.  It is assumed that the remaining residential capacity of 30,000 dwelling units will not be developed until after 2035. While there is still ample residential capacity within the current city limits and in Growth Area I (which includes the Southwest Fresno and the West Area Neighborhoods Specific Plan areas), there is a sense of urgency about the current housing crisis and the City’s ability to provide housing for existing population and its natural growth as well as the unanticipated in-migration occurring at this time.  </w:t>
      </w:r>
    </w:p>
    <w:p w14:paraId="15FA37CC" w14:textId="38624D57" w:rsidR="007A6D0B" w:rsidRDefault="007A6D0B" w:rsidP="007A6D0B">
      <w:pPr>
        <w:pStyle w:val="Heading2"/>
      </w:pPr>
      <w:r>
        <w:t>EXISTING CONDITIONS</w:t>
      </w:r>
    </w:p>
    <w:p w14:paraId="7407780B" w14:textId="238F2117" w:rsidR="008912F5" w:rsidRDefault="00F873D5" w:rsidP="00AD78DC">
      <w:pPr>
        <w:pStyle w:val="BodyText"/>
      </w:pPr>
      <w:r>
        <w:t xml:space="preserve">The predominant use in the Plan Area is agriculture, with the primary crops being </w:t>
      </w:r>
      <w:r w:rsidR="008B122A">
        <w:t>vineyards</w:t>
      </w:r>
      <w:r>
        <w:t xml:space="preserve">, orchards and vegetables. </w:t>
      </w:r>
      <w:r w:rsidR="007F2325">
        <w:t xml:space="preserve">The </w:t>
      </w:r>
      <w:r w:rsidR="009553D2">
        <w:t>P</w:t>
      </w:r>
      <w:r w:rsidR="00E8123D">
        <w:t>lan</w:t>
      </w:r>
      <w:r w:rsidR="009553D2">
        <w:t xml:space="preserve"> A</w:t>
      </w:r>
      <w:r w:rsidR="007F2325">
        <w:t xml:space="preserve">rea also contains </w:t>
      </w:r>
      <w:r w:rsidR="00DE1E41">
        <w:t>agriculture-related and commercial operations</w:t>
      </w:r>
      <w:r w:rsidR="00E64119">
        <w:t>, such as plant nurseries, wineries and other various agricultural businesses</w:t>
      </w:r>
      <w:r w:rsidR="00C3110B">
        <w:t xml:space="preserve">. </w:t>
      </w:r>
      <w:r>
        <w:t xml:space="preserve">The second most predominant use is rural residential development, </w:t>
      </w:r>
      <w:r w:rsidR="002948DA">
        <w:t xml:space="preserve">which is primarily </w:t>
      </w:r>
      <w:r>
        <w:t>concentrated in the area between S</w:t>
      </w:r>
      <w:r w:rsidR="002948DA">
        <w:t xml:space="preserve">tate </w:t>
      </w:r>
      <w:r>
        <w:t>R</w:t>
      </w:r>
      <w:r w:rsidR="002948DA">
        <w:t>oute (SR)</w:t>
      </w:r>
      <w:r>
        <w:t xml:space="preserve"> 180 and McKinley Avenues, but also scattered throughout the </w:t>
      </w:r>
      <w:r w:rsidR="008269AA">
        <w:t>Plan</w:t>
      </w:r>
      <w:r>
        <w:t xml:space="preserve"> </w:t>
      </w:r>
      <w:r w:rsidR="008269AA">
        <w:t>A</w:t>
      </w:r>
      <w:r>
        <w:t xml:space="preserve">rea. </w:t>
      </w:r>
    </w:p>
    <w:p w14:paraId="2F02F063" w14:textId="7ACDC7E0" w:rsidR="00A24CB0" w:rsidRDefault="00A87DE5" w:rsidP="008912F5">
      <w:pPr>
        <w:pStyle w:val="BodyText"/>
      </w:pPr>
      <w:r>
        <w:t xml:space="preserve">In addition to these uses, schools, churches, and </w:t>
      </w:r>
      <w:r w:rsidR="008060B0">
        <w:t xml:space="preserve">other uses </w:t>
      </w:r>
      <w:r>
        <w:t xml:space="preserve">also occupy the </w:t>
      </w:r>
      <w:r w:rsidR="00AD78DC">
        <w:t>Plan</w:t>
      </w:r>
      <w:r>
        <w:t xml:space="preserve"> Area.</w:t>
      </w:r>
      <w:r w:rsidR="008912F5">
        <w:t xml:space="preserve"> The Plan </w:t>
      </w:r>
      <w:r w:rsidR="008269AA">
        <w:t>A</w:t>
      </w:r>
      <w:r w:rsidR="008912F5">
        <w:t xml:space="preserve">rea includes land that falls within both the Sanger and Clovis Unified School Districts, with Fowler and Fresno Unified School Districts bordering the </w:t>
      </w:r>
      <w:r w:rsidR="00E20F85">
        <w:t>P</w:t>
      </w:r>
      <w:r w:rsidR="008912F5">
        <w:t xml:space="preserve">lan </w:t>
      </w:r>
      <w:r w:rsidR="008269AA">
        <w:t>Ar</w:t>
      </w:r>
      <w:r w:rsidR="008912F5">
        <w:t xml:space="preserve">ea. Clovis Unified is constructing an educational center for </w:t>
      </w:r>
      <w:r w:rsidR="00386FD2">
        <w:t xml:space="preserve">middle </w:t>
      </w:r>
      <w:r w:rsidR="008912F5">
        <w:t xml:space="preserve">and high school students in the northern portion of the Plan </w:t>
      </w:r>
      <w:r w:rsidR="009950ED">
        <w:t>A</w:t>
      </w:r>
      <w:r w:rsidR="008912F5">
        <w:t xml:space="preserve">rea on a site along the Clinton Avenue alignment between Leonard and Highland Avenues, with </w:t>
      </w:r>
      <w:r w:rsidR="00386FD2">
        <w:t xml:space="preserve">phased opening </w:t>
      </w:r>
      <w:r w:rsidR="008912F5">
        <w:t xml:space="preserve">expected in 2024. </w:t>
      </w:r>
    </w:p>
    <w:p w14:paraId="4E71BDD2" w14:textId="69905CF6" w:rsidR="00C05A61" w:rsidRDefault="00C05A61" w:rsidP="00D246A1">
      <w:pPr>
        <w:pStyle w:val="BodyText"/>
      </w:pPr>
      <w:r>
        <w:t xml:space="preserve">The current roadway network is mainly comprised of two-lane county roads at ½-mile intervals, </w:t>
      </w:r>
      <w:r>
        <w:lastRenderedPageBreak/>
        <w:t xml:space="preserve">interspersed with local streets. </w:t>
      </w:r>
      <w:r w:rsidR="001706CF" w:rsidRPr="001706CF">
        <w:t>Major roadway access corridors include Temperance, Clovis</w:t>
      </w:r>
      <w:r w:rsidR="001706CF">
        <w:t>,</w:t>
      </w:r>
      <w:r w:rsidR="001706CF" w:rsidRPr="001706CF">
        <w:t xml:space="preserve"> and Jensen Avenues. Each accommodate four lanes of traffic with a central turning lane.</w:t>
      </w:r>
      <w:r w:rsidR="001706CF">
        <w:t xml:space="preserve"> </w:t>
      </w:r>
      <w:r w:rsidR="00370E59">
        <w:t>The S</w:t>
      </w:r>
      <w:r w:rsidR="00D246A1">
        <w:t>R</w:t>
      </w:r>
      <w:r w:rsidR="009950ED">
        <w:t>-</w:t>
      </w:r>
      <w:r w:rsidR="00370E59">
        <w:t xml:space="preserve">180 </w:t>
      </w:r>
      <w:r w:rsidR="00F9559C">
        <w:t>has been extended</w:t>
      </w:r>
      <w:r w:rsidR="00370E59">
        <w:t xml:space="preserve"> eastward along the </w:t>
      </w:r>
      <w:r w:rsidR="00D207AB">
        <w:t>old</w:t>
      </w:r>
      <w:r w:rsidR="00370E59">
        <w:t xml:space="preserve"> Kings Canyon alignment from Temperance Avenue to Academy Avenue in Sanger. This route extension provide</w:t>
      </w:r>
      <w:r w:rsidR="00940A4B">
        <w:t>s</w:t>
      </w:r>
      <w:r w:rsidR="00370E59">
        <w:t xml:space="preserve"> an east-west connection to Interstate 5</w:t>
      </w:r>
      <w:r w:rsidR="00D918F1">
        <w:t xml:space="preserve"> (I-5)</w:t>
      </w:r>
      <w:r w:rsidR="00370E59">
        <w:t>, serving commuters and the movement of agricultural goods from easter</w:t>
      </w:r>
      <w:r w:rsidR="00990C61">
        <w:t xml:space="preserve">n portion of the </w:t>
      </w:r>
      <w:r w:rsidR="00370E59">
        <w:t>County.</w:t>
      </w:r>
      <w:r w:rsidR="00D246A1">
        <w:t xml:space="preserve"> </w:t>
      </w:r>
      <w:r>
        <w:t xml:space="preserve">Temperance Avenue has been expanded to 4 lanes where needed to serve new development. </w:t>
      </w:r>
    </w:p>
    <w:p w14:paraId="289FC1A0" w14:textId="026FAE16" w:rsidR="00D77991" w:rsidRDefault="00D77991" w:rsidP="0009209E">
      <w:pPr>
        <w:pStyle w:val="BodyText"/>
      </w:pPr>
      <w:r w:rsidRPr="00D77991">
        <w:t xml:space="preserve">The </w:t>
      </w:r>
      <w:r w:rsidR="004B4FAB">
        <w:t xml:space="preserve">Plan </w:t>
      </w:r>
      <w:r w:rsidRPr="00D77991">
        <w:t>A</w:t>
      </w:r>
      <w:r w:rsidR="004B4FAB">
        <w:t>rea</w:t>
      </w:r>
      <w:r w:rsidRPr="00D77991">
        <w:t xml:space="preserve"> is traversed by several constructed drainage features</w:t>
      </w:r>
      <w:r w:rsidR="008060B0">
        <w:t xml:space="preserve"> and natural waterways</w:t>
      </w:r>
      <w:r w:rsidRPr="00D77991">
        <w:t xml:space="preserve">: Gould Canal, Redbank Slough, Dry Creek Canal, Mill Ditch, Fancher Creek Canal, and Briggs Canal. </w:t>
      </w:r>
      <w:r w:rsidR="008060B0">
        <w:t>Some</w:t>
      </w:r>
      <w:r w:rsidR="003B3569">
        <w:t xml:space="preserve"> </w:t>
      </w:r>
      <w:r w:rsidRPr="00D77991">
        <w:t xml:space="preserve">canals in the </w:t>
      </w:r>
      <w:r w:rsidR="004B4FAB">
        <w:t>Plan Area</w:t>
      </w:r>
      <w:r w:rsidRPr="00D77991">
        <w:t xml:space="preserve"> are mostly unvegetated and the banks are enforced with rock or broken asphalt and concrete, with some portions fully concrete-lined. In addition, there are several small ponds and numerous lateral irrigation ditches present that deliver water from the canals to agricultural fields.</w:t>
      </w:r>
      <w:r w:rsidR="00282109">
        <w:t xml:space="preserve"> </w:t>
      </w:r>
    </w:p>
    <w:p w14:paraId="1D746D58" w14:textId="77777777" w:rsidR="008D178E" w:rsidRPr="00CC295C" w:rsidRDefault="008D178E" w:rsidP="0009209E">
      <w:pPr>
        <w:pStyle w:val="BodyText"/>
      </w:pPr>
    </w:p>
    <w:p w14:paraId="34070C1A" w14:textId="14DCD7E7" w:rsidR="00C529AA" w:rsidRPr="00D6276F" w:rsidRDefault="00D420E1">
      <w:pPr>
        <w:pStyle w:val="Heading2"/>
      </w:pPr>
      <w:r w:rsidRPr="00D6276F">
        <w:t>PROJECT</w:t>
      </w:r>
      <w:r w:rsidRPr="00D6276F">
        <w:rPr>
          <w:spacing w:val="-5"/>
        </w:rPr>
        <w:t xml:space="preserve"> </w:t>
      </w:r>
      <w:r w:rsidRPr="00D6276F">
        <w:t>DESCRIPTION</w:t>
      </w:r>
    </w:p>
    <w:p w14:paraId="7B8FD78D" w14:textId="7A556B5D" w:rsidR="005E11EE" w:rsidRPr="001E17EB" w:rsidRDefault="00D420E1" w:rsidP="0009209E">
      <w:pPr>
        <w:pStyle w:val="BodyText"/>
      </w:pPr>
      <w:r>
        <w:t xml:space="preserve">The </w:t>
      </w:r>
      <w:r w:rsidR="00F8058D">
        <w:t>Project is a</w:t>
      </w:r>
      <w:r>
        <w:t xml:space="preserve"> </w:t>
      </w:r>
      <w:r w:rsidR="00F907B5">
        <w:t>Specific Plan for the SEDA</w:t>
      </w:r>
      <w:r w:rsidR="00FD05DB">
        <w:t xml:space="preserve"> </w:t>
      </w:r>
      <w:r w:rsidR="411E3072">
        <w:t xml:space="preserve">which would </w:t>
      </w:r>
      <w:r w:rsidR="33767227">
        <w:t xml:space="preserve">provide for </w:t>
      </w:r>
      <w:r w:rsidR="00FD05DB">
        <w:t>increase</w:t>
      </w:r>
      <w:r w:rsidR="37F530EB">
        <w:t>d</w:t>
      </w:r>
      <w:r w:rsidR="00FD05DB">
        <w:t xml:space="preserve"> density and accelerate housing production throughout the Plan </w:t>
      </w:r>
      <w:r w:rsidR="00142956">
        <w:t>A</w:t>
      </w:r>
      <w:r w:rsidR="00FD05DB">
        <w:t xml:space="preserve">rea. The </w:t>
      </w:r>
      <w:r w:rsidR="00142956">
        <w:t>proposed project</w:t>
      </w:r>
      <w:r w:rsidR="00FD05DB">
        <w:t xml:space="preserve"> </w:t>
      </w:r>
      <w:r w:rsidR="6E98EAA1">
        <w:t>would</w:t>
      </w:r>
      <w:r w:rsidR="2AA27C22">
        <w:t xml:space="preserve"> </w:t>
      </w:r>
      <w:r w:rsidR="00FD05DB">
        <w:t xml:space="preserve">offer flexibility in meeting the evolving needs of households in the region through a </w:t>
      </w:r>
      <w:r w:rsidR="00905CDC">
        <w:t>multimodal</w:t>
      </w:r>
      <w:r w:rsidR="00FD05DB">
        <w:t xml:space="preserve"> transportation network and diverse housing types</w:t>
      </w:r>
      <w:r w:rsidR="00CC63E8">
        <w:t xml:space="preserve"> and affordability levels</w:t>
      </w:r>
      <w:r w:rsidR="008A06E9">
        <w:t>.</w:t>
      </w:r>
    </w:p>
    <w:p w14:paraId="7D672CE3" w14:textId="6F82E175" w:rsidR="00E9269A" w:rsidRPr="003A77D4" w:rsidRDefault="00A119D4" w:rsidP="0009209E">
      <w:pPr>
        <w:pStyle w:val="BodyText"/>
      </w:pPr>
      <w:r>
        <w:t xml:space="preserve">The </w:t>
      </w:r>
      <w:r w:rsidR="628B2542">
        <w:t xml:space="preserve">proposed </w:t>
      </w:r>
      <w:r w:rsidR="00142956">
        <w:t>project</w:t>
      </w:r>
      <w:r w:rsidR="00FD7E94">
        <w:t xml:space="preserve"> </w:t>
      </w:r>
      <w:r w:rsidR="00E9520D">
        <w:t xml:space="preserve">land use categories </w:t>
      </w:r>
      <w:r w:rsidR="001D3314">
        <w:t>a</w:t>
      </w:r>
      <w:r w:rsidR="00414F63">
        <w:t xml:space="preserve">re shown in Table </w:t>
      </w:r>
      <w:r w:rsidR="00DE616D">
        <w:t>1</w:t>
      </w:r>
      <w:r w:rsidR="00414F63">
        <w:t xml:space="preserve"> along with the total proposed acreage</w:t>
      </w:r>
      <w:r w:rsidR="00A30310">
        <w:t xml:space="preserve">. </w:t>
      </w:r>
      <w:r w:rsidR="003C155A">
        <w:t xml:space="preserve">A </w:t>
      </w:r>
      <w:r w:rsidR="00ED78E4">
        <w:t xml:space="preserve">detailed description of the </w:t>
      </w:r>
      <w:r w:rsidR="006F42B8">
        <w:t>proposed project</w:t>
      </w:r>
      <w:r w:rsidR="00ED78E4">
        <w:t xml:space="preserve"> and </w:t>
      </w:r>
      <w:r w:rsidR="0028254A">
        <w:t xml:space="preserve">these associated land use categories are provided in the discussion below. </w:t>
      </w:r>
    </w:p>
    <w:p w14:paraId="22BC32C7" w14:textId="0B102E1B" w:rsidR="00C529AA" w:rsidRPr="00AE486A" w:rsidRDefault="00D420E1" w:rsidP="0009209E">
      <w:pPr>
        <w:pStyle w:val="BodyText"/>
        <w:rPr>
          <w:b/>
          <w:bCs/>
        </w:rPr>
      </w:pPr>
      <w:r w:rsidRPr="00AE486A">
        <w:rPr>
          <w:b/>
          <w:bCs/>
        </w:rPr>
        <w:t>Table</w:t>
      </w:r>
      <w:r w:rsidRPr="00AE486A">
        <w:rPr>
          <w:b/>
          <w:bCs/>
          <w:spacing w:val="-3"/>
        </w:rPr>
        <w:t xml:space="preserve"> </w:t>
      </w:r>
      <w:r w:rsidR="00DE616D">
        <w:rPr>
          <w:b/>
          <w:bCs/>
          <w:spacing w:val="-3"/>
        </w:rPr>
        <w:t>1</w:t>
      </w:r>
      <w:r w:rsidRPr="00AE486A">
        <w:rPr>
          <w:b/>
          <w:bCs/>
        </w:rPr>
        <w:t>:</w:t>
      </w:r>
      <w:r w:rsidRPr="00AE486A">
        <w:rPr>
          <w:b/>
          <w:bCs/>
          <w:spacing w:val="54"/>
        </w:rPr>
        <w:t xml:space="preserve"> </w:t>
      </w:r>
      <w:commentRangeStart w:id="0"/>
      <w:commentRangeStart w:id="1"/>
      <w:r w:rsidRPr="00AE486A">
        <w:rPr>
          <w:b/>
          <w:bCs/>
        </w:rPr>
        <w:t>Proposed</w:t>
      </w:r>
      <w:r w:rsidRPr="00AE486A">
        <w:rPr>
          <w:b/>
          <w:bCs/>
          <w:spacing w:val="-4"/>
        </w:rPr>
        <w:t xml:space="preserve"> </w:t>
      </w:r>
      <w:r w:rsidRPr="00AE486A">
        <w:rPr>
          <w:b/>
          <w:bCs/>
        </w:rPr>
        <w:t>Specific</w:t>
      </w:r>
      <w:r w:rsidRPr="00AE486A">
        <w:rPr>
          <w:b/>
          <w:bCs/>
          <w:spacing w:val="-4"/>
        </w:rPr>
        <w:t xml:space="preserve"> </w:t>
      </w:r>
      <w:r w:rsidRPr="00AE486A">
        <w:rPr>
          <w:b/>
          <w:bCs/>
        </w:rPr>
        <w:t>Plan</w:t>
      </w:r>
      <w:r w:rsidRPr="00AE486A">
        <w:rPr>
          <w:b/>
          <w:bCs/>
          <w:spacing w:val="-2"/>
        </w:rPr>
        <w:t xml:space="preserve"> </w:t>
      </w:r>
      <w:r w:rsidRPr="00AE486A">
        <w:rPr>
          <w:b/>
          <w:bCs/>
        </w:rPr>
        <w:t>Estimated</w:t>
      </w:r>
      <w:r w:rsidRPr="00AE486A">
        <w:rPr>
          <w:b/>
          <w:bCs/>
          <w:spacing w:val="-4"/>
        </w:rPr>
        <w:t xml:space="preserve"> </w:t>
      </w:r>
      <w:r w:rsidRPr="00AE486A">
        <w:rPr>
          <w:b/>
          <w:bCs/>
        </w:rPr>
        <w:t>Acreages</w:t>
      </w:r>
      <w:commentRangeEnd w:id="0"/>
      <w:r w:rsidR="000A023A">
        <w:rPr>
          <w:rStyle w:val="CommentReference"/>
        </w:rPr>
        <w:commentReference w:id="0"/>
      </w:r>
      <w:commentRangeEnd w:id="1"/>
      <w:r w:rsidR="005120AE">
        <w:rPr>
          <w:rStyle w:val="CommentReference"/>
        </w:rPr>
        <w:commentReference w:id="1"/>
      </w:r>
    </w:p>
    <w:tbl>
      <w:tblPr>
        <w:tblW w:w="0" w:type="auto"/>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5"/>
        <w:gridCol w:w="1846"/>
        <w:gridCol w:w="1846"/>
      </w:tblGrid>
      <w:tr w:rsidR="00EF5E2D" w:rsidRPr="00937534" w14:paraId="675409D7" w14:textId="77777777" w:rsidTr="00DA6E36">
        <w:trPr>
          <w:trHeight w:val="618"/>
        </w:trPr>
        <w:tc>
          <w:tcPr>
            <w:tcW w:w="3125" w:type="dxa"/>
            <w:shd w:val="clear" w:color="auto" w:fill="D9D9D9"/>
            <w:vAlign w:val="center"/>
          </w:tcPr>
          <w:p w14:paraId="5337EE7D" w14:textId="77777777" w:rsidR="00EF5E2D" w:rsidRPr="00937534" w:rsidRDefault="00EF5E2D" w:rsidP="00D90541">
            <w:pPr>
              <w:pStyle w:val="TableParagraph"/>
              <w:spacing w:before="0"/>
              <w:ind w:left="965" w:right="965"/>
              <w:rPr>
                <w:sz w:val="20"/>
              </w:rPr>
            </w:pPr>
            <w:bookmarkStart w:id="2" w:name="_Hlk95300365"/>
            <w:r w:rsidRPr="00937534">
              <w:rPr>
                <w:spacing w:val="-3"/>
                <w:w w:val="95"/>
                <w:sz w:val="20"/>
              </w:rPr>
              <w:t>Land</w:t>
            </w:r>
            <w:r w:rsidRPr="00937534">
              <w:rPr>
                <w:spacing w:val="-9"/>
                <w:w w:val="95"/>
                <w:sz w:val="20"/>
              </w:rPr>
              <w:t xml:space="preserve"> </w:t>
            </w:r>
            <w:r w:rsidRPr="00937534">
              <w:rPr>
                <w:spacing w:val="-3"/>
                <w:w w:val="95"/>
                <w:sz w:val="20"/>
              </w:rPr>
              <w:t>Use</w:t>
            </w:r>
          </w:p>
        </w:tc>
        <w:tc>
          <w:tcPr>
            <w:tcW w:w="1846" w:type="dxa"/>
            <w:shd w:val="clear" w:color="auto" w:fill="D9D9D9"/>
            <w:vAlign w:val="center"/>
          </w:tcPr>
          <w:p w14:paraId="23C5190A" w14:textId="56B646EC" w:rsidR="00EF5E2D" w:rsidRPr="00937534" w:rsidRDefault="004B0E24" w:rsidP="00D90541">
            <w:pPr>
              <w:pStyle w:val="TableParagraph"/>
              <w:spacing w:before="0"/>
              <w:ind w:left="88" w:right="36" w:firstLine="19"/>
              <w:rPr>
                <w:sz w:val="20"/>
              </w:rPr>
            </w:pPr>
            <w:r w:rsidRPr="00937534">
              <w:rPr>
                <w:spacing w:val="-4"/>
                <w:w w:val="95"/>
                <w:sz w:val="20"/>
              </w:rPr>
              <w:t xml:space="preserve">Proposed </w:t>
            </w:r>
            <w:proofErr w:type="gramStart"/>
            <w:r w:rsidRPr="00937534">
              <w:rPr>
                <w:spacing w:val="-4"/>
                <w:w w:val="95"/>
                <w:sz w:val="20"/>
              </w:rPr>
              <w:t>Plan</w:t>
            </w:r>
            <w:r w:rsidRPr="00937534">
              <w:rPr>
                <w:spacing w:val="-50"/>
                <w:w w:val="95"/>
                <w:sz w:val="20"/>
              </w:rPr>
              <w:t xml:space="preserve"> </w:t>
            </w:r>
            <w:r w:rsidR="00D90541">
              <w:rPr>
                <w:spacing w:val="-50"/>
                <w:w w:val="95"/>
                <w:sz w:val="20"/>
              </w:rPr>
              <w:t xml:space="preserve"> </w:t>
            </w:r>
            <w:r w:rsidRPr="00937534">
              <w:rPr>
                <w:spacing w:val="-4"/>
                <w:w w:val="95"/>
                <w:sz w:val="20"/>
              </w:rPr>
              <w:t>Acres</w:t>
            </w:r>
            <w:proofErr w:type="gramEnd"/>
          </w:p>
        </w:tc>
        <w:tc>
          <w:tcPr>
            <w:tcW w:w="1846" w:type="dxa"/>
            <w:shd w:val="clear" w:color="auto" w:fill="D9D9D9"/>
            <w:vAlign w:val="center"/>
          </w:tcPr>
          <w:p w14:paraId="5B5E5020" w14:textId="5279F348" w:rsidR="00937534" w:rsidRPr="00937534" w:rsidRDefault="004B0E24" w:rsidP="00D90541">
            <w:pPr>
              <w:pStyle w:val="TableParagraph"/>
              <w:spacing w:before="0"/>
              <w:ind w:left="330" w:right="319" w:firstLine="21"/>
              <w:rPr>
                <w:sz w:val="20"/>
              </w:rPr>
            </w:pPr>
            <w:r w:rsidRPr="00937534">
              <w:rPr>
                <w:spacing w:val="-4"/>
                <w:w w:val="95"/>
                <w:sz w:val="20"/>
              </w:rPr>
              <w:t>P</w:t>
            </w:r>
            <w:r w:rsidR="00EF5E2D" w:rsidRPr="00937534">
              <w:rPr>
                <w:spacing w:val="-4"/>
                <w:w w:val="95"/>
                <w:sz w:val="20"/>
              </w:rPr>
              <w:t>ercent</w:t>
            </w:r>
            <w:r w:rsidR="00F7054A">
              <w:rPr>
                <w:spacing w:val="-4"/>
                <w:w w:val="95"/>
                <w:sz w:val="20"/>
              </w:rPr>
              <w:t>ages</w:t>
            </w:r>
          </w:p>
        </w:tc>
      </w:tr>
      <w:tr w:rsidR="00EF5E2D" w:rsidRPr="00937534" w14:paraId="2D0D8117" w14:textId="77777777" w:rsidTr="00DA6E36">
        <w:trPr>
          <w:trHeight w:val="325"/>
        </w:trPr>
        <w:tc>
          <w:tcPr>
            <w:tcW w:w="3125" w:type="dxa"/>
          </w:tcPr>
          <w:p w14:paraId="1E0A760B" w14:textId="23C0DEA8" w:rsidR="00EF5E2D" w:rsidRPr="00606B46" w:rsidRDefault="00A339F6">
            <w:pPr>
              <w:pStyle w:val="TableParagraph"/>
              <w:ind w:right="0"/>
              <w:jc w:val="left"/>
              <w:rPr>
                <w:sz w:val="20"/>
                <w:szCs w:val="20"/>
              </w:rPr>
            </w:pPr>
            <w:r w:rsidRPr="00606B46">
              <w:rPr>
                <w:w w:val="90"/>
                <w:sz w:val="20"/>
                <w:szCs w:val="20"/>
              </w:rPr>
              <w:t>Rural Cluster</w:t>
            </w:r>
            <w:r w:rsidR="00561EAE" w:rsidRPr="00606B46">
              <w:rPr>
                <w:w w:val="90"/>
                <w:sz w:val="20"/>
                <w:szCs w:val="20"/>
              </w:rPr>
              <w:t xml:space="preserve"> Residential</w:t>
            </w:r>
          </w:p>
        </w:tc>
        <w:tc>
          <w:tcPr>
            <w:tcW w:w="1846" w:type="dxa"/>
          </w:tcPr>
          <w:p w14:paraId="125F3DEB" w14:textId="4C0ECD70" w:rsidR="00EF5E2D" w:rsidRPr="00606B46" w:rsidRDefault="009F62B9">
            <w:pPr>
              <w:pStyle w:val="TableParagraph"/>
              <w:ind w:left="412"/>
              <w:rPr>
                <w:sz w:val="20"/>
                <w:szCs w:val="20"/>
              </w:rPr>
            </w:pPr>
            <w:r>
              <w:rPr>
                <w:sz w:val="20"/>
                <w:szCs w:val="20"/>
              </w:rPr>
              <w:t>265.8</w:t>
            </w:r>
          </w:p>
        </w:tc>
        <w:tc>
          <w:tcPr>
            <w:tcW w:w="1846" w:type="dxa"/>
          </w:tcPr>
          <w:p w14:paraId="6AD72381" w14:textId="5811B009" w:rsidR="00EF5E2D" w:rsidRPr="00606B46" w:rsidRDefault="009F62B9">
            <w:pPr>
              <w:pStyle w:val="TableParagraph"/>
              <w:ind w:left="414"/>
              <w:rPr>
                <w:sz w:val="20"/>
                <w:szCs w:val="20"/>
              </w:rPr>
            </w:pPr>
            <w:r>
              <w:rPr>
                <w:sz w:val="20"/>
                <w:szCs w:val="20"/>
              </w:rPr>
              <w:t>3.2</w:t>
            </w:r>
          </w:p>
        </w:tc>
      </w:tr>
      <w:tr w:rsidR="00EF5E2D" w:rsidRPr="00937534" w14:paraId="1AC6E3CF" w14:textId="77777777" w:rsidTr="00DA6E36">
        <w:trPr>
          <w:trHeight w:val="326"/>
        </w:trPr>
        <w:tc>
          <w:tcPr>
            <w:tcW w:w="3125" w:type="dxa"/>
          </w:tcPr>
          <w:p w14:paraId="7A1E0FDE" w14:textId="4451183F" w:rsidR="00EF5E2D" w:rsidRPr="00606B46" w:rsidRDefault="00A339F6">
            <w:pPr>
              <w:pStyle w:val="TableParagraph"/>
              <w:ind w:right="0"/>
              <w:jc w:val="left"/>
              <w:rPr>
                <w:sz w:val="20"/>
                <w:szCs w:val="20"/>
              </w:rPr>
            </w:pPr>
            <w:r w:rsidRPr="00606B46">
              <w:rPr>
                <w:w w:val="90"/>
                <w:sz w:val="20"/>
                <w:szCs w:val="20"/>
              </w:rPr>
              <w:t xml:space="preserve">Rural Residential </w:t>
            </w:r>
            <w:r w:rsidR="008060B0">
              <w:rPr>
                <w:w w:val="90"/>
                <w:sz w:val="20"/>
                <w:szCs w:val="20"/>
              </w:rPr>
              <w:t>(existing)</w:t>
            </w:r>
          </w:p>
        </w:tc>
        <w:tc>
          <w:tcPr>
            <w:tcW w:w="1846" w:type="dxa"/>
          </w:tcPr>
          <w:p w14:paraId="6E53A08C" w14:textId="01E61917" w:rsidR="00EF5E2D" w:rsidRPr="00606B46" w:rsidRDefault="009F62B9">
            <w:pPr>
              <w:pStyle w:val="TableParagraph"/>
              <w:ind w:left="409"/>
              <w:rPr>
                <w:sz w:val="20"/>
                <w:szCs w:val="20"/>
              </w:rPr>
            </w:pPr>
            <w:r>
              <w:rPr>
                <w:sz w:val="20"/>
                <w:szCs w:val="20"/>
              </w:rPr>
              <w:t>2,037.7</w:t>
            </w:r>
          </w:p>
        </w:tc>
        <w:tc>
          <w:tcPr>
            <w:tcW w:w="1846" w:type="dxa"/>
          </w:tcPr>
          <w:p w14:paraId="19430017" w14:textId="6C782433" w:rsidR="00EF5E2D" w:rsidRPr="00606B46" w:rsidRDefault="009F62B9">
            <w:pPr>
              <w:pStyle w:val="TableParagraph"/>
              <w:ind w:left="411"/>
              <w:rPr>
                <w:sz w:val="20"/>
                <w:szCs w:val="20"/>
              </w:rPr>
            </w:pPr>
            <w:r>
              <w:rPr>
                <w:sz w:val="20"/>
                <w:szCs w:val="20"/>
              </w:rPr>
              <w:t>24.5</w:t>
            </w:r>
          </w:p>
        </w:tc>
      </w:tr>
      <w:tr w:rsidR="00EF5E2D" w:rsidRPr="00937534" w14:paraId="0CE96624" w14:textId="77777777" w:rsidTr="00DA6E36">
        <w:trPr>
          <w:trHeight w:val="326"/>
        </w:trPr>
        <w:tc>
          <w:tcPr>
            <w:tcW w:w="3125" w:type="dxa"/>
          </w:tcPr>
          <w:p w14:paraId="5B1E4A20" w14:textId="0877A52C" w:rsidR="00EF5E2D" w:rsidRPr="00606B46" w:rsidRDefault="00A339F6">
            <w:pPr>
              <w:pStyle w:val="TableParagraph"/>
              <w:ind w:right="0"/>
              <w:jc w:val="left"/>
              <w:rPr>
                <w:sz w:val="20"/>
                <w:szCs w:val="20"/>
              </w:rPr>
            </w:pPr>
            <w:r w:rsidRPr="00606B46">
              <w:rPr>
                <w:w w:val="90"/>
                <w:sz w:val="20"/>
                <w:szCs w:val="20"/>
              </w:rPr>
              <w:t>Neighborhood</w:t>
            </w:r>
            <w:r w:rsidR="00DB0828" w:rsidRPr="00606B46">
              <w:rPr>
                <w:w w:val="90"/>
                <w:sz w:val="20"/>
                <w:szCs w:val="20"/>
              </w:rPr>
              <w:t xml:space="preserve"> Residential</w:t>
            </w:r>
          </w:p>
        </w:tc>
        <w:tc>
          <w:tcPr>
            <w:tcW w:w="1846" w:type="dxa"/>
          </w:tcPr>
          <w:p w14:paraId="340E83DE" w14:textId="3F6C0DE8" w:rsidR="00EF5E2D" w:rsidRPr="00606B46" w:rsidRDefault="009F62B9">
            <w:pPr>
              <w:pStyle w:val="TableParagraph"/>
              <w:ind w:left="414" w:right="414"/>
              <w:rPr>
                <w:sz w:val="20"/>
                <w:szCs w:val="20"/>
              </w:rPr>
            </w:pPr>
            <w:r>
              <w:rPr>
                <w:sz w:val="20"/>
                <w:szCs w:val="20"/>
              </w:rPr>
              <w:t>1,434.9</w:t>
            </w:r>
          </w:p>
        </w:tc>
        <w:tc>
          <w:tcPr>
            <w:tcW w:w="1846" w:type="dxa"/>
          </w:tcPr>
          <w:p w14:paraId="2BE5B81D" w14:textId="1777DD79" w:rsidR="00EF5E2D" w:rsidRPr="00606B46" w:rsidRDefault="009F62B9">
            <w:pPr>
              <w:pStyle w:val="TableParagraph"/>
              <w:ind w:left="414"/>
              <w:rPr>
                <w:sz w:val="20"/>
                <w:szCs w:val="20"/>
              </w:rPr>
            </w:pPr>
            <w:r>
              <w:rPr>
                <w:sz w:val="20"/>
                <w:szCs w:val="20"/>
              </w:rPr>
              <w:t>17.3</w:t>
            </w:r>
          </w:p>
        </w:tc>
      </w:tr>
      <w:tr w:rsidR="00EF5E2D" w:rsidRPr="00937534" w14:paraId="2A826F8E" w14:textId="77777777" w:rsidTr="00DA6E36">
        <w:trPr>
          <w:trHeight w:val="325"/>
        </w:trPr>
        <w:tc>
          <w:tcPr>
            <w:tcW w:w="3125" w:type="dxa"/>
          </w:tcPr>
          <w:p w14:paraId="710036A9" w14:textId="65D5A153" w:rsidR="00EF5E2D" w:rsidRPr="00606B46" w:rsidRDefault="00DB0828">
            <w:pPr>
              <w:pStyle w:val="TableParagraph"/>
              <w:ind w:right="0"/>
              <w:jc w:val="left"/>
              <w:rPr>
                <w:sz w:val="20"/>
                <w:szCs w:val="20"/>
              </w:rPr>
            </w:pPr>
            <w:r w:rsidRPr="00606B46">
              <w:rPr>
                <w:w w:val="90"/>
                <w:sz w:val="20"/>
                <w:szCs w:val="20"/>
              </w:rPr>
              <w:t>Mixed Residential</w:t>
            </w:r>
          </w:p>
        </w:tc>
        <w:tc>
          <w:tcPr>
            <w:tcW w:w="1846" w:type="dxa"/>
          </w:tcPr>
          <w:p w14:paraId="303DEB74" w14:textId="534682D7" w:rsidR="00EF5E2D" w:rsidRPr="00606B46" w:rsidRDefault="009F62B9">
            <w:pPr>
              <w:pStyle w:val="TableParagraph"/>
              <w:ind w:left="414"/>
              <w:rPr>
                <w:sz w:val="20"/>
                <w:szCs w:val="20"/>
              </w:rPr>
            </w:pPr>
            <w:r>
              <w:rPr>
                <w:sz w:val="20"/>
                <w:szCs w:val="20"/>
              </w:rPr>
              <w:t>1,026.3</w:t>
            </w:r>
          </w:p>
        </w:tc>
        <w:tc>
          <w:tcPr>
            <w:tcW w:w="1846" w:type="dxa"/>
          </w:tcPr>
          <w:p w14:paraId="527E96EF" w14:textId="276A15C4" w:rsidR="00EF5E2D" w:rsidRPr="00606B46" w:rsidRDefault="009F62B9">
            <w:pPr>
              <w:pStyle w:val="TableParagraph"/>
              <w:ind w:left="414"/>
              <w:rPr>
                <w:sz w:val="20"/>
                <w:szCs w:val="20"/>
              </w:rPr>
            </w:pPr>
            <w:r>
              <w:rPr>
                <w:sz w:val="20"/>
                <w:szCs w:val="20"/>
              </w:rPr>
              <w:t>12.3</w:t>
            </w:r>
          </w:p>
        </w:tc>
      </w:tr>
      <w:tr w:rsidR="00EF5E2D" w:rsidRPr="00937534" w14:paraId="5D135FDC" w14:textId="77777777" w:rsidTr="00DA6E36">
        <w:trPr>
          <w:trHeight w:val="326"/>
        </w:trPr>
        <w:tc>
          <w:tcPr>
            <w:tcW w:w="3125" w:type="dxa"/>
          </w:tcPr>
          <w:p w14:paraId="68FE64B0" w14:textId="5CD64B93" w:rsidR="00EF5E2D" w:rsidRPr="00606B46" w:rsidRDefault="00DB0828">
            <w:pPr>
              <w:pStyle w:val="TableParagraph"/>
              <w:ind w:right="0"/>
              <w:jc w:val="left"/>
              <w:rPr>
                <w:sz w:val="20"/>
                <w:szCs w:val="20"/>
              </w:rPr>
            </w:pPr>
            <w:r w:rsidRPr="00606B46">
              <w:rPr>
                <w:w w:val="90"/>
                <w:sz w:val="20"/>
                <w:szCs w:val="20"/>
              </w:rPr>
              <w:t>Community Center</w:t>
            </w:r>
          </w:p>
        </w:tc>
        <w:tc>
          <w:tcPr>
            <w:tcW w:w="1846" w:type="dxa"/>
          </w:tcPr>
          <w:p w14:paraId="0269A66F" w14:textId="527530D6" w:rsidR="00EF5E2D" w:rsidRPr="00606B46" w:rsidRDefault="009F62B9">
            <w:pPr>
              <w:pStyle w:val="TableParagraph"/>
              <w:ind w:left="414"/>
              <w:rPr>
                <w:sz w:val="20"/>
                <w:szCs w:val="20"/>
              </w:rPr>
            </w:pPr>
            <w:r>
              <w:rPr>
                <w:sz w:val="20"/>
                <w:szCs w:val="20"/>
              </w:rPr>
              <w:t>273.9</w:t>
            </w:r>
          </w:p>
        </w:tc>
        <w:tc>
          <w:tcPr>
            <w:tcW w:w="1846" w:type="dxa"/>
          </w:tcPr>
          <w:p w14:paraId="2A22926B" w14:textId="53E06ED2" w:rsidR="00EF5E2D" w:rsidRPr="00606B46" w:rsidRDefault="009F62B9">
            <w:pPr>
              <w:pStyle w:val="TableParagraph"/>
              <w:ind w:left="414"/>
              <w:rPr>
                <w:sz w:val="20"/>
                <w:szCs w:val="20"/>
              </w:rPr>
            </w:pPr>
            <w:r>
              <w:rPr>
                <w:sz w:val="20"/>
                <w:szCs w:val="20"/>
              </w:rPr>
              <w:t>3.3</w:t>
            </w:r>
          </w:p>
        </w:tc>
      </w:tr>
      <w:tr w:rsidR="00EF5E2D" w:rsidRPr="00937534" w14:paraId="5F7418DF" w14:textId="77777777" w:rsidTr="00DA6E36">
        <w:trPr>
          <w:trHeight w:val="325"/>
        </w:trPr>
        <w:tc>
          <w:tcPr>
            <w:tcW w:w="3125" w:type="dxa"/>
          </w:tcPr>
          <w:p w14:paraId="4B5152E3" w14:textId="6980D028" w:rsidR="00EF5E2D" w:rsidRPr="00606B46" w:rsidRDefault="00DB0828">
            <w:pPr>
              <w:pStyle w:val="TableParagraph"/>
              <w:ind w:right="0"/>
              <w:jc w:val="left"/>
              <w:rPr>
                <w:sz w:val="20"/>
                <w:szCs w:val="20"/>
              </w:rPr>
            </w:pPr>
            <w:r w:rsidRPr="00606B46">
              <w:rPr>
                <w:w w:val="90"/>
                <w:sz w:val="20"/>
                <w:szCs w:val="20"/>
              </w:rPr>
              <w:t>Regional Center</w:t>
            </w:r>
          </w:p>
        </w:tc>
        <w:tc>
          <w:tcPr>
            <w:tcW w:w="1846" w:type="dxa"/>
          </w:tcPr>
          <w:p w14:paraId="09E5B1C0" w14:textId="2CABB071" w:rsidR="00EF5E2D" w:rsidRPr="00606B46" w:rsidRDefault="009F62B9">
            <w:pPr>
              <w:pStyle w:val="TableParagraph"/>
              <w:ind w:left="414" w:right="414"/>
              <w:rPr>
                <w:sz w:val="20"/>
                <w:szCs w:val="20"/>
              </w:rPr>
            </w:pPr>
            <w:r>
              <w:rPr>
                <w:sz w:val="20"/>
                <w:szCs w:val="20"/>
              </w:rPr>
              <w:t>291.7</w:t>
            </w:r>
          </w:p>
        </w:tc>
        <w:tc>
          <w:tcPr>
            <w:tcW w:w="1846" w:type="dxa"/>
          </w:tcPr>
          <w:p w14:paraId="4BE0B9B6" w14:textId="0AE1084D" w:rsidR="00EF5E2D" w:rsidRPr="00606B46" w:rsidRDefault="009F62B9">
            <w:pPr>
              <w:pStyle w:val="TableParagraph"/>
              <w:ind w:left="411"/>
              <w:rPr>
                <w:sz w:val="20"/>
                <w:szCs w:val="20"/>
              </w:rPr>
            </w:pPr>
            <w:r>
              <w:rPr>
                <w:sz w:val="20"/>
                <w:szCs w:val="20"/>
              </w:rPr>
              <w:t>3.5</w:t>
            </w:r>
          </w:p>
        </w:tc>
      </w:tr>
      <w:tr w:rsidR="00EF5E2D" w:rsidRPr="00937534" w14:paraId="2E936E83" w14:textId="77777777" w:rsidTr="00DA6E36">
        <w:trPr>
          <w:trHeight w:val="325"/>
        </w:trPr>
        <w:tc>
          <w:tcPr>
            <w:tcW w:w="3125" w:type="dxa"/>
          </w:tcPr>
          <w:p w14:paraId="03EAFB82" w14:textId="773A5E61" w:rsidR="00EF5E2D" w:rsidRPr="00606B46" w:rsidRDefault="00DB0828">
            <w:pPr>
              <w:pStyle w:val="TableParagraph"/>
              <w:ind w:right="0"/>
              <w:jc w:val="left"/>
              <w:rPr>
                <w:sz w:val="20"/>
                <w:szCs w:val="20"/>
              </w:rPr>
            </w:pPr>
            <w:r w:rsidRPr="00606B46">
              <w:rPr>
                <w:w w:val="90"/>
                <w:sz w:val="20"/>
                <w:szCs w:val="20"/>
              </w:rPr>
              <w:t>Office Center</w:t>
            </w:r>
          </w:p>
        </w:tc>
        <w:tc>
          <w:tcPr>
            <w:tcW w:w="1846" w:type="dxa"/>
          </w:tcPr>
          <w:p w14:paraId="68BF4B31" w14:textId="38B8A9BC" w:rsidR="00EF5E2D" w:rsidRPr="00606B46" w:rsidRDefault="009F62B9">
            <w:pPr>
              <w:pStyle w:val="TableParagraph"/>
              <w:ind w:left="412"/>
              <w:rPr>
                <w:sz w:val="20"/>
                <w:szCs w:val="20"/>
              </w:rPr>
            </w:pPr>
            <w:r>
              <w:rPr>
                <w:sz w:val="20"/>
                <w:szCs w:val="20"/>
              </w:rPr>
              <w:t>154.5</w:t>
            </w:r>
          </w:p>
        </w:tc>
        <w:tc>
          <w:tcPr>
            <w:tcW w:w="1846" w:type="dxa"/>
          </w:tcPr>
          <w:p w14:paraId="0DB49402" w14:textId="743CF4B4" w:rsidR="00EF5E2D" w:rsidRPr="00606B46" w:rsidRDefault="009F62B9">
            <w:pPr>
              <w:pStyle w:val="TableParagraph"/>
              <w:ind w:left="414"/>
              <w:rPr>
                <w:sz w:val="20"/>
                <w:szCs w:val="20"/>
              </w:rPr>
            </w:pPr>
            <w:r>
              <w:rPr>
                <w:sz w:val="20"/>
                <w:szCs w:val="20"/>
              </w:rPr>
              <w:t>1.9</w:t>
            </w:r>
          </w:p>
        </w:tc>
      </w:tr>
      <w:tr w:rsidR="00AD2700" w:rsidRPr="00937534" w14:paraId="2835D7E7" w14:textId="77777777" w:rsidTr="00DA6E36">
        <w:trPr>
          <w:trHeight w:val="325"/>
        </w:trPr>
        <w:tc>
          <w:tcPr>
            <w:tcW w:w="3125" w:type="dxa"/>
          </w:tcPr>
          <w:p w14:paraId="36FBB337" w14:textId="05E20572" w:rsidR="00AD2700" w:rsidRPr="00606B46" w:rsidRDefault="00AD2700">
            <w:pPr>
              <w:pStyle w:val="TableParagraph"/>
              <w:ind w:right="0"/>
              <w:jc w:val="left"/>
              <w:rPr>
                <w:w w:val="90"/>
                <w:sz w:val="20"/>
                <w:szCs w:val="20"/>
              </w:rPr>
            </w:pPr>
            <w:r w:rsidRPr="00606B46">
              <w:rPr>
                <w:w w:val="90"/>
                <w:sz w:val="20"/>
                <w:szCs w:val="20"/>
              </w:rPr>
              <w:t xml:space="preserve">Flexible Research </w:t>
            </w:r>
            <w:r w:rsidR="00606B46" w:rsidRPr="00606B46">
              <w:rPr>
                <w:w w:val="90"/>
                <w:sz w:val="20"/>
                <w:szCs w:val="20"/>
              </w:rPr>
              <w:t>&amp; Development</w:t>
            </w:r>
          </w:p>
        </w:tc>
        <w:tc>
          <w:tcPr>
            <w:tcW w:w="1846" w:type="dxa"/>
          </w:tcPr>
          <w:p w14:paraId="7117153A" w14:textId="340FC38D" w:rsidR="00AD2700" w:rsidRPr="00606B46" w:rsidRDefault="009F62B9">
            <w:pPr>
              <w:pStyle w:val="TableParagraph"/>
              <w:ind w:left="412"/>
              <w:rPr>
                <w:sz w:val="20"/>
                <w:szCs w:val="20"/>
              </w:rPr>
            </w:pPr>
            <w:r>
              <w:rPr>
                <w:sz w:val="20"/>
                <w:szCs w:val="20"/>
              </w:rPr>
              <w:t>1,304.1</w:t>
            </w:r>
          </w:p>
        </w:tc>
        <w:tc>
          <w:tcPr>
            <w:tcW w:w="1846" w:type="dxa"/>
          </w:tcPr>
          <w:p w14:paraId="1D964084" w14:textId="1FF599A3" w:rsidR="00AD2700" w:rsidRPr="00606B46" w:rsidRDefault="009F62B9">
            <w:pPr>
              <w:pStyle w:val="TableParagraph"/>
              <w:ind w:left="414"/>
              <w:rPr>
                <w:sz w:val="20"/>
                <w:szCs w:val="20"/>
              </w:rPr>
            </w:pPr>
            <w:r>
              <w:rPr>
                <w:sz w:val="20"/>
                <w:szCs w:val="20"/>
              </w:rPr>
              <w:t>15.7</w:t>
            </w:r>
          </w:p>
        </w:tc>
      </w:tr>
      <w:tr w:rsidR="00EF5E2D" w:rsidRPr="00937534" w14:paraId="4C4D44AC" w14:textId="77777777" w:rsidTr="00DA6E36">
        <w:trPr>
          <w:trHeight w:val="326"/>
        </w:trPr>
        <w:tc>
          <w:tcPr>
            <w:tcW w:w="3125" w:type="dxa"/>
          </w:tcPr>
          <w:p w14:paraId="269D4501" w14:textId="37E31EE3" w:rsidR="00EF5E2D" w:rsidRPr="00606B46" w:rsidRDefault="00DB0828">
            <w:pPr>
              <w:pStyle w:val="TableParagraph"/>
              <w:ind w:right="0"/>
              <w:jc w:val="left"/>
              <w:rPr>
                <w:sz w:val="20"/>
                <w:szCs w:val="20"/>
              </w:rPr>
            </w:pPr>
            <w:r w:rsidRPr="00606B46">
              <w:rPr>
                <w:sz w:val="20"/>
                <w:szCs w:val="20"/>
              </w:rPr>
              <w:t>Neighborhood Center</w:t>
            </w:r>
          </w:p>
        </w:tc>
        <w:tc>
          <w:tcPr>
            <w:tcW w:w="1846" w:type="dxa"/>
          </w:tcPr>
          <w:p w14:paraId="7A6CF4E0" w14:textId="687DCED6" w:rsidR="00EF5E2D" w:rsidRPr="00606B46" w:rsidRDefault="009F62B9">
            <w:pPr>
              <w:pStyle w:val="TableParagraph"/>
              <w:ind w:left="412"/>
              <w:rPr>
                <w:sz w:val="20"/>
                <w:szCs w:val="20"/>
              </w:rPr>
            </w:pPr>
            <w:r>
              <w:rPr>
                <w:sz w:val="20"/>
                <w:szCs w:val="20"/>
              </w:rPr>
              <w:t>491.4</w:t>
            </w:r>
          </w:p>
        </w:tc>
        <w:tc>
          <w:tcPr>
            <w:tcW w:w="1846" w:type="dxa"/>
          </w:tcPr>
          <w:p w14:paraId="40FB3A73" w14:textId="6A19B6B0" w:rsidR="00EF5E2D" w:rsidRPr="00606B46" w:rsidRDefault="009F62B9">
            <w:pPr>
              <w:pStyle w:val="TableParagraph"/>
              <w:ind w:left="414"/>
              <w:rPr>
                <w:sz w:val="20"/>
                <w:szCs w:val="20"/>
              </w:rPr>
            </w:pPr>
            <w:r>
              <w:rPr>
                <w:sz w:val="20"/>
                <w:szCs w:val="20"/>
              </w:rPr>
              <w:t>5.9</w:t>
            </w:r>
          </w:p>
        </w:tc>
      </w:tr>
      <w:tr w:rsidR="00EF5E2D" w:rsidRPr="00937534" w14:paraId="01C2FB4D" w14:textId="77777777" w:rsidTr="00DA6E36">
        <w:trPr>
          <w:trHeight w:val="326"/>
        </w:trPr>
        <w:tc>
          <w:tcPr>
            <w:tcW w:w="3125" w:type="dxa"/>
          </w:tcPr>
          <w:p w14:paraId="4B505303" w14:textId="38A54AD6" w:rsidR="00EF5E2D" w:rsidRPr="00606B46" w:rsidRDefault="00DB0828">
            <w:pPr>
              <w:pStyle w:val="TableParagraph"/>
              <w:ind w:right="0"/>
              <w:jc w:val="left"/>
              <w:rPr>
                <w:sz w:val="20"/>
                <w:szCs w:val="20"/>
              </w:rPr>
            </w:pPr>
            <w:r w:rsidRPr="00606B46">
              <w:rPr>
                <w:sz w:val="20"/>
                <w:szCs w:val="20"/>
              </w:rPr>
              <w:t>Institutional</w:t>
            </w:r>
          </w:p>
        </w:tc>
        <w:tc>
          <w:tcPr>
            <w:tcW w:w="1846" w:type="dxa"/>
          </w:tcPr>
          <w:p w14:paraId="638D780C" w14:textId="28CFE62A" w:rsidR="00EF5E2D" w:rsidRPr="00606B46" w:rsidRDefault="009F62B9">
            <w:pPr>
              <w:pStyle w:val="TableParagraph"/>
              <w:ind w:left="409"/>
              <w:rPr>
                <w:sz w:val="20"/>
                <w:szCs w:val="20"/>
              </w:rPr>
            </w:pPr>
            <w:r>
              <w:rPr>
                <w:sz w:val="20"/>
                <w:szCs w:val="20"/>
              </w:rPr>
              <w:t>266</w:t>
            </w:r>
          </w:p>
        </w:tc>
        <w:tc>
          <w:tcPr>
            <w:tcW w:w="1846" w:type="dxa"/>
          </w:tcPr>
          <w:p w14:paraId="45435C05" w14:textId="6151163A" w:rsidR="00EF5E2D" w:rsidRPr="00606B46" w:rsidRDefault="009F62B9">
            <w:pPr>
              <w:pStyle w:val="TableParagraph"/>
              <w:ind w:left="408"/>
              <w:rPr>
                <w:sz w:val="20"/>
                <w:szCs w:val="20"/>
              </w:rPr>
            </w:pPr>
            <w:r>
              <w:rPr>
                <w:sz w:val="20"/>
                <w:szCs w:val="20"/>
              </w:rPr>
              <w:t>3.2</w:t>
            </w:r>
          </w:p>
        </w:tc>
      </w:tr>
      <w:tr w:rsidR="00571998" w:rsidRPr="00937534" w14:paraId="0049FB10" w14:textId="77777777" w:rsidTr="00DA6E36">
        <w:trPr>
          <w:trHeight w:val="326"/>
        </w:trPr>
        <w:tc>
          <w:tcPr>
            <w:tcW w:w="3125" w:type="dxa"/>
          </w:tcPr>
          <w:p w14:paraId="32BCA205" w14:textId="51B0BCFC" w:rsidR="00571998" w:rsidRPr="00606B46" w:rsidRDefault="00571998">
            <w:pPr>
              <w:pStyle w:val="TableParagraph"/>
              <w:ind w:right="0"/>
              <w:jc w:val="left"/>
              <w:rPr>
                <w:sz w:val="20"/>
                <w:szCs w:val="20"/>
              </w:rPr>
            </w:pPr>
            <w:r w:rsidRPr="00606B46">
              <w:rPr>
                <w:sz w:val="20"/>
                <w:szCs w:val="20"/>
              </w:rPr>
              <w:t>Buffer</w:t>
            </w:r>
          </w:p>
        </w:tc>
        <w:tc>
          <w:tcPr>
            <w:tcW w:w="1846" w:type="dxa"/>
          </w:tcPr>
          <w:p w14:paraId="09A07169" w14:textId="68D22368" w:rsidR="00571998" w:rsidRPr="00606B46" w:rsidRDefault="009F62B9">
            <w:pPr>
              <w:pStyle w:val="TableParagraph"/>
              <w:ind w:left="409"/>
              <w:rPr>
                <w:sz w:val="20"/>
                <w:szCs w:val="20"/>
              </w:rPr>
            </w:pPr>
            <w:r>
              <w:rPr>
                <w:sz w:val="20"/>
                <w:szCs w:val="20"/>
              </w:rPr>
              <w:t>766.5</w:t>
            </w:r>
          </w:p>
        </w:tc>
        <w:tc>
          <w:tcPr>
            <w:tcW w:w="1846" w:type="dxa"/>
          </w:tcPr>
          <w:p w14:paraId="6B2B8995" w14:textId="2F251B52" w:rsidR="00571998" w:rsidRPr="00606B46" w:rsidRDefault="009F62B9">
            <w:pPr>
              <w:pStyle w:val="TableParagraph"/>
              <w:ind w:left="408"/>
              <w:rPr>
                <w:sz w:val="20"/>
                <w:szCs w:val="20"/>
              </w:rPr>
            </w:pPr>
            <w:r>
              <w:rPr>
                <w:sz w:val="20"/>
                <w:szCs w:val="20"/>
              </w:rPr>
              <w:t>9.2</w:t>
            </w:r>
          </w:p>
        </w:tc>
      </w:tr>
      <w:tr w:rsidR="00EF5E2D" w:rsidRPr="00937534" w14:paraId="271C9F6E" w14:textId="77777777" w:rsidTr="00DA6E36">
        <w:trPr>
          <w:trHeight w:val="325"/>
        </w:trPr>
        <w:tc>
          <w:tcPr>
            <w:tcW w:w="3125" w:type="dxa"/>
            <w:shd w:val="clear" w:color="auto" w:fill="F1F1F1"/>
          </w:tcPr>
          <w:p w14:paraId="244874D0" w14:textId="77777777" w:rsidR="00EF5E2D" w:rsidRPr="00937534" w:rsidRDefault="00EF5E2D">
            <w:pPr>
              <w:pStyle w:val="TableParagraph"/>
              <w:ind w:right="0"/>
              <w:jc w:val="left"/>
              <w:rPr>
                <w:i/>
                <w:sz w:val="20"/>
              </w:rPr>
            </w:pPr>
            <w:r w:rsidRPr="00937534">
              <w:rPr>
                <w:i/>
                <w:sz w:val="20"/>
              </w:rPr>
              <w:t>TOTAL</w:t>
            </w:r>
          </w:p>
        </w:tc>
        <w:tc>
          <w:tcPr>
            <w:tcW w:w="1846" w:type="dxa"/>
            <w:shd w:val="clear" w:color="auto" w:fill="F1F1F1"/>
          </w:tcPr>
          <w:p w14:paraId="0AB62164" w14:textId="1F896D24" w:rsidR="00EF5E2D" w:rsidRPr="00937534" w:rsidRDefault="009F62B9">
            <w:pPr>
              <w:pStyle w:val="TableParagraph"/>
              <w:ind w:left="412"/>
              <w:rPr>
                <w:i/>
                <w:sz w:val="20"/>
              </w:rPr>
            </w:pPr>
            <w:r>
              <w:rPr>
                <w:i/>
                <w:sz w:val="20"/>
              </w:rPr>
              <w:t>8,312.8</w:t>
            </w:r>
          </w:p>
        </w:tc>
        <w:tc>
          <w:tcPr>
            <w:tcW w:w="1846" w:type="dxa"/>
            <w:shd w:val="clear" w:color="auto" w:fill="F1F1F1"/>
          </w:tcPr>
          <w:p w14:paraId="082B9F6F" w14:textId="4946E92B" w:rsidR="00EF5E2D" w:rsidRPr="00937534" w:rsidRDefault="009F62B9">
            <w:pPr>
              <w:pStyle w:val="TableParagraph"/>
              <w:ind w:left="411"/>
              <w:rPr>
                <w:i/>
                <w:sz w:val="20"/>
              </w:rPr>
            </w:pPr>
            <w:r>
              <w:rPr>
                <w:i/>
                <w:sz w:val="20"/>
              </w:rPr>
              <w:t>100</w:t>
            </w:r>
          </w:p>
        </w:tc>
      </w:tr>
      <w:tr w:rsidR="00A727D8" w:rsidRPr="00937534" w14:paraId="7D57DC16" w14:textId="77777777" w:rsidTr="00DA6E36">
        <w:trPr>
          <w:trHeight w:val="325"/>
        </w:trPr>
        <w:tc>
          <w:tcPr>
            <w:tcW w:w="3125" w:type="dxa"/>
            <w:shd w:val="clear" w:color="auto" w:fill="F1F1F1"/>
          </w:tcPr>
          <w:p w14:paraId="5A0A1F15" w14:textId="7FC985F0" w:rsidR="00A727D8" w:rsidRPr="00937534" w:rsidRDefault="00FB0603">
            <w:pPr>
              <w:pStyle w:val="TableParagraph"/>
              <w:ind w:right="0"/>
              <w:jc w:val="left"/>
              <w:rPr>
                <w:i/>
                <w:sz w:val="20"/>
              </w:rPr>
            </w:pPr>
            <w:r>
              <w:rPr>
                <w:i/>
                <w:sz w:val="20"/>
              </w:rPr>
              <w:t>General Plan Land Use</w:t>
            </w:r>
          </w:p>
        </w:tc>
        <w:tc>
          <w:tcPr>
            <w:tcW w:w="1846" w:type="dxa"/>
            <w:shd w:val="clear" w:color="auto" w:fill="F1F1F1"/>
          </w:tcPr>
          <w:p w14:paraId="51573DAC" w14:textId="36E6466C" w:rsidR="00A727D8" w:rsidRDefault="00F911A5">
            <w:pPr>
              <w:pStyle w:val="TableParagraph"/>
              <w:ind w:left="412"/>
              <w:rPr>
                <w:i/>
                <w:sz w:val="20"/>
              </w:rPr>
            </w:pPr>
            <w:r>
              <w:rPr>
                <w:i/>
                <w:sz w:val="20"/>
              </w:rPr>
              <w:t>8</w:t>
            </w:r>
            <w:r w:rsidR="00ED169A">
              <w:rPr>
                <w:i/>
                <w:sz w:val="20"/>
              </w:rPr>
              <w:t>,</w:t>
            </w:r>
            <w:r>
              <w:rPr>
                <w:i/>
                <w:sz w:val="20"/>
              </w:rPr>
              <w:t>794.5</w:t>
            </w:r>
          </w:p>
        </w:tc>
        <w:tc>
          <w:tcPr>
            <w:tcW w:w="1846" w:type="dxa"/>
            <w:shd w:val="clear" w:color="auto" w:fill="F1F1F1"/>
          </w:tcPr>
          <w:p w14:paraId="1AE5CF8C" w14:textId="77777777" w:rsidR="00A727D8" w:rsidRDefault="00A727D8">
            <w:pPr>
              <w:pStyle w:val="TableParagraph"/>
              <w:ind w:left="411"/>
              <w:rPr>
                <w:i/>
                <w:sz w:val="20"/>
              </w:rPr>
            </w:pPr>
          </w:p>
        </w:tc>
      </w:tr>
      <w:tr w:rsidR="00FB0603" w:rsidRPr="00937534" w14:paraId="2E9F2D72" w14:textId="77777777" w:rsidTr="00DA6E36">
        <w:trPr>
          <w:trHeight w:val="325"/>
        </w:trPr>
        <w:tc>
          <w:tcPr>
            <w:tcW w:w="3125" w:type="dxa"/>
            <w:shd w:val="clear" w:color="auto" w:fill="F1F1F1"/>
          </w:tcPr>
          <w:p w14:paraId="1FDF7418" w14:textId="669EC71D" w:rsidR="00FB0603" w:rsidRPr="00937534" w:rsidRDefault="00FB0603" w:rsidP="00FB0603">
            <w:pPr>
              <w:pStyle w:val="TableParagraph"/>
              <w:ind w:right="0"/>
              <w:jc w:val="left"/>
              <w:rPr>
                <w:i/>
                <w:sz w:val="20"/>
              </w:rPr>
            </w:pPr>
            <w:r>
              <w:rPr>
                <w:i/>
                <w:sz w:val="20"/>
              </w:rPr>
              <w:t>SEDA Boundary Change</w:t>
            </w:r>
          </w:p>
        </w:tc>
        <w:tc>
          <w:tcPr>
            <w:tcW w:w="1846" w:type="dxa"/>
            <w:shd w:val="clear" w:color="auto" w:fill="F1F1F1"/>
          </w:tcPr>
          <w:p w14:paraId="5A759030" w14:textId="508394E5" w:rsidR="00FB0603" w:rsidRDefault="00FB0603" w:rsidP="00FB0603">
            <w:pPr>
              <w:pStyle w:val="TableParagraph"/>
              <w:ind w:left="412"/>
              <w:rPr>
                <w:i/>
                <w:sz w:val="20"/>
              </w:rPr>
            </w:pPr>
            <w:commentRangeStart w:id="3"/>
            <w:commentRangeStart w:id="4"/>
            <w:r>
              <w:rPr>
                <w:i/>
                <w:sz w:val="20"/>
              </w:rPr>
              <w:t>-24.9</w:t>
            </w:r>
            <w:commentRangeEnd w:id="3"/>
            <w:r w:rsidR="00431FC1">
              <w:rPr>
                <w:rStyle w:val="CommentReference"/>
              </w:rPr>
              <w:commentReference w:id="3"/>
            </w:r>
            <w:commentRangeEnd w:id="4"/>
            <w:r w:rsidR="005D606F">
              <w:rPr>
                <w:rStyle w:val="CommentReference"/>
              </w:rPr>
              <w:commentReference w:id="4"/>
            </w:r>
          </w:p>
        </w:tc>
        <w:tc>
          <w:tcPr>
            <w:tcW w:w="1846" w:type="dxa"/>
            <w:shd w:val="clear" w:color="auto" w:fill="F1F1F1"/>
          </w:tcPr>
          <w:p w14:paraId="6B29689D" w14:textId="77777777" w:rsidR="00FB0603" w:rsidRDefault="00FB0603" w:rsidP="00FB0603">
            <w:pPr>
              <w:pStyle w:val="TableParagraph"/>
              <w:ind w:left="411"/>
              <w:rPr>
                <w:i/>
                <w:sz w:val="20"/>
              </w:rPr>
            </w:pPr>
          </w:p>
        </w:tc>
      </w:tr>
    </w:tbl>
    <w:bookmarkEnd w:id="2"/>
    <w:p w14:paraId="743D4DFB" w14:textId="77777777" w:rsidR="00C529AA" w:rsidRPr="007A6D0B" w:rsidRDefault="00D420E1">
      <w:pPr>
        <w:spacing w:before="7"/>
        <w:ind w:left="740"/>
        <w:rPr>
          <w:sz w:val="18"/>
        </w:rPr>
      </w:pPr>
      <w:r w:rsidRPr="007A6D0B">
        <w:rPr>
          <w:color w:val="252525"/>
          <w:sz w:val="18"/>
        </w:rPr>
        <w:t>*</w:t>
      </w:r>
      <w:r w:rsidRPr="007A6D0B">
        <w:rPr>
          <w:color w:val="252525"/>
          <w:spacing w:val="-1"/>
          <w:sz w:val="18"/>
        </w:rPr>
        <w:t xml:space="preserve"> </w:t>
      </w:r>
      <w:r w:rsidRPr="007A6D0B">
        <w:rPr>
          <w:color w:val="252525"/>
          <w:sz w:val="18"/>
        </w:rPr>
        <w:t>Rounded</w:t>
      </w:r>
      <w:r w:rsidRPr="007A6D0B">
        <w:rPr>
          <w:color w:val="252525"/>
          <w:spacing w:val="-1"/>
          <w:sz w:val="18"/>
        </w:rPr>
        <w:t xml:space="preserve"> </w:t>
      </w:r>
      <w:r w:rsidRPr="007A6D0B">
        <w:rPr>
          <w:color w:val="252525"/>
          <w:sz w:val="18"/>
        </w:rPr>
        <w:t>to</w:t>
      </w:r>
      <w:r w:rsidRPr="007A6D0B">
        <w:rPr>
          <w:color w:val="252525"/>
          <w:spacing w:val="-1"/>
          <w:sz w:val="18"/>
        </w:rPr>
        <w:t xml:space="preserve"> </w:t>
      </w:r>
      <w:r w:rsidRPr="007A6D0B">
        <w:rPr>
          <w:color w:val="252525"/>
          <w:sz w:val="18"/>
        </w:rPr>
        <w:t>the nearest</w:t>
      </w:r>
      <w:r w:rsidRPr="007A6D0B">
        <w:rPr>
          <w:color w:val="252525"/>
          <w:spacing w:val="-1"/>
          <w:sz w:val="18"/>
        </w:rPr>
        <w:t xml:space="preserve"> </w:t>
      </w:r>
      <w:r w:rsidRPr="007A6D0B">
        <w:rPr>
          <w:color w:val="252525"/>
          <w:sz w:val="18"/>
        </w:rPr>
        <w:t>acre.</w:t>
      </w:r>
      <w:r w:rsidRPr="007A6D0B">
        <w:rPr>
          <w:color w:val="252525"/>
          <w:spacing w:val="-4"/>
          <w:sz w:val="18"/>
        </w:rPr>
        <w:t xml:space="preserve"> </w:t>
      </w:r>
      <w:r w:rsidRPr="007A6D0B">
        <w:rPr>
          <w:color w:val="252525"/>
          <w:sz w:val="18"/>
        </w:rPr>
        <w:t>Figures</w:t>
      </w:r>
      <w:r w:rsidRPr="007A6D0B">
        <w:rPr>
          <w:color w:val="252525"/>
          <w:spacing w:val="-2"/>
          <w:sz w:val="18"/>
        </w:rPr>
        <w:t xml:space="preserve"> </w:t>
      </w:r>
      <w:r w:rsidRPr="007A6D0B">
        <w:rPr>
          <w:color w:val="252525"/>
          <w:sz w:val="18"/>
        </w:rPr>
        <w:t>may</w:t>
      </w:r>
      <w:r w:rsidRPr="007A6D0B">
        <w:rPr>
          <w:color w:val="252525"/>
          <w:spacing w:val="-2"/>
          <w:sz w:val="18"/>
        </w:rPr>
        <w:t xml:space="preserve"> </w:t>
      </w:r>
      <w:r w:rsidRPr="007A6D0B">
        <w:rPr>
          <w:color w:val="252525"/>
          <w:sz w:val="18"/>
        </w:rPr>
        <w:t>not</w:t>
      </w:r>
      <w:r w:rsidRPr="007A6D0B">
        <w:rPr>
          <w:color w:val="252525"/>
          <w:spacing w:val="-1"/>
          <w:sz w:val="18"/>
        </w:rPr>
        <w:t xml:space="preserve"> </w:t>
      </w:r>
      <w:r w:rsidRPr="007A6D0B">
        <w:rPr>
          <w:color w:val="252525"/>
          <w:sz w:val="18"/>
        </w:rPr>
        <w:t>sum</w:t>
      </w:r>
      <w:r w:rsidRPr="007A6D0B">
        <w:rPr>
          <w:color w:val="252525"/>
          <w:spacing w:val="-2"/>
          <w:sz w:val="18"/>
        </w:rPr>
        <w:t xml:space="preserve"> </w:t>
      </w:r>
      <w:r w:rsidRPr="007A6D0B">
        <w:rPr>
          <w:color w:val="252525"/>
          <w:sz w:val="18"/>
        </w:rPr>
        <w:t>due to</w:t>
      </w:r>
      <w:r w:rsidRPr="007A6D0B">
        <w:rPr>
          <w:color w:val="252525"/>
          <w:spacing w:val="-4"/>
          <w:sz w:val="18"/>
        </w:rPr>
        <w:t xml:space="preserve"> </w:t>
      </w:r>
      <w:r w:rsidRPr="007A6D0B">
        <w:rPr>
          <w:color w:val="252525"/>
          <w:sz w:val="18"/>
        </w:rPr>
        <w:t>rounding.</w:t>
      </w:r>
    </w:p>
    <w:p w14:paraId="5D97DBA3" w14:textId="77777777" w:rsidR="007A6D0B" w:rsidRDefault="007A6D0B" w:rsidP="0009209E">
      <w:pPr>
        <w:pStyle w:val="BodyText"/>
      </w:pPr>
    </w:p>
    <w:p w14:paraId="19FFA77A" w14:textId="348E7CC5" w:rsidR="00463742" w:rsidRPr="00777BAF" w:rsidRDefault="00463742" w:rsidP="00777BAF">
      <w:pPr>
        <w:pStyle w:val="Heading3"/>
      </w:pPr>
      <w:r>
        <w:t xml:space="preserve">The </w:t>
      </w:r>
      <w:r w:rsidR="00FD0FE5">
        <w:t>SEDA Specific Plan</w:t>
      </w:r>
    </w:p>
    <w:p w14:paraId="220BBCA8" w14:textId="2A2011F4" w:rsidR="00463742" w:rsidRDefault="00463742" w:rsidP="0009209E">
      <w:pPr>
        <w:pStyle w:val="BodyText"/>
      </w:pPr>
      <w:r>
        <w:lastRenderedPageBreak/>
        <w:t xml:space="preserve">The </w:t>
      </w:r>
      <w:r w:rsidR="006F42B8">
        <w:t xml:space="preserve">proposed project </w:t>
      </w:r>
      <w:r w:rsidR="29106D48">
        <w:t>provides a</w:t>
      </w:r>
      <w:r>
        <w:t xml:space="preserve"> vision and implementation mechanisms for a sustainable future for the Southeast Development Area. It </w:t>
      </w:r>
      <w:r w:rsidR="43689D36">
        <w:t xml:space="preserve">has the potential to </w:t>
      </w:r>
      <w:r>
        <w:t xml:space="preserve">accommodate approximately 45,000 homes and 37,000 jobs within the 9,000-acre planning area by the year 2050. </w:t>
      </w:r>
      <w:r w:rsidR="00E27970">
        <w:t>Framed within three interrelated goals</w:t>
      </w:r>
      <w:r w:rsidR="00050E1F">
        <w:t xml:space="preserve">: fiscal </w:t>
      </w:r>
      <w:r w:rsidR="00F8058D">
        <w:t>responsibility</w:t>
      </w:r>
      <w:r w:rsidR="00050E1F">
        <w:t xml:space="preserve">, </w:t>
      </w:r>
      <w:r w:rsidR="00F8058D">
        <w:t xml:space="preserve">social equity, and </w:t>
      </w:r>
      <w:r w:rsidR="00050E1F">
        <w:t>environmental sustainability, t</w:t>
      </w:r>
      <w:r>
        <w:t xml:space="preserve">he </w:t>
      </w:r>
      <w:r w:rsidR="006F42B8">
        <w:t>proposed project</w:t>
      </w:r>
      <w:r w:rsidR="1A06EB87">
        <w:t xml:space="preserve"> would</w:t>
      </w:r>
      <w:r w:rsidR="00685736">
        <w:t xml:space="preserve"> link a series of complete communities and mixed-use centers with a multi-modal transportation network</w:t>
      </w:r>
      <w:r>
        <w:t>.</w:t>
      </w:r>
      <w:r w:rsidR="00E720E6">
        <w:t xml:space="preserve"> </w:t>
      </w:r>
      <w:r w:rsidR="0042299C">
        <w:t xml:space="preserve">The </w:t>
      </w:r>
      <w:r w:rsidR="00094699">
        <w:t>proposed project</w:t>
      </w:r>
      <w:r w:rsidR="0042299C">
        <w:t xml:space="preserve"> would</w:t>
      </w:r>
      <w:r w:rsidR="00685736">
        <w:t xml:space="preserve"> include major transit lines</w:t>
      </w:r>
      <w:r w:rsidR="00B06B37">
        <w:t>,</w:t>
      </w:r>
      <w:r w:rsidR="004B63F2">
        <w:t xml:space="preserve"> mixed-use centers,</w:t>
      </w:r>
      <w:r w:rsidR="00B06B37">
        <w:t xml:space="preserve"> diverse residential districts, </w:t>
      </w:r>
      <w:r w:rsidR="00991D5E">
        <w:t>employment districts, open space, agriculture, and green infrastructure.</w:t>
      </w:r>
      <w:r w:rsidR="0042299C">
        <w:t xml:space="preserve"> </w:t>
      </w:r>
    </w:p>
    <w:p w14:paraId="39A98ACB" w14:textId="05FBDAF9" w:rsidR="00556A0B" w:rsidRPr="00777BAF" w:rsidRDefault="00556A0B" w:rsidP="00777BAF">
      <w:pPr>
        <w:pStyle w:val="Heading4"/>
      </w:pPr>
      <w:r>
        <w:t xml:space="preserve">Vibrant </w:t>
      </w:r>
      <w:r w:rsidR="003A77D4">
        <w:t>M</w:t>
      </w:r>
      <w:r>
        <w:t>ixed-</w:t>
      </w:r>
      <w:r w:rsidR="003A77D4">
        <w:t>U</w:t>
      </w:r>
      <w:r>
        <w:t xml:space="preserve">se </w:t>
      </w:r>
      <w:r w:rsidR="002C7A30">
        <w:t xml:space="preserve">Town </w:t>
      </w:r>
      <w:r w:rsidR="003A77D4">
        <w:t>C</w:t>
      </w:r>
      <w:r>
        <w:t>enter</w:t>
      </w:r>
      <w:r w:rsidR="001E3955">
        <w:t>s</w:t>
      </w:r>
    </w:p>
    <w:p w14:paraId="383E700E" w14:textId="42FEF97A" w:rsidR="00556A0B" w:rsidRDefault="00556A0B" w:rsidP="0009209E">
      <w:pPr>
        <w:pStyle w:val="BodyText"/>
      </w:pPr>
      <w:r>
        <w:t xml:space="preserve">The </w:t>
      </w:r>
      <w:r w:rsidR="00094699">
        <w:t>proposed project</w:t>
      </w:r>
      <w:r>
        <w:t xml:space="preserve"> is based upon a hierarchy of walkable mixed-use </w:t>
      </w:r>
      <w:r w:rsidR="00CC63E8">
        <w:t xml:space="preserve">town </w:t>
      </w:r>
      <w:r>
        <w:t xml:space="preserve">centers supported by a multimodal transportation network. </w:t>
      </w:r>
      <w:r w:rsidR="00CC63E8">
        <w:t xml:space="preserve">Town </w:t>
      </w:r>
      <w:r>
        <w:t xml:space="preserve">Centers, which </w:t>
      </w:r>
      <w:r w:rsidR="749B81B5">
        <w:t xml:space="preserve">would </w:t>
      </w:r>
      <w:r>
        <w:t xml:space="preserve">serve as commercial and civic focal points for the </w:t>
      </w:r>
      <w:r w:rsidR="00094699">
        <w:t>Plan Area</w:t>
      </w:r>
      <w:r>
        <w:t xml:space="preserve">, are designed to include a mix and intensity of uses. </w:t>
      </w:r>
      <w:r w:rsidR="00CC63E8">
        <w:t xml:space="preserve">Town </w:t>
      </w:r>
      <w:r>
        <w:t>Centers are human-scaled and defined by quality design features and a rich mixture of uses. They incorporate living and working opportunities with entertainment, cultural activities, and shops serving the daily needs of residents and employees.</w:t>
      </w:r>
    </w:p>
    <w:p w14:paraId="754C5D4A" w14:textId="76274443" w:rsidR="00556A0B" w:rsidRDefault="00556A0B" w:rsidP="00FF656B">
      <w:pPr>
        <w:pStyle w:val="Heading5"/>
      </w:pPr>
      <w:r>
        <w:t xml:space="preserve">Regional </w:t>
      </w:r>
      <w:r w:rsidR="00CC63E8">
        <w:t xml:space="preserve">Town </w:t>
      </w:r>
      <w:r>
        <w:t>Center</w:t>
      </w:r>
    </w:p>
    <w:p w14:paraId="61B34AEE" w14:textId="24771DCD" w:rsidR="00556A0B" w:rsidRDefault="00556A0B" w:rsidP="008D00DB">
      <w:pPr>
        <w:pStyle w:val="BodyText"/>
      </w:pPr>
      <w:r>
        <w:t xml:space="preserve">The Regional </w:t>
      </w:r>
      <w:r w:rsidR="00CC63E8">
        <w:t xml:space="preserve">Town </w:t>
      </w:r>
      <w:r>
        <w:t xml:space="preserve">Center is at the top of the mixed-use center hierarchy in the </w:t>
      </w:r>
      <w:r w:rsidR="00094699">
        <w:t>Plan Area</w:t>
      </w:r>
      <w:r>
        <w:t>, serving 40,000 to 60,000 households across the site and within the surrounding communitie</w:t>
      </w:r>
      <w:r w:rsidR="04C3B805">
        <w:t xml:space="preserve">s. </w:t>
      </w:r>
      <w:r>
        <w:t xml:space="preserve">The Regional </w:t>
      </w:r>
      <w:r w:rsidR="002C7A30">
        <w:t xml:space="preserve">Town </w:t>
      </w:r>
      <w:r>
        <w:t>Center features region-serving retail and office activity, as well as medium- and higher</w:t>
      </w:r>
      <w:r w:rsidR="00BC641E">
        <w:t>-</w:t>
      </w:r>
      <w:r>
        <w:t xml:space="preserve">density housing. It is well served by </w:t>
      </w:r>
      <w:r w:rsidR="00650710">
        <w:t xml:space="preserve">a </w:t>
      </w:r>
      <w:r>
        <w:t>high-capacity transit service.</w:t>
      </w:r>
    </w:p>
    <w:p w14:paraId="364E6B2C" w14:textId="4D3D166D" w:rsidR="00556A0B" w:rsidRDefault="00556A0B" w:rsidP="00FF656B">
      <w:pPr>
        <w:pStyle w:val="Heading5"/>
      </w:pPr>
      <w:r>
        <w:t xml:space="preserve">Community </w:t>
      </w:r>
      <w:r w:rsidR="00CC63E8">
        <w:t xml:space="preserve">Town </w:t>
      </w:r>
      <w:r>
        <w:t xml:space="preserve">Centers </w:t>
      </w:r>
    </w:p>
    <w:p w14:paraId="7972413C" w14:textId="0EADC095" w:rsidR="00556A0B" w:rsidRDefault="00556A0B" w:rsidP="0009209E">
      <w:pPr>
        <w:pStyle w:val="BodyText"/>
      </w:pPr>
      <w:r>
        <w:t xml:space="preserve">Seven Community </w:t>
      </w:r>
      <w:r w:rsidR="00CC63E8">
        <w:t xml:space="preserve">Town </w:t>
      </w:r>
      <w:r>
        <w:t>Centers</w:t>
      </w:r>
      <w:r w:rsidR="00587D38">
        <w:t xml:space="preserve"> </w:t>
      </w:r>
      <w:r>
        <w:t xml:space="preserve">dispersed across the </w:t>
      </w:r>
      <w:r w:rsidR="00BC641E">
        <w:t>P</w:t>
      </w:r>
      <w:r>
        <w:t xml:space="preserve">lan </w:t>
      </w:r>
      <w:r w:rsidR="00BC641E">
        <w:t>A</w:t>
      </w:r>
      <w:r>
        <w:t>rea</w:t>
      </w:r>
      <w:r w:rsidR="31BA4012">
        <w:t xml:space="preserve"> would</w:t>
      </w:r>
      <w:r>
        <w:t xml:space="preserve"> provide commercial, civic, and other services to meet the needs of Community </w:t>
      </w:r>
      <w:r w:rsidR="001E0611">
        <w:t xml:space="preserve">Town </w:t>
      </w:r>
      <w:r>
        <w:t xml:space="preserve">Center residents and employees, as well as those of surrounding neighborhoods. Community </w:t>
      </w:r>
      <w:r w:rsidR="001E0611">
        <w:t xml:space="preserve">Town </w:t>
      </w:r>
      <w:r>
        <w:t xml:space="preserve">Center services, including grocery stores, support between 5,000 and 10,000 households. Community </w:t>
      </w:r>
      <w:r w:rsidR="002C7A30">
        <w:t xml:space="preserve">Town </w:t>
      </w:r>
      <w:r>
        <w:t xml:space="preserve">Centers feature a variety of medium-density housing options. Some Community </w:t>
      </w:r>
      <w:r w:rsidR="001E0611">
        <w:t xml:space="preserve">Town </w:t>
      </w:r>
      <w:r>
        <w:t xml:space="preserve">Centers are focused </w:t>
      </w:r>
      <w:r w:rsidR="00650710">
        <w:t>on</w:t>
      </w:r>
      <w:r>
        <w:t xml:space="preserve"> major rapid transit stations</w:t>
      </w:r>
      <w:r w:rsidR="00BC641E">
        <w:t>.</w:t>
      </w:r>
    </w:p>
    <w:p w14:paraId="2F3D9B3A" w14:textId="0275E271" w:rsidR="00556A0B" w:rsidRDefault="00556A0B" w:rsidP="00FF656B">
      <w:pPr>
        <w:pStyle w:val="Heading5"/>
      </w:pPr>
      <w:r>
        <w:t xml:space="preserve">Neighborhood </w:t>
      </w:r>
      <w:r w:rsidR="001E0611">
        <w:t xml:space="preserve">Town </w:t>
      </w:r>
      <w:r>
        <w:t>Centers</w:t>
      </w:r>
    </w:p>
    <w:p w14:paraId="6978C06E" w14:textId="510A9608" w:rsidR="00556A0B" w:rsidRDefault="00556A0B" w:rsidP="0009209E">
      <w:pPr>
        <w:pStyle w:val="BodyText"/>
      </w:pPr>
      <w:r>
        <w:t xml:space="preserve">Neighborhood </w:t>
      </w:r>
      <w:r w:rsidR="001E0611">
        <w:t xml:space="preserve">Town </w:t>
      </w:r>
      <w:r>
        <w:t xml:space="preserve">Centers are dispersed throughout the </w:t>
      </w:r>
      <w:r w:rsidR="00587D38">
        <w:t>Plan Area</w:t>
      </w:r>
      <w:r>
        <w:t xml:space="preserve"> and </w:t>
      </w:r>
      <w:r w:rsidR="0A37539D">
        <w:t xml:space="preserve">would </w:t>
      </w:r>
      <w:r>
        <w:t xml:space="preserve">serve as focal points of adjacent residential areas. Neighborhood Centers include employment and residential </w:t>
      </w:r>
      <w:r w:rsidR="003A462A">
        <w:t>uses, but</w:t>
      </w:r>
      <w:r>
        <w:t xml:space="preserve"> primarily provide a majority of </w:t>
      </w:r>
      <w:r w:rsidR="00587D38">
        <w:t>the Plan Area</w:t>
      </w:r>
      <w:r>
        <w:t xml:space="preserve"> residents with essential walk, bike, transit, and short-drive access to civic services and amenities, including elementary schools, local parks, community gardens, and other services.</w:t>
      </w:r>
    </w:p>
    <w:p w14:paraId="587B3D49" w14:textId="331F9F0D" w:rsidR="00556A0B" w:rsidRPr="0009209E" w:rsidRDefault="00556A0B" w:rsidP="0009209E">
      <w:pPr>
        <w:pStyle w:val="BodyText"/>
      </w:pPr>
      <w:r>
        <w:t xml:space="preserve">Each Neighborhood </w:t>
      </w:r>
      <w:r w:rsidR="001E0611">
        <w:t xml:space="preserve">Town </w:t>
      </w:r>
      <w:r>
        <w:t xml:space="preserve">Center </w:t>
      </w:r>
      <w:r w:rsidR="29755FD1">
        <w:t xml:space="preserve">would </w:t>
      </w:r>
      <w:r>
        <w:t>serve approximately 1,500 to 2,000 households and include a range of housing options.</w:t>
      </w:r>
    </w:p>
    <w:p w14:paraId="0AEB06FE" w14:textId="21E6FF94" w:rsidR="00556A0B" w:rsidRDefault="00556A0B" w:rsidP="008905B1">
      <w:pPr>
        <w:pStyle w:val="Heading4"/>
      </w:pPr>
      <w:r>
        <w:t xml:space="preserve">Diverse </w:t>
      </w:r>
      <w:r w:rsidR="00BC641E">
        <w:t>R</w:t>
      </w:r>
      <w:r>
        <w:t xml:space="preserve">esidential </w:t>
      </w:r>
      <w:r w:rsidR="00BC641E">
        <w:t>D</w:t>
      </w:r>
      <w:r>
        <w:t>istricts</w:t>
      </w:r>
    </w:p>
    <w:p w14:paraId="75780035" w14:textId="79465D32" w:rsidR="00556A0B" w:rsidRDefault="00556A0B" w:rsidP="0009209E">
      <w:pPr>
        <w:pStyle w:val="BodyText"/>
      </w:pPr>
      <w:r>
        <w:t xml:space="preserve">The </w:t>
      </w:r>
      <w:r w:rsidR="00587D38">
        <w:t>P</w:t>
      </w:r>
      <w:r w:rsidR="00FD0FE5">
        <w:t>lan</w:t>
      </w:r>
      <w:r w:rsidR="00587D38">
        <w:t xml:space="preserve"> Area</w:t>
      </w:r>
      <w:r>
        <w:t xml:space="preserve"> includes a rich and complete fabric of residential communities that support mixed-use centers and include a </w:t>
      </w:r>
      <w:r w:rsidR="00BC641E">
        <w:t>variety</w:t>
      </w:r>
      <w:r>
        <w:t xml:space="preserve"> of housing types</w:t>
      </w:r>
      <w:r w:rsidR="002C7A30">
        <w:t xml:space="preserve"> and affordability levels</w:t>
      </w:r>
      <w:r>
        <w:t xml:space="preserve">. The </w:t>
      </w:r>
      <w:r w:rsidR="00CF3BCA">
        <w:t>proposed project</w:t>
      </w:r>
      <w:r>
        <w:t xml:space="preserve"> </w:t>
      </w:r>
      <w:r w:rsidR="4E3A6AEE">
        <w:t xml:space="preserve">would </w:t>
      </w:r>
      <w:r>
        <w:t xml:space="preserve">distribute a variety of housing across the </w:t>
      </w:r>
      <w:r w:rsidR="00BC641E">
        <w:t>P</w:t>
      </w:r>
      <w:r>
        <w:t xml:space="preserve">lan </w:t>
      </w:r>
      <w:r w:rsidR="00BC641E">
        <w:t>A</w:t>
      </w:r>
      <w:r>
        <w:t xml:space="preserve">rea to accommodate current and future housing needs. The range of housing </w:t>
      </w:r>
      <w:r w:rsidR="001E0611">
        <w:t xml:space="preserve">types and densities </w:t>
      </w:r>
      <w:r>
        <w:t xml:space="preserve">throughout the communities </w:t>
      </w:r>
      <w:r w:rsidR="58B2BA38">
        <w:t xml:space="preserve">would </w:t>
      </w:r>
      <w:r w:rsidR="00354A4C">
        <w:t>provide</w:t>
      </w:r>
      <w:r>
        <w:t xml:space="preserve"> flexibility </w:t>
      </w:r>
      <w:r w:rsidR="00354A4C">
        <w:t>to meet</w:t>
      </w:r>
      <w:r>
        <w:t xml:space="preserve"> the evolving needs of households in the region.</w:t>
      </w:r>
    </w:p>
    <w:p w14:paraId="17ACEB77" w14:textId="77777777" w:rsidR="00556A0B" w:rsidRDefault="00556A0B" w:rsidP="007018E4">
      <w:pPr>
        <w:pStyle w:val="Heading5"/>
      </w:pPr>
      <w:r>
        <w:t>Mixed Residential</w:t>
      </w:r>
    </w:p>
    <w:p w14:paraId="5FD1F198" w14:textId="287C6788" w:rsidR="00556A0B" w:rsidRDefault="00556A0B" w:rsidP="0009209E">
      <w:pPr>
        <w:pStyle w:val="BodyText"/>
      </w:pPr>
      <w:r>
        <w:t xml:space="preserve">Mixed Residential districts support the Regional and Community </w:t>
      </w:r>
      <w:r w:rsidR="00CF0145">
        <w:t xml:space="preserve">Town </w:t>
      </w:r>
      <w:r>
        <w:t>Centers with a variety of medium- and higher-density housing, including a diverse mix of attached and detached single</w:t>
      </w:r>
      <w:r w:rsidR="00234983">
        <w:t>-</w:t>
      </w:r>
      <w:r>
        <w:t>family and multi</w:t>
      </w:r>
      <w:r w:rsidR="005D0856">
        <w:t>-</w:t>
      </w:r>
      <w:r>
        <w:t>family homes.</w:t>
      </w:r>
    </w:p>
    <w:p w14:paraId="142E4B5C" w14:textId="77777777" w:rsidR="00556A0B" w:rsidRDefault="00556A0B" w:rsidP="007018E4">
      <w:pPr>
        <w:pStyle w:val="Heading5"/>
      </w:pPr>
      <w:r>
        <w:lastRenderedPageBreak/>
        <w:t>Neighborhood Residential</w:t>
      </w:r>
    </w:p>
    <w:p w14:paraId="4F0DB48E" w14:textId="18B8B380" w:rsidR="00556A0B" w:rsidRDefault="00556A0B" w:rsidP="0009209E">
      <w:pPr>
        <w:pStyle w:val="BodyText"/>
      </w:pPr>
      <w:r>
        <w:t xml:space="preserve">Neighborhood Residential districts surround Neighborhood </w:t>
      </w:r>
      <w:r w:rsidR="00CF0145">
        <w:t xml:space="preserve">Town </w:t>
      </w:r>
      <w:r>
        <w:t xml:space="preserve">Centers and support the retail, employment, and other services provided throughout the </w:t>
      </w:r>
      <w:r w:rsidR="005D0856">
        <w:t>P</w:t>
      </w:r>
      <w:r>
        <w:t xml:space="preserve">lan </w:t>
      </w:r>
      <w:r w:rsidR="005D0856">
        <w:t>A</w:t>
      </w:r>
      <w:r>
        <w:t xml:space="preserve">rea. Neighborhood Residential areas include a </w:t>
      </w:r>
      <w:r w:rsidR="005D0856">
        <w:t>variety</w:t>
      </w:r>
      <w:r>
        <w:t xml:space="preserve"> of detached and attached single</w:t>
      </w:r>
      <w:r w:rsidR="00327F76">
        <w:t>-</w:t>
      </w:r>
      <w:r>
        <w:t>family housing types, as well as multi</w:t>
      </w:r>
      <w:r w:rsidR="005D0856">
        <w:t>-</w:t>
      </w:r>
      <w:r>
        <w:t>family housing options.</w:t>
      </w:r>
    </w:p>
    <w:p w14:paraId="5BD484E6" w14:textId="77777777" w:rsidR="00556A0B" w:rsidRDefault="00556A0B" w:rsidP="007018E4">
      <w:pPr>
        <w:pStyle w:val="Heading5"/>
      </w:pPr>
      <w:r>
        <w:t>Rural Cluster Residential</w:t>
      </w:r>
    </w:p>
    <w:p w14:paraId="02FB592E" w14:textId="1EF5D714" w:rsidR="00556A0B" w:rsidRDefault="00556A0B" w:rsidP="00095463">
      <w:pPr>
        <w:pStyle w:val="BodyText"/>
      </w:pPr>
      <w:r>
        <w:t xml:space="preserve">Rural Cluster districts, located along the eastern edge of the </w:t>
      </w:r>
      <w:r w:rsidR="00CF3BCA">
        <w:t>Plan Area</w:t>
      </w:r>
      <w:r>
        <w:t>, concentrate residential lots within a small</w:t>
      </w:r>
      <w:r w:rsidR="003E793D">
        <w:t>,</w:t>
      </w:r>
      <w:r>
        <w:t xml:space="preserve"> clustered area of a larger parcel or </w:t>
      </w:r>
      <w:r w:rsidR="003E793D">
        <w:t>groups</w:t>
      </w:r>
      <w:r>
        <w:t xml:space="preserve"> of parcels. This clustering of homes preserve</w:t>
      </w:r>
      <w:r w:rsidR="003E793D">
        <w:t>s</w:t>
      </w:r>
      <w:r>
        <w:t xml:space="preserve"> the continuity and viability surrounding land for agricultural uses and open space conservation. Rural Cluster districts serve as a transitional buffer between more intense urban uses within the </w:t>
      </w:r>
      <w:r w:rsidR="00CF3BCA">
        <w:t xml:space="preserve">Plan </w:t>
      </w:r>
      <w:r w:rsidR="00631C2A">
        <w:t>Area</w:t>
      </w:r>
      <w:r>
        <w:t xml:space="preserve"> and the commercial agricultural operations outside </w:t>
      </w:r>
      <w:r w:rsidR="0065414D">
        <w:t xml:space="preserve">of </w:t>
      </w:r>
      <w:r>
        <w:t xml:space="preserve">the </w:t>
      </w:r>
      <w:r w:rsidR="0065414D">
        <w:t>P</w:t>
      </w:r>
      <w:r>
        <w:t xml:space="preserve">lan </w:t>
      </w:r>
      <w:r w:rsidR="0065414D">
        <w:t>A</w:t>
      </w:r>
      <w:r>
        <w:t>rea</w:t>
      </w:r>
      <w:r w:rsidR="0065414D">
        <w:t>.</w:t>
      </w:r>
    </w:p>
    <w:p w14:paraId="7F98E338" w14:textId="77777777" w:rsidR="00556A0B" w:rsidRDefault="00556A0B" w:rsidP="007018E4">
      <w:pPr>
        <w:pStyle w:val="Heading5"/>
      </w:pPr>
      <w:r>
        <w:t>Rural Residential</w:t>
      </w:r>
    </w:p>
    <w:p w14:paraId="2751CD50" w14:textId="1E089B56" w:rsidR="00556A0B" w:rsidRDefault="00556A0B" w:rsidP="0009209E">
      <w:pPr>
        <w:pStyle w:val="BodyText"/>
      </w:pPr>
      <w:r>
        <w:t xml:space="preserve">There are approximately </w:t>
      </w:r>
      <w:commentRangeStart w:id="5"/>
      <w:r>
        <w:t xml:space="preserve">1,700 acres </w:t>
      </w:r>
      <w:commentRangeEnd w:id="5"/>
      <w:r w:rsidR="00580EDB">
        <w:rPr>
          <w:rStyle w:val="CommentReference"/>
        </w:rPr>
        <w:commentReference w:id="5"/>
      </w:r>
      <w:r>
        <w:t xml:space="preserve">in the </w:t>
      </w:r>
      <w:r w:rsidR="00FD0FE5">
        <w:t>Plan</w:t>
      </w:r>
      <w:r>
        <w:t xml:space="preserve"> Area currently developed as very low-density rural residential homes and ranchettes</w:t>
      </w:r>
      <w:r w:rsidR="0065414D">
        <w:t>.</w:t>
      </w:r>
      <w:r>
        <w:t xml:space="preserve"> </w:t>
      </w:r>
      <w:r w:rsidR="0065414D">
        <w:t>These homes are</w:t>
      </w:r>
      <w:r>
        <w:t xml:space="preserve"> designated in the </w:t>
      </w:r>
      <w:r w:rsidR="00CF3BCA">
        <w:t>proposed project</w:t>
      </w:r>
      <w:r>
        <w:t xml:space="preserve"> as Rural Residential.</w:t>
      </w:r>
    </w:p>
    <w:p w14:paraId="083E4B1C" w14:textId="0A2442DE" w:rsidR="00556A0B" w:rsidRDefault="00556A0B" w:rsidP="00563535">
      <w:pPr>
        <w:pStyle w:val="Heading4"/>
      </w:pPr>
      <w:r>
        <w:t xml:space="preserve">Innovative </w:t>
      </w:r>
      <w:r w:rsidR="0065414D">
        <w:t>E</w:t>
      </w:r>
      <w:r>
        <w:t>mployment Districts</w:t>
      </w:r>
    </w:p>
    <w:p w14:paraId="58D42ADE" w14:textId="58D67CBE" w:rsidR="00556A0B" w:rsidRDefault="00556A0B" w:rsidP="0009209E">
      <w:pPr>
        <w:pStyle w:val="BodyText"/>
      </w:pPr>
      <w:r>
        <w:t xml:space="preserve">The </w:t>
      </w:r>
      <w:r w:rsidR="00E006DB">
        <w:t>proposed project</w:t>
      </w:r>
      <w:r>
        <w:t xml:space="preserve"> provides</w:t>
      </w:r>
      <w:r w:rsidR="0045793D">
        <w:t xml:space="preserve"> </w:t>
      </w:r>
      <w:r>
        <w:t xml:space="preserve">opportunities to attract </w:t>
      </w:r>
      <w:r w:rsidR="00E02523">
        <w:t>diverse</w:t>
      </w:r>
      <w:r>
        <w:t xml:space="preserve"> high‑quality employers and job opportunities while meeting the environmental challenges associated with growth in </w:t>
      </w:r>
      <w:r w:rsidR="00E006DB">
        <w:t xml:space="preserve">the </w:t>
      </w:r>
      <w:proofErr w:type="gramStart"/>
      <w:r w:rsidR="00E006DB">
        <w:t>City</w:t>
      </w:r>
      <w:proofErr w:type="gramEnd"/>
      <w:r>
        <w:t xml:space="preserve"> and the Central Valley. Many jobs w</w:t>
      </w:r>
      <w:r w:rsidR="3F4973C5">
        <w:t>ould</w:t>
      </w:r>
      <w:r>
        <w:t xml:space="preserve"> be located within a short </w:t>
      </w:r>
      <w:r w:rsidR="00E02523">
        <w:t>distance</w:t>
      </w:r>
      <w:r>
        <w:t xml:space="preserve"> </w:t>
      </w:r>
      <w:r w:rsidR="00E02523">
        <w:t>to</w:t>
      </w:r>
      <w:r>
        <w:t xml:space="preserve"> amenities in Regional and Community </w:t>
      </w:r>
      <w:r w:rsidR="00CF0145">
        <w:t xml:space="preserve">Town </w:t>
      </w:r>
      <w:r>
        <w:t xml:space="preserve">Centers, Office Centers, and in Flexible Research </w:t>
      </w:r>
      <w:r w:rsidR="002F19CB">
        <w:t xml:space="preserve">and </w:t>
      </w:r>
      <w:r>
        <w:t>Development districts.</w:t>
      </w:r>
    </w:p>
    <w:p w14:paraId="5E7D5B3E" w14:textId="38560136" w:rsidR="00556A0B" w:rsidRDefault="00556A0B" w:rsidP="0009209E">
      <w:pPr>
        <w:pStyle w:val="BodyText"/>
      </w:pPr>
      <w:r>
        <w:t xml:space="preserve">In these locations, they can be closely linked to regional transit service and trail systems. The </w:t>
      </w:r>
      <w:r w:rsidR="00E006DB">
        <w:t>proposed project</w:t>
      </w:r>
      <w:r>
        <w:t xml:space="preserve"> </w:t>
      </w:r>
      <w:r w:rsidR="7A2B2C42">
        <w:t xml:space="preserve">would </w:t>
      </w:r>
      <w:r>
        <w:t xml:space="preserve">put a significant portion of </w:t>
      </w:r>
      <w:r w:rsidR="00E006DB">
        <w:t>Plan Area</w:t>
      </w:r>
      <w:r>
        <w:t xml:space="preserve"> residents within walking distance of major employment areas and high‑capacity transit service that links to regional employment centers, including Downtown Fresno.</w:t>
      </w:r>
    </w:p>
    <w:p w14:paraId="0A223623" w14:textId="567934E8" w:rsidR="00556A0B" w:rsidRDefault="00556A0B" w:rsidP="0009209E">
      <w:pPr>
        <w:pStyle w:val="BodyText"/>
      </w:pPr>
      <w:r>
        <w:t>Reducing reliance on the automobile</w:t>
      </w:r>
      <w:r w:rsidR="006E7555">
        <w:t>s</w:t>
      </w:r>
      <w:r>
        <w:t xml:space="preserve"> for work trips w</w:t>
      </w:r>
      <w:r w:rsidR="61C5CE54">
        <w:t>ould</w:t>
      </w:r>
      <w:r>
        <w:t xml:space="preserve"> significantly reduce greenhouse gas </w:t>
      </w:r>
      <w:r w:rsidR="009B5368">
        <w:t xml:space="preserve">(GHG) </w:t>
      </w:r>
      <w:r>
        <w:t xml:space="preserve">emissions, playing a significant role in meeting the </w:t>
      </w:r>
      <w:r w:rsidR="004651C8">
        <w:t>proposed project</w:t>
      </w:r>
      <w:r>
        <w:t>’s sustainability goals.</w:t>
      </w:r>
    </w:p>
    <w:p w14:paraId="5D83A3AC" w14:textId="77777777" w:rsidR="00556A0B" w:rsidRDefault="00556A0B" w:rsidP="007018E4">
      <w:pPr>
        <w:pStyle w:val="Heading5"/>
      </w:pPr>
      <w:r>
        <w:t>Office Center</w:t>
      </w:r>
    </w:p>
    <w:p w14:paraId="1E2AD7DA" w14:textId="32936E1C" w:rsidR="00556A0B" w:rsidRDefault="00556A0B" w:rsidP="0009209E">
      <w:pPr>
        <w:pStyle w:val="BodyText"/>
      </w:pPr>
      <w:r>
        <w:t>Office Center districts are located adjacent to Regional and Community Centers or along regionally significant transportation corridors (e.g.</w:t>
      </w:r>
      <w:r w:rsidR="006E7555">
        <w:t>,</w:t>
      </w:r>
      <w:r>
        <w:t xml:space="preserve"> S</w:t>
      </w:r>
      <w:r w:rsidR="004651C8">
        <w:t>R-</w:t>
      </w:r>
      <w:r>
        <w:t>180, Kings Canyon Boulevard, Clovis Avenue). Office Centers accommodate professional office</w:t>
      </w:r>
      <w:r w:rsidR="006E7555">
        <w:t>s</w:t>
      </w:r>
      <w:r>
        <w:t xml:space="preserve"> and compatible commercial uses such as restaurants, coffee shops, </w:t>
      </w:r>
      <w:r w:rsidR="00185878">
        <w:t>cafés</w:t>
      </w:r>
      <w:r>
        <w:t xml:space="preserve">, banks, </w:t>
      </w:r>
      <w:r w:rsidR="00E274C9">
        <w:t xml:space="preserve">and </w:t>
      </w:r>
      <w:r>
        <w:t xml:space="preserve">book shops. Some residential uses could be permitted in Office Centers. </w:t>
      </w:r>
    </w:p>
    <w:p w14:paraId="6CA77BEB" w14:textId="7408781E" w:rsidR="00556A0B" w:rsidRDefault="00556A0B" w:rsidP="007018E4">
      <w:pPr>
        <w:pStyle w:val="Heading5"/>
      </w:pPr>
      <w:r>
        <w:t xml:space="preserve">Flexible Research </w:t>
      </w:r>
      <w:r w:rsidR="00164A2D">
        <w:t xml:space="preserve">and </w:t>
      </w:r>
      <w:r>
        <w:t>Development</w:t>
      </w:r>
    </w:p>
    <w:p w14:paraId="7049C946" w14:textId="68178525" w:rsidR="00556A0B" w:rsidRDefault="00556A0B" w:rsidP="0009209E">
      <w:pPr>
        <w:pStyle w:val="BodyText"/>
      </w:pPr>
      <w:r>
        <w:t xml:space="preserve">Flexible Research and Development districts are primarily located west of the Briggs Canal and/or south of Jensen Avenue and are intended to contain uses such as research and development, light manufacturing, product testing centers, and office development. The area </w:t>
      </w:r>
      <w:r w:rsidR="00805348">
        <w:t>may</w:t>
      </w:r>
      <w:r>
        <w:t xml:space="preserve"> also include compatible commercial uses such as restaurants, coffee shops, caf</w:t>
      </w:r>
      <w:r w:rsidR="00D41610">
        <w:t>é</w:t>
      </w:r>
      <w:r>
        <w:t xml:space="preserve">s, printing and publishing, dry cleaners, and </w:t>
      </w:r>
      <w:r w:rsidR="00805348">
        <w:t>other</w:t>
      </w:r>
      <w:r>
        <w:t xml:space="preserve"> supporting businesses. Access to regional transportation corridors (both road and rail) is critical. Residential uses </w:t>
      </w:r>
      <w:r w:rsidR="00805348">
        <w:t>are</w:t>
      </w:r>
      <w:r>
        <w:t xml:space="preserve"> not allowed in Flexible Research and Development areas.</w:t>
      </w:r>
    </w:p>
    <w:p w14:paraId="59BB79A4" w14:textId="77777777" w:rsidR="00556A0B" w:rsidRDefault="00556A0B" w:rsidP="0075251C">
      <w:pPr>
        <w:pStyle w:val="Heading4"/>
      </w:pPr>
      <w:r>
        <w:t>Transportation Choices</w:t>
      </w:r>
    </w:p>
    <w:p w14:paraId="0836621F" w14:textId="387F7B06" w:rsidR="00556A0B" w:rsidRDefault="00556A0B" w:rsidP="0009209E">
      <w:pPr>
        <w:pStyle w:val="BodyText"/>
      </w:pPr>
      <w:r>
        <w:t>The multi</w:t>
      </w:r>
      <w:r w:rsidR="000866DE">
        <w:t>-</w:t>
      </w:r>
      <w:r>
        <w:t xml:space="preserve">modal circulation network in the </w:t>
      </w:r>
      <w:r w:rsidR="004651C8">
        <w:t>proposed project</w:t>
      </w:r>
      <w:r>
        <w:t xml:space="preserve"> includes a hierarchy of transportation options, ensuring that residents </w:t>
      </w:r>
      <w:r w:rsidR="7575F8BD">
        <w:t xml:space="preserve">would </w:t>
      </w:r>
      <w:r>
        <w:t>have real choices for their daily travel needs.</w:t>
      </w:r>
    </w:p>
    <w:p w14:paraId="7291F600" w14:textId="5C105436" w:rsidR="0067392B" w:rsidRPr="00A6143E" w:rsidRDefault="00CF6564" w:rsidP="00095463">
      <w:pPr>
        <w:pStyle w:val="Heading5"/>
        <w:rPr>
          <w:rFonts w:ascii="Segoe UI Semilight" w:eastAsia="Segoe UI Semilight" w:hAnsi="Segoe UI Semilight" w:cs="Segoe UI Semilight"/>
          <w:color w:val="auto"/>
        </w:rPr>
      </w:pPr>
      <w:r>
        <w:t>Complete Streets</w:t>
      </w:r>
    </w:p>
    <w:p w14:paraId="643CD96D" w14:textId="513C8F79" w:rsidR="00CF6564" w:rsidRDefault="0067392B" w:rsidP="0067392B">
      <w:pPr>
        <w:pStyle w:val="BodyText"/>
      </w:pPr>
      <w:r>
        <w:t xml:space="preserve">The </w:t>
      </w:r>
      <w:r w:rsidR="004651C8">
        <w:t>Plan Area</w:t>
      </w:r>
      <w:r>
        <w:t xml:space="preserve"> will be served by a network of Complete Streets as defined by City</w:t>
      </w:r>
      <w:r w:rsidR="004651C8">
        <w:t>’s</w:t>
      </w:r>
      <w:r>
        <w:t xml:space="preserve"> Complete Streets </w:t>
      </w:r>
      <w:r>
        <w:lastRenderedPageBreak/>
        <w:t xml:space="preserve">Policy adopted in 2019. </w:t>
      </w:r>
      <w:r>
        <w:rPr>
          <w:sz w:val="23"/>
          <w:szCs w:val="23"/>
        </w:rPr>
        <w:t xml:space="preserve">A </w:t>
      </w:r>
      <w:r w:rsidR="004651C8">
        <w:rPr>
          <w:sz w:val="23"/>
          <w:szCs w:val="23"/>
        </w:rPr>
        <w:t>C</w:t>
      </w:r>
      <w:r>
        <w:rPr>
          <w:sz w:val="23"/>
          <w:szCs w:val="23"/>
        </w:rPr>
        <w:t xml:space="preserve">omplete </w:t>
      </w:r>
      <w:r w:rsidR="004651C8">
        <w:rPr>
          <w:sz w:val="23"/>
          <w:szCs w:val="23"/>
        </w:rPr>
        <w:t>S</w:t>
      </w:r>
      <w:r>
        <w:rPr>
          <w:sz w:val="23"/>
          <w:szCs w:val="23"/>
        </w:rPr>
        <w:t xml:space="preserve">treet is defined </w:t>
      </w:r>
      <w:r w:rsidR="00384DAD">
        <w:rPr>
          <w:sz w:val="23"/>
          <w:szCs w:val="23"/>
        </w:rPr>
        <w:t xml:space="preserve">in the policy </w:t>
      </w:r>
      <w:r>
        <w:rPr>
          <w:sz w:val="23"/>
          <w:szCs w:val="23"/>
        </w:rPr>
        <w:t>as a transportation facility that is planned, designed, operated and maintained to provide safe mobility for all users - including bicyclists, pedestrians, transit vehicles, trucks, and motorists - appropriate to the function and context of the facility while connecting to a larger transportation network.</w:t>
      </w:r>
    </w:p>
    <w:p w14:paraId="42F5C1DB" w14:textId="16E4D154" w:rsidR="00E14130" w:rsidRDefault="00E14130" w:rsidP="00E14130">
      <w:pPr>
        <w:pStyle w:val="Heading5"/>
      </w:pPr>
      <w:r>
        <w:t xml:space="preserve">Transit </w:t>
      </w:r>
      <w:r w:rsidR="00CF6564">
        <w:t>Service</w:t>
      </w:r>
    </w:p>
    <w:p w14:paraId="2D39574B" w14:textId="09111F02" w:rsidR="00EA2368" w:rsidRDefault="00EA2368" w:rsidP="00EA2368">
      <w:pPr>
        <w:pStyle w:val="BodyText"/>
      </w:pPr>
      <w:r w:rsidRPr="00644267">
        <w:t xml:space="preserve">Transit Corridors/arterials with high-capacity public transit </w:t>
      </w:r>
      <w:r>
        <w:t xml:space="preserve">would </w:t>
      </w:r>
      <w:r w:rsidRPr="00644267">
        <w:t xml:space="preserve">serve major </w:t>
      </w:r>
      <w:r w:rsidR="00306FD7">
        <w:t xml:space="preserve">town </w:t>
      </w:r>
      <w:r w:rsidRPr="00644267">
        <w:t>centers, while collectors and local streets provide safe, convenient options for local trips.</w:t>
      </w:r>
      <w:r w:rsidR="007650C2">
        <w:t xml:space="preserve"> The Kings Canyon high frequency Q Bus Route is planned to extend into the Regional Town Center and eventually terminate service in the Community Town Center located on South DeWolf Avenue. </w:t>
      </w:r>
      <w:r w:rsidRPr="00644267">
        <w:t xml:space="preserve"> </w:t>
      </w:r>
    </w:p>
    <w:p w14:paraId="7B06917D" w14:textId="0166A8F7" w:rsidR="00556A0B" w:rsidRDefault="00556A0B" w:rsidP="003A462A">
      <w:pPr>
        <w:pStyle w:val="Heading5"/>
      </w:pPr>
      <w:r>
        <w:t xml:space="preserve">Bicycle/Pedestrian Trails </w:t>
      </w:r>
    </w:p>
    <w:p w14:paraId="46085A87" w14:textId="1B590161" w:rsidR="00556A0B" w:rsidRDefault="00D01301" w:rsidP="0009209E">
      <w:pPr>
        <w:pStyle w:val="BodyText"/>
      </w:pPr>
      <w:r w:rsidRPr="0089473D">
        <w:t xml:space="preserve">A network of pedestrian and bicycle routes, including dedicated trails and multi-purpose paths will serve work, school, and recreational trips. This extensive non-auto travel network will be coordinated with existing and proposed regional trails. </w:t>
      </w:r>
      <w:r w:rsidR="00556A0B">
        <w:t>Trail systems connect regional and sub-regional destinations for bicyclists, pedestrians, and equestrians (where appropriate). Multi</w:t>
      </w:r>
      <w:r w:rsidR="009F1E2E">
        <w:t>-</w:t>
      </w:r>
      <w:r w:rsidR="00556A0B">
        <w:t xml:space="preserve">use trails </w:t>
      </w:r>
      <w:r w:rsidR="00805348">
        <w:t xml:space="preserve">are </w:t>
      </w:r>
      <w:r w:rsidR="00556A0B">
        <w:t xml:space="preserve">parallel </w:t>
      </w:r>
      <w:r w:rsidR="00805348">
        <w:t>to</w:t>
      </w:r>
      <w:r w:rsidR="00556A0B">
        <w:t xml:space="preserve"> canals and other east</w:t>
      </w:r>
      <w:r w:rsidR="00DD37CB">
        <w:t>–</w:t>
      </w:r>
      <w:r w:rsidR="00556A0B">
        <w:t xml:space="preserve">west open space networks within the </w:t>
      </w:r>
      <w:r w:rsidR="00194282">
        <w:t>Plan</w:t>
      </w:r>
      <w:r w:rsidR="004651C8">
        <w:t xml:space="preserve"> Area</w:t>
      </w:r>
      <w:r w:rsidR="00556A0B">
        <w:t>.</w:t>
      </w:r>
    </w:p>
    <w:p w14:paraId="09D53E1A" w14:textId="1BE29914" w:rsidR="3342235B" w:rsidRDefault="3342235B" w:rsidP="5EA27975">
      <w:pPr>
        <w:pStyle w:val="BodyText"/>
      </w:pPr>
      <w:r w:rsidRPr="5EA27975">
        <w:t xml:space="preserve">There will also be a network of </w:t>
      </w:r>
      <w:r w:rsidR="0AE7C683" w:rsidRPr="5EA27975">
        <w:t>bicycle</w:t>
      </w:r>
      <w:r w:rsidRPr="5EA27975">
        <w:t xml:space="preserve"> lanes r</w:t>
      </w:r>
      <w:r w:rsidR="2767F15F" w:rsidRPr="5EA27975">
        <w:t xml:space="preserve">eflective of the Fresno Active Transportation Plan (ATP). </w:t>
      </w:r>
      <w:r w:rsidR="6C736CF4" w:rsidRPr="5EA27975">
        <w:t xml:space="preserve">This will consist of at least Class II Bike Lanes </w:t>
      </w:r>
      <w:r w:rsidR="5C1BC873" w:rsidRPr="5EA27975">
        <w:t xml:space="preserve">and </w:t>
      </w:r>
      <w:r w:rsidR="00E274C9">
        <w:t>other bicycle facilities</w:t>
      </w:r>
      <w:r w:rsidR="53B28D42" w:rsidRPr="5EA27975">
        <w:t xml:space="preserve"> </w:t>
      </w:r>
      <w:r w:rsidR="37D3C176" w:rsidRPr="5EA27975">
        <w:t>as described in the Caltrans Bikeway Classification Guide.</w:t>
      </w:r>
    </w:p>
    <w:p w14:paraId="4985B918" w14:textId="2E67E49B" w:rsidR="00556A0B" w:rsidRDefault="00556A0B" w:rsidP="00C85B71">
      <w:pPr>
        <w:pStyle w:val="Heading4"/>
      </w:pPr>
      <w:r>
        <w:t xml:space="preserve">Open </w:t>
      </w:r>
      <w:r w:rsidR="006E7555">
        <w:t>S</w:t>
      </w:r>
      <w:r>
        <w:t xml:space="preserve">paces, </w:t>
      </w:r>
      <w:r w:rsidR="006E7555">
        <w:t>A</w:t>
      </w:r>
      <w:r>
        <w:t xml:space="preserve">griculture, </w:t>
      </w:r>
      <w:r w:rsidR="00056E9F">
        <w:t xml:space="preserve">and </w:t>
      </w:r>
      <w:r>
        <w:t>Green Infrastructure</w:t>
      </w:r>
    </w:p>
    <w:p w14:paraId="2A1AB592" w14:textId="1A830D06" w:rsidR="00556A0B" w:rsidRDefault="00556A0B" w:rsidP="0009209E">
      <w:pPr>
        <w:pStyle w:val="BodyText"/>
      </w:pPr>
      <w:r>
        <w:t xml:space="preserve">The </w:t>
      </w:r>
      <w:r w:rsidR="004651C8">
        <w:t xml:space="preserve">proposed </w:t>
      </w:r>
      <w:r w:rsidR="00231EBE">
        <w:t>project features</w:t>
      </w:r>
      <w:r>
        <w:t xml:space="preserve"> an integrated system of natural and developed open spaces that </w:t>
      </w:r>
      <w:r w:rsidR="6591C208">
        <w:t xml:space="preserve">would </w:t>
      </w:r>
      <w:r>
        <w:t>serve many vital uses, from recreation to community farming and agriculture, to stormwater management. The open space system is designed to be a valuable amenity accessible to the entire community.</w:t>
      </w:r>
    </w:p>
    <w:p w14:paraId="5DB47270" w14:textId="77777777" w:rsidR="00556A0B" w:rsidRDefault="00556A0B" w:rsidP="003A462A">
      <w:pPr>
        <w:pStyle w:val="Heading5"/>
      </w:pPr>
      <w:r>
        <w:t>Parks and Open Spaces</w:t>
      </w:r>
    </w:p>
    <w:p w14:paraId="6E9708B4" w14:textId="0753FAC2" w:rsidR="00556A0B" w:rsidRDefault="00556A0B" w:rsidP="0009209E">
      <w:pPr>
        <w:pStyle w:val="BodyText"/>
      </w:pPr>
      <w:r>
        <w:t xml:space="preserve">The </w:t>
      </w:r>
      <w:r w:rsidR="00E85ABB">
        <w:t>proposed project’s</w:t>
      </w:r>
      <w:r w:rsidR="000F674C">
        <w:t xml:space="preserve"> </w:t>
      </w:r>
      <w:r>
        <w:t xml:space="preserve">open space system provides places for active and passive recreation and includes corridors for trails and paths that connect many areas of the </w:t>
      </w:r>
      <w:r w:rsidR="00E85ABB">
        <w:t>Plan Area</w:t>
      </w:r>
      <w:r>
        <w:t>.</w:t>
      </w:r>
    </w:p>
    <w:p w14:paraId="3335CF50" w14:textId="77777777" w:rsidR="00556A0B" w:rsidRDefault="00556A0B" w:rsidP="003A462A">
      <w:pPr>
        <w:pStyle w:val="Heading5"/>
      </w:pPr>
      <w:r>
        <w:t>Sustainable Infrastructure</w:t>
      </w:r>
    </w:p>
    <w:p w14:paraId="325EF586" w14:textId="3BC7A8BD" w:rsidR="00556A0B" w:rsidRDefault="00556A0B" w:rsidP="0009209E">
      <w:pPr>
        <w:pStyle w:val="BodyText"/>
      </w:pPr>
      <w:r>
        <w:t>Sustainable infrastructure components capture and retain runoff, then treat the water by allowing it to move slowly through natural systems</w:t>
      </w:r>
      <w:r w:rsidR="00805348">
        <w:t>,</w:t>
      </w:r>
      <w:r>
        <w:t xml:space="preserve"> such as constructed wetlands and rock filters. Stormwater management systems help reduce impacts on the environment and regional infrastructure systems can also be designed as visual and active amenities for residents </w:t>
      </w:r>
      <w:r w:rsidR="00E85ABB">
        <w:t>in the Plan Area</w:t>
      </w:r>
      <w:r>
        <w:t>.</w:t>
      </w:r>
    </w:p>
    <w:p w14:paraId="7FFDD7C3" w14:textId="77777777" w:rsidR="00556A0B" w:rsidRDefault="00556A0B" w:rsidP="003A462A">
      <w:pPr>
        <w:pStyle w:val="Heading5"/>
      </w:pPr>
      <w:r>
        <w:t>Community Farming and Agriculture</w:t>
      </w:r>
    </w:p>
    <w:p w14:paraId="6E728247" w14:textId="75A12057" w:rsidR="00A74CBD" w:rsidRDefault="00556A0B" w:rsidP="0009209E">
      <w:pPr>
        <w:pStyle w:val="BodyText"/>
      </w:pPr>
      <w:r>
        <w:t xml:space="preserve">The </w:t>
      </w:r>
      <w:r w:rsidR="00E2289D">
        <w:t>proposed project</w:t>
      </w:r>
      <w:r>
        <w:t xml:space="preserve"> integrates community-scale farming and agriculture into the urban fabric. Agricultural activities range from neighborhood gardens to agricultural education, </w:t>
      </w:r>
      <w:r w:rsidR="009D6B87">
        <w:t xml:space="preserve">and </w:t>
      </w:r>
      <w:r w:rsidR="00A04EFF">
        <w:t xml:space="preserve">from </w:t>
      </w:r>
      <w:r>
        <w:t xml:space="preserve">small farming operations in green belts </w:t>
      </w:r>
      <w:r w:rsidR="004215B5">
        <w:t>to those</w:t>
      </w:r>
      <w:r w:rsidR="00AA7882">
        <w:t xml:space="preserve"> </w:t>
      </w:r>
      <w:r>
        <w:t>on the rural cluster edge.</w:t>
      </w:r>
    </w:p>
    <w:p w14:paraId="538D11DB" w14:textId="66134802" w:rsidR="00A74CBD" w:rsidRDefault="00A74CBD" w:rsidP="000D75E2">
      <w:pPr>
        <w:pStyle w:val="Heading3"/>
      </w:pPr>
      <w:r>
        <w:t xml:space="preserve">Setting the Stage </w:t>
      </w:r>
      <w:r w:rsidR="00805348">
        <w:t>f</w:t>
      </w:r>
      <w:r>
        <w:t xml:space="preserve">or Implementation </w:t>
      </w:r>
    </w:p>
    <w:p w14:paraId="65F2E67B" w14:textId="5F634DAF" w:rsidR="00A74CBD" w:rsidRDefault="00A74CBD" w:rsidP="0009209E">
      <w:pPr>
        <w:pStyle w:val="BodyText"/>
      </w:pPr>
      <w:r>
        <w:t xml:space="preserve">The </w:t>
      </w:r>
      <w:r w:rsidR="00E2289D">
        <w:t>proposed project</w:t>
      </w:r>
      <w:r>
        <w:t xml:space="preserve"> sets a vision for how the </w:t>
      </w:r>
      <w:r w:rsidR="00E2289D">
        <w:t xml:space="preserve">Plan </w:t>
      </w:r>
      <w:r>
        <w:t>Area w</w:t>
      </w:r>
      <w:r w:rsidR="35E5491E">
        <w:t>ould</w:t>
      </w:r>
      <w:r>
        <w:t xml:space="preserve"> develop over time. It defines where </w:t>
      </w:r>
      <w:r w:rsidR="0091048D">
        <w:t>M</w:t>
      </w:r>
      <w:r>
        <w:t>ixed-</w:t>
      </w:r>
      <w:r w:rsidR="0091048D">
        <w:t>U</w:t>
      </w:r>
      <w:r>
        <w:t xml:space="preserve">se </w:t>
      </w:r>
      <w:r w:rsidR="005D606F">
        <w:t xml:space="preserve">Town </w:t>
      </w:r>
      <w:r w:rsidR="0091048D">
        <w:t>C</w:t>
      </w:r>
      <w:r>
        <w:t>enters, residential neighborhoods, and employment areas w</w:t>
      </w:r>
      <w:r w:rsidR="05C4D163">
        <w:t>ould</w:t>
      </w:r>
      <w:r>
        <w:t xml:space="preserve"> be located</w:t>
      </w:r>
      <w:r w:rsidR="00D5240F">
        <w:t>,</w:t>
      </w:r>
      <w:r>
        <w:t xml:space="preserve"> the types of travel options</w:t>
      </w:r>
      <w:r w:rsidR="00D5240F">
        <w:t>,</w:t>
      </w:r>
      <w:r>
        <w:t xml:space="preserve"> and transit and roadway infrastructure that w</w:t>
      </w:r>
      <w:r w:rsidR="37D36A61">
        <w:t>ould</w:t>
      </w:r>
      <w:r>
        <w:t xml:space="preserve"> serve and connect these areas. It also sets standards for how districts </w:t>
      </w:r>
      <w:r w:rsidR="1B88E8A3">
        <w:t>would be</w:t>
      </w:r>
      <w:r>
        <w:t xml:space="preserve"> organized and how streets </w:t>
      </w:r>
      <w:r w:rsidR="3F6C548A">
        <w:t>would be</w:t>
      </w:r>
      <w:r>
        <w:t xml:space="preserve"> designed to enhance walkability and meet the needs of all users</w:t>
      </w:r>
      <w:r w:rsidR="00D5240F">
        <w:t>.</w:t>
      </w:r>
      <w:r>
        <w:t xml:space="preserve"> </w:t>
      </w:r>
      <w:r w:rsidR="0096665A">
        <w:t>A</w:t>
      </w:r>
      <w:r>
        <w:t xml:space="preserve">bove all, the plan enforces the targets established by State and </w:t>
      </w:r>
      <w:r w:rsidR="00062B68">
        <w:t xml:space="preserve">federal </w:t>
      </w:r>
      <w:r>
        <w:t xml:space="preserve">policies that address water and energy conservation, </w:t>
      </w:r>
      <w:r w:rsidR="15A68461">
        <w:t>reduced</w:t>
      </w:r>
      <w:r>
        <w:t xml:space="preserve"> air quality and </w:t>
      </w:r>
      <w:r w:rsidR="00062B68">
        <w:t>GHG</w:t>
      </w:r>
      <w:r w:rsidR="7AED966C">
        <w:t xml:space="preserve"> emissions</w:t>
      </w:r>
      <w:r>
        <w:t xml:space="preserve">, </w:t>
      </w:r>
      <w:r w:rsidR="3FD580F2">
        <w:t xml:space="preserve">available </w:t>
      </w:r>
      <w:r>
        <w:t xml:space="preserve">parks and open space, housing </w:t>
      </w:r>
      <w:r w:rsidR="37470C94">
        <w:t>opportunities</w:t>
      </w:r>
      <w:r>
        <w:t>, and many other important elements.</w:t>
      </w:r>
    </w:p>
    <w:p w14:paraId="4CFBDD46" w14:textId="408CB082" w:rsidR="00244603" w:rsidRDefault="00B45E47" w:rsidP="0009209E">
      <w:pPr>
        <w:pStyle w:val="BodyText"/>
      </w:pPr>
      <w:r>
        <w:lastRenderedPageBreak/>
        <w:t xml:space="preserve">The following components will be part of the planning process and will be required prior to construction: </w:t>
      </w:r>
    </w:p>
    <w:p w14:paraId="4CE0646F" w14:textId="7AC56B88" w:rsidR="00D925C7" w:rsidRPr="00710EF8" w:rsidRDefault="006B3341" w:rsidP="003B3569">
      <w:pPr>
        <w:pStyle w:val="BodyText"/>
        <w:numPr>
          <w:ilvl w:val="0"/>
          <w:numId w:val="3"/>
        </w:numPr>
      </w:pPr>
      <w:r w:rsidRPr="59A47815">
        <w:rPr>
          <w:b/>
          <w:bCs/>
        </w:rPr>
        <w:t>Complete a phasing plan</w:t>
      </w:r>
      <w:r>
        <w:t xml:space="preserve"> that </w:t>
      </w:r>
      <w:r w:rsidR="0FD85191">
        <w:t>would</w:t>
      </w:r>
      <w:r>
        <w:t xml:space="preserve"> define the optimal sequence of development for various areas within SEDA.</w:t>
      </w:r>
    </w:p>
    <w:p w14:paraId="7CFB0FE1" w14:textId="06258C3F" w:rsidR="00C05573" w:rsidRPr="00C05573" w:rsidRDefault="00244603" w:rsidP="00095463">
      <w:pPr>
        <w:pStyle w:val="BodyText"/>
        <w:numPr>
          <w:ilvl w:val="0"/>
          <w:numId w:val="3"/>
        </w:numPr>
      </w:pPr>
      <w:r w:rsidRPr="59A47815">
        <w:rPr>
          <w:b/>
          <w:bCs/>
        </w:rPr>
        <w:t>C</w:t>
      </w:r>
      <w:r w:rsidR="00A74CBD" w:rsidRPr="59A47815">
        <w:rPr>
          <w:b/>
          <w:bCs/>
        </w:rPr>
        <w:t>omplete a comprehensive Infrastructure Plan</w:t>
      </w:r>
      <w:r w:rsidR="002E4D9C" w:rsidRPr="59A47815">
        <w:rPr>
          <w:b/>
          <w:bCs/>
        </w:rPr>
        <w:t>.</w:t>
      </w:r>
      <w:r w:rsidR="002E4D9C">
        <w:t xml:space="preserve"> </w:t>
      </w:r>
      <w:r w:rsidR="00C05573">
        <w:t xml:space="preserve">Working from the </w:t>
      </w:r>
      <w:r w:rsidR="00E274C9">
        <w:t xml:space="preserve">SEDA </w:t>
      </w:r>
      <w:r w:rsidR="000A023A">
        <w:t>Land Use Plan</w:t>
      </w:r>
      <w:r w:rsidR="00C05573">
        <w:t xml:space="preserve"> as its starting point, th</w:t>
      </w:r>
      <w:r w:rsidR="0046475B">
        <w:t>e Infrastructure Plan</w:t>
      </w:r>
      <w:r w:rsidR="00C05573">
        <w:t xml:space="preserve"> must delineate the specific bounds and design of the </w:t>
      </w:r>
      <w:r w:rsidR="0046475B">
        <w:t>Plan Area’s</w:t>
      </w:r>
      <w:r w:rsidR="00C05573">
        <w:t xml:space="preserve"> overall flood control and green infrastructure plan; identify bicycle and pedestrian trail alignments; specify the location of high schools, middle schools, and elementary schools; establish the specific alignments of arterial, and </w:t>
      </w:r>
      <w:r w:rsidR="000A023A">
        <w:t xml:space="preserve">collector </w:t>
      </w:r>
      <w:r w:rsidR="00C05573">
        <w:t xml:space="preserve">roadways, and identify the location of major transit stations along transit </w:t>
      </w:r>
      <w:r w:rsidR="000A023A">
        <w:t>routes and corridors</w:t>
      </w:r>
      <w:r w:rsidR="00C05573">
        <w:t xml:space="preserve">. This plan must be accompanied by a comprehensive and detailed financing and implementation strategy that includes the phasing and financing of development and all major infrastructure. The </w:t>
      </w:r>
      <w:proofErr w:type="gramStart"/>
      <w:r w:rsidR="00C05573">
        <w:t>City</w:t>
      </w:r>
      <w:proofErr w:type="gramEnd"/>
      <w:r w:rsidR="00C05573">
        <w:t xml:space="preserve"> w</w:t>
      </w:r>
      <w:r w:rsidR="0F3A9FCF">
        <w:t>ould</w:t>
      </w:r>
      <w:r w:rsidR="00C05573">
        <w:t xml:space="preserve"> convene all requisite agencies in the development of </w:t>
      </w:r>
      <w:r w:rsidR="0046475B">
        <w:t xml:space="preserve">the Infrastructure </w:t>
      </w:r>
      <w:r w:rsidR="00A95A77">
        <w:t>Plan</w:t>
      </w:r>
      <w:r w:rsidR="00C05573">
        <w:t>, including the following, and others as required: </w:t>
      </w:r>
    </w:p>
    <w:p w14:paraId="469D2FA9" w14:textId="77777777" w:rsidR="00C05573" w:rsidRPr="00C05573" w:rsidRDefault="00C05573" w:rsidP="00710EF8">
      <w:pPr>
        <w:pStyle w:val="BodyText"/>
        <w:numPr>
          <w:ilvl w:val="0"/>
          <w:numId w:val="2"/>
        </w:numPr>
      </w:pPr>
      <w:r w:rsidRPr="00C05573">
        <w:t>Fresno Municipal Flood Control District </w:t>
      </w:r>
    </w:p>
    <w:p w14:paraId="173A493A" w14:textId="77777777" w:rsidR="00C05573" w:rsidRPr="00C05573" w:rsidRDefault="00C05573" w:rsidP="00710EF8">
      <w:pPr>
        <w:pStyle w:val="BodyText"/>
        <w:numPr>
          <w:ilvl w:val="0"/>
          <w:numId w:val="2"/>
        </w:numPr>
      </w:pPr>
      <w:r w:rsidRPr="00C05573">
        <w:t>Fresno Irrigation District </w:t>
      </w:r>
    </w:p>
    <w:p w14:paraId="3217FFF3" w14:textId="77777777" w:rsidR="00C05573" w:rsidRPr="00C05573" w:rsidRDefault="00C05573" w:rsidP="00710EF8">
      <w:pPr>
        <w:pStyle w:val="BodyText"/>
        <w:numPr>
          <w:ilvl w:val="0"/>
          <w:numId w:val="2"/>
        </w:numPr>
      </w:pPr>
      <w:r w:rsidRPr="00C05573">
        <w:t>City of Fresno Department of Public Utilities Water Division </w:t>
      </w:r>
    </w:p>
    <w:p w14:paraId="5DC2EADC" w14:textId="77777777" w:rsidR="00C05573" w:rsidRPr="00C05573" w:rsidRDefault="00C05573" w:rsidP="00710EF8">
      <w:pPr>
        <w:pStyle w:val="BodyText"/>
        <w:numPr>
          <w:ilvl w:val="0"/>
          <w:numId w:val="2"/>
        </w:numPr>
      </w:pPr>
      <w:r w:rsidRPr="00C05573">
        <w:t>City of Fresno Department of Public Works Streets Division </w:t>
      </w:r>
    </w:p>
    <w:p w14:paraId="19B8F51B" w14:textId="77777777" w:rsidR="00C05573" w:rsidRPr="00C05573" w:rsidRDefault="00C05573" w:rsidP="00710EF8">
      <w:pPr>
        <w:pStyle w:val="BodyText"/>
        <w:numPr>
          <w:ilvl w:val="0"/>
          <w:numId w:val="2"/>
        </w:numPr>
      </w:pPr>
      <w:r w:rsidRPr="00C05573">
        <w:t>City of Fresno Parks After School, Recreation, and Community Services Department </w:t>
      </w:r>
    </w:p>
    <w:p w14:paraId="679FD7F6" w14:textId="77777777" w:rsidR="00C05573" w:rsidRPr="00C05573" w:rsidRDefault="00C05573" w:rsidP="00710EF8">
      <w:pPr>
        <w:pStyle w:val="BodyText"/>
        <w:numPr>
          <w:ilvl w:val="0"/>
          <w:numId w:val="2"/>
        </w:numPr>
      </w:pPr>
      <w:r w:rsidRPr="00C05573">
        <w:t>Clovis and Sanger Unified School Districts </w:t>
      </w:r>
    </w:p>
    <w:p w14:paraId="7A2CD952" w14:textId="77777777" w:rsidR="00C05573" w:rsidRPr="00C05573" w:rsidRDefault="00C05573" w:rsidP="00710EF8">
      <w:pPr>
        <w:pStyle w:val="BodyText"/>
        <w:numPr>
          <w:ilvl w:val="0"/>
          <w:numId w:val="2"/>
        </w:numPr>
      </w:pPr>
      <w:r w:rsidRPr="00C05573">
        <w:t>Fresno Council of Governments </w:t>
      </w:r>
    </w:p>
    <w:p w14:paraId="259A20A4" w14:textId="77777777" w:rsidR="00C05573" w:rsidRPr="00C05573" w:rsidRDefault="00C05573" w:rsidP="00710EF8">
      <w:pPr>
        <w:pStyle w:val="BodyText"/>
        <w:numPr>
          <w:ilvl w:val="0"/>
          <w:numId w:val="2"/>
        </w:numPr>
      </w:pPr>
      <w:r w:rsidRPr="00C05573">
        <w:t>Fresno Area Express (FAX) transit agency </w:t>
      </w:r>
    </w:p>
    <w:p w14:paraId="24E3052D" w14:textId="77777777" w:rsidR="00C05573" w:rsidRPr="00C05573" w:rsidRDefault="00C05573" w:rsidP="00710EF8">
      <w:pPr>
        <w:pStyle w:val="BodyText"/>
        <w:numPr>
          <w:ilvl w:val="0"/>
          <w:numId w:val="2"/>
        </w:numPr>
      </w:pPr>
      <w:r w:rsidRPr="00C05573">
        <w:t>California Department of Transportation </w:t>
      </w:r>
    </w:p>
    <w:p w14:paraId="43CC519A" w14:textId="62940732" w:rsidR="00095463" w:rsidRDefault="00A74CBD" w:rsidP="00095463">
      <w:pPr>
        <w:pStyle w:val="BodyText"/>
        <w:numPr>
          <w:ilvl w:val="0"/>
          <w:numId w:val="3"/>
        </w:numPr>
      </w:pPr>
      <w:r w:rsidRPr="00095463">
        <w:rPr>
          <w:b/>
          <w:bCs/>
        </w:rPr>
        <w:t xml:space="preserve">Address Annexation with </w:t>
      </w:r>
      <w:r w:rsidR="00C352C6" w:rsidRPr="00095463">
        <w:rPr>
          <w:b/>
          <w:bCs/>
        </w:rPr>
        <w:t>Fresno County</w:t>
      </w:r>
      <w:r w:rsidRPr="00095463">
        <w:rPr>
          <w:b/>
          <w:bCs/>
        </w:rPr>
        <w:t xml:space="preserve">, the </w:t>
      </w:r>
      <w:r w:rsidR="00AB0F56" w:rsidRPr="00095463">
        <w:rPr>
          <w:b/>
          <w:bCs/>
        </w:rPr>
        <w:t>L</w:t>
      </w:r>
      <w:r w:rsidRPr="00095463">
        <w:rPr>
          <w:b/>
          <w:bCs/>
        </w:rPr>
        <w:t xml:space="preserve">ocal Agency Formation </w:t>
      </w:r>
      <w:r w:rsidR="001505D1" w:rsidRPr="00095463">
        <w:rPr>
          <w:b/>
          <w:bCs/>
        </w:rPr>
        <w:t>Commission</w:t>
      </w:r>
      <w:r w:rsidRPr="00095463">
        <w:rPr>
          <w:b/>
          <w:bCs/>
        </w:rPr>
        <w:t xml:space="preserve">, and the State of </w:t>
      </w:r>
      <w:r w:rsidR="00345800" w:rsidRPr="00095463">
        <w:rPr>
          <w:b/>
          <w:bCs/>
        </w:rPr>
        <w:t>California</w:t>
      </w:r>
      <w:r w:rsidR="00C352C6" w:rsidRPr="00095463">
        <w:rPr>
          <w:b/>
          <w:bCs/>
        </w:rPr>
        <w:t>.</w:t>
      </w:r>
      <w:r>
        <w:t xml:space="preserve"> This includes addressing all issues to allow strategic and proactive annexation into the City of designated portions of the </w:t>
      </w:r>
      <w:r w:rsidR="00B045B7">
        <w:t xml:space="preserve">Plan </w:t>
      </w:r>
      <w:r w:rsidR="00095463">
        <w:t xml:space="preserve">Area </w:t>
      </w:r>
      <w:r>
        <w:t xml:space="preserve">targeted for planned and financed extension of infrastructure development by the City. The typically fragmented annexations associated with incremental private development proposals, </w:t>
      </w:r>
      <w:r w:rsidR="00A91B75">
        <w:t>Memorandum of Understanding (MOU)</w:t>
      </w:r>
      <w:r>
        <w:t>, and inter-jurisdictional competition w</w:t>
      </w:r>
      <w:r w:rsidR="34D4899E">
        <w:t>ould</w:t>
      </w:r>
      <w:r>
        <w:t xml:space="preserve"> not promote the coherent, sustainable, and fiscally sound development of the </w:t>
      </w:r>
      <w:r w:rsidR="00095463">
        <w:t>proposed project</w:t>
      </w:r>
      <w:r>
        <w:t>.</w:t>
      </w:r>
    </w:p>
    <w:p w14:paraId="7FD1071D" w14:textId="63E4F210" w:rsidR="00E807E3" w:rsidRDefault="004465A0" w:rsidP="00095463">
      <w:pPr>
        <w:pStyle w:val="BodyText"/>
        <w:numPr>
          <w:ilvl w:val="0"/>
          <w:numId w:val="3"/>
        </w:numPr>
      </w:pPr>
      <w:r w:rsidRPr="00095463">
        <w:rPr>
          <w:b/>
        </w:rPr>
        <w:t>General Plan Amendment and Development Code Change.</w:t>
      </w:r>
      <w:r>
        <w:t xml:space="preserve"> Amend the General Plan and Development Code to implement the land use and zoning described in the </w:t>
      </w:r>
      <w:r w:rsidR="00095463">
        <w:t>proposed project</w:t>
      </w:r>
      <w:r>
        <w:t>.</w:t>
      </w:r>
    </w:p>
    <w:p w14:paraId="080E38D3" w14:textId="77777777" w:rsidR="00095463" w:rsidRDefault="00095463" w:rsidP="00095463">
      <w:pPr>
        <w:pStyle w:val="BodyText"/>
        <w:ind w:left="1800"/>
      </w:pPr>
    </w:p>
    <w:p w14:paraId="5EEE1E89" w14:textId="4882D0FA" w:rsidR="00C529AA" w:rsidRPr="00466C25" w:rsidRDefault="00D420E1">
      <w:pPr>
        <w:pStyle w:val="Heading2"/>
        <w:spacing w:before="1"/>
      </w:pPr>
      <w:r w:rsidRPr="00466C25">
        <w:t>RESPONSIBLE</w:t>
      </w:r>
      <w:r w:rsidRPr="00466C25">
        <w:rPr>
          <w:spacing w:val="-6"/>
        </w:rPr>
        <w:t xml:space="preserve"> </w:t>
      </w:r>
      <w:r w:rsidRPr="00466C25">
        <w:t>AGENCIES</w:t>
      </w:r>
    </w:p>
    <w:p w14:paraId="701668B9" w14:textId="5EB977FE" w:rsidR="00C529AA" w:rsidRPr="00637804" w:rsidRDefault="00D420E1" w:rsidP="00637804">
      <w:pPr>
        <w:pStyle w:val="BodyText"/>
      </w:pPr>
      <w:r w:rsidRPr="00637804">
        <w:t xml:space="preserve">For the purposes of CEQA, the term “Responsible Agency” includes all public agencies other than the </w:t>
      </w:r>
      <w:r w:rsidR="0045793D" w:rsidRPr="00637804">
        <w:t>Lead Agency</w:t>
      </w:r>
      <w:r w:rsidRPr="00637804">
        <w:t xml:space="preserve"> </w:t>
      </w:r>
      <w:r w:rsidR="00095463">
        <w:t>(</w:t>
      </w:r>
      <w:r w:rsidRPr="00637804">
        <w:t xml:space="preserve">that have discretionary approval power over the </w:t>
      </w:r>
      <w:r w:rsidR="00342A3F" w:rsidRPr="00637804">
        <w:t xml:space="preserve">proposed </w:t>
      </w:r>
      <w:r w:rsidRPr="00637804">
        <w:t>project (</w:t>
      </w:r>
      <w:r w:rsidR="00921F2F" w:rsidRPr="00637804">
        <w:t xml:space="preserve">State </w:t>
      </w:r>
      <w:r w:rsidRPr="00637804">
        <w:t xml:space="preserve">CEQA Guidelines </w:t>
      </w:r>
      <w:r w:rsidR="00342A3F" w:rsidRPr="00637804">
        <w:t xml:space="preserve">§ </w:t>
      </w:r>
      <w:r w:rsidRPr="00637804">
        <w:t>15381).</w:t>
      </w:r>
    </w:p>
    <w:p w14:paraId="26BC842F" w14:textId="77777777" w:rsidR="00C529AA" w:rsidRPr="00466C25" w:rsidRDefault="00D420E1" w:rsidP="0009209E">
      <w:pPr>
        <w:pStyle w:val="BodyText"/>
      </w:pPr>
      <w:r w:rsidRPr="00466C25">
        <w:t>Discretionary approval may include such actions as issuance of a permit, authorization, or easement</w:t>
      </w:r>
      <w:r w:rsidRPr="00466C25">
        <w:rPr>
          <w:spacing w:val="1"/>
        </w:rPr>
        <w:t xml:space="preserve"> </w:t>
      </w:r>
      <w:r w:rsidRPr="00466C25">
        <w:t>needed to complete some aspect of the proposed project. Responsible agencies may include, but are not</w:t>
      </w:r>
      <w:r w:rsidRPr="00466C25">
        <w:rPr>
          <w:spacing w:val="-58"/>
        </w:rPr>
        <w:t xml:space="preserve"> </w:t>
      </w:r>
      <w:r w:rsidRPr="00466C25">
        <w:t>limited to:</w:t>
      </w:r>
    </w:p>
    <w:p w14:paraId="2927C608" w14:textId="1B0B093C" w:rsidR="00C529AA" w:rsidRPr="00DB0828" w:rsidRDefault="00D420E1" w:rsidP="0009209E">
      <w:pPr>
        <w:pStyle w:val="BodyText"/>
      </w:pPr>
      <w:r w:rsidRPr="00DB0828">
        <w:rPr>
          <w:rFonts w:ascii="Wingdings 3" w:hAnsi="Wingdings 3"/>
          <w:sz w:val="16"/>
        </w:rPr>
        <w:lastRenderedPageBreak/>
        <w:t></w:t>
      </w:r>
      <w:r w:rsidRPr="00DB0828">
        <w:rPr>
          <w:rFonts w:ascii="Times New Roman" w:hAnsi="Times New Roman"/>
          <w:sz w:val="16"/>
        </w:rPr>
        <w:tab/>
      </w:r>
      <w:r w:rsidRPr="00DB0828">
        <w:t>California</w:t>
      </w:r>
      <w:r w:rsidRPr="00DB0828">
        <w:rPr>
          <w:spacing w:val="-4"/>
        </w:rPr>
        <w:t xml:space="preserve"> </w:t>
      </w:r>
      <w:r w:rsidRPr="00DB0828">
        <w:t>Department</w:t>
      </w:r>
      <w:r w:rsidRPr="00DB0828">
        <w:rPr>
          <w:spacing w:val="-4"/>
        </w:rPr>
        <w:t xml:space="preserve"> </w:t>
      </w:r>
      <w:r w:rsidRPr="00DB0828">
        <w:t>of</w:t>
      </w:r>
      <w:r w:rsidRPr="00DB0828">
        <w:rPr>
          <w:spacing w:val="-5"/>
        </w:rPr>
        <w:t xml:space="preserve"> </w:t>
      </w:r>
      <w:r w:rsidRPr="00DB0828">
        <w:t>Transportation</w:t>
      </w:r>
      <w:r w:rsidRPr="00DB0828">
        <w:rPr>
          <w:spacing w:val="-3"/>
        </w:rPr>
        <w:t xml:space="preserve"> </w:t>
      </w:r>
      <w:r w:rsidRPr="00DB0828">
        <w:t>(Caltrans)</w:t>
      </w:r>
    </w:p>
    <w:p w14:paraId="75E4FB44" w14:textId="513316BA" w:rsidR="00C529AA" w:rsidRPr="00DB0828" w:rsidRDefault="00D420E1" w:rsidP="0009209E">
      <w:pPr>
        <w:pStyle w:val="BodyText"/>
      </w:pPr>
      <w:r w:rsidRPr="00DB0828">
        <w:rPr>
          <w:rFonts w:ascii="Wingdings 3" w:hAnsi="Wingdings 3"/>
          <w:sz w:val="16"/>
        </w:rPr>
        <w:t></w:t>
      </w:r>
      <w:r w:rsidRPr="00DB0828">
        <w:rPr>
          <w:rFonts w:ascii="Times New Roman" w:hAnsi="Times New Roman"/>
          <w:sz w:val="16"/>
        </w:rPr>
        <w:tab/>
      </w:r>
      <w:r w:rsidRPr="00DB0828">
        <w:t>California</w:t>
      </w:r>
      <w:r w:rsidRPr="00DB0828">
        <w:rPr>
          <w:spacing w:val="-4"/>
        </w:rPr>
        <w:t xml:space="preserve"> </w:t>
      </w:r>
      <w:r w:rsidRPr="00DB0828">
        <w:t>State</w:t>
      </w:r>
      <w:r w:rsidRPr="00DB0828">
        <w:rPr>
          <w:spacing w:val="-3"/>
        </w:rPr>
        <w:t xml:space="preserve"> </w:t>
      </w:r>
      <w:r w:rsidRPr="00DB0828">
        <w:t>Water</w:t>
      </w:r>
      <w:r w:rsidRPr="00DB0828">
        <w:rPr>
          <w:spacing w:val="-4"/>
        </w:rPr>
        <w:t xml:space="preserve"> </w:t>
      </w:r>
      <w:r w:rsidRPr="00DB0828">
        <w:t>Resources</w:t>
      </w:r>
      <w:r w:rsidRPr="00DB0828">
        <w:rPr>
          <w:spacing w:val="-3"/>
        </w:rPr>
        <w:t xml:space="preserve"> </w:t>
      </w:r>
      <w:r w:rsidRPr="00DB0828">
        <w:t>Control</w:t>
      </w:r>
      <w:r w:rsidRPr="00DB0828">
        <w:rPr>
          <w:spacing w:val="-3"/>
        </w:rPr>
        <w:t xml:space="preserve"> </w:t>
      </w:r>
      <w:r w:rsidRPr="00DB0828">
        <w:t>Board</w:t>
      </w:r>
      <w:r w:rsidRPr="00DB0828">
        <w:rPr>
          <w:spacing w:val="-2"/>
        </w:rPr>
        <w:t xml:space="preserve"> </w:t>
      </w:r>
      <w:r w:rsidRPr="00DB0828">
        <w:t>(</w:t>
      </w:r>
      <w:r w:rsidR="00D15A82">
        <w:t>State Water Board</w:t>
      </w:r>
      <w:r w:rsidRPr="00DB0828">
        <w:t>)</w:t>
      </w:r>
    </w:p>
    <w:p w14:paraId="6C886227" w14:textId="11DA6698" w:rsidR="00C529AA" w:rsidRPr="00DB0828" w:rsidRDefault="00D420E1" w:rsidP="0009209E">
      <w:pPr>
        <w:pStyle w:val="BodyText"/>
      </w:pPr>
      <w:r w:rsidRPr="00DB0828">
        <w:rPr>
          <w:rFonts w:ascii="Wingdings 3" w:hAnsi="Wingdings 3"/>
          <w:sz w:val="16"/>
        </w:rPr>
        <w:t></w:t>
      </w:r>
      <w:r w:rsidRPr="00DB0828">
        <w:rPr>
          <w:rFonts w:ascii="Times New Roman" w:hAnsi="Times New Roman"/>
          <w:sz w:val="16"/>
        </w:rPr>
        <w:tab/>
      </w:r>
      <w:r w:rsidRPr="00DB0828">
        <w:t>California</w:t>
      </w:r>
      <w:r w:rsidRPr="00DB0828">
        <w:rPr>
          <w:spacing w:val="-3"/>
        </w:rPr>
        <w:t xml:space="preserve"> </w:t>
      </w:r>
      <w:r w:rsidRPr="00DB0828">
        <w:t>Department</w:t>
      </w:r>
      <w:r w:rsidRPr="00DB0828">
        <w:rPr>
          <w:spacing w:val="-2"/>
        </w:rPr>
        <w:t xml:space="preserve"> </w:t>
      </w:r>
      <w:r w:rsidRPr="00DB0828">
        <w:t>of</w:t>
      </w:r>
      <w:r w:rsidRPr="00DB0828">
        <w:rPr>
          <w:spacing w:val="-5"/>
        </w:rPr>
        <w:t xml:space="preserve"> </w:t>
      </w:r>
      <w:r w:rsidRPr="00DB0828">
        <w:t>Fish</w:t>
      </w:r>
      <w:r w:rsidRPr="00DB0828">
        <w:rPr>
          <w:spacing w:val="-1"/>
        </w:rPr>
        <w:t xml:space="preserve"> </w:t>
      </w:r>
      <w:r w:rsidRPr="00DB0828">
        <w:t>and</w:t>
      </w:r>
      <w:r w:rsidRPr="00DB0828">
        <w:rPr>
          <w:spacing w:val="-1"/>
        </w:rPr>
        <w:t xml:space="preserve"> </w:t>
      </w:r>
      <w:r w:rsidRPr="00DB0828">
        <w:t>Wildlife</w:t>
      </w:r>
      <w:r w:rsidRPr="00DB0828">
        <w:rPr>
          <w:spacing w:val="-2"/>
        </w:rPr>
        <w:t xml:space="preserve"> </w:t>
      </w:r>
      <w:r w:rsidRPr="00DB0828">
        <w:t>(CDFW)</w:t>
      </w:r>
    </w:p>
    <w:p w14:paraId="3E116AB2" w14:textId="3292BA23" w:rsidR="00C529AA" w:rsidRPr="00DB0828" w:rsidRDefault="00D420E1" w:rsidP="00095463">
      <w:pPr>
        <w:pStyle w:val="BodyText"/>
      </w:pPr>
      <w:r w:rsidRPr="00DB0828">
        <w:rPr>
          <w:rFonts w:ascii="Wingdings 3" w:hAnsi="Wingdings 3"/>
          <w:sz w:val="16"/>
        </w:rPr>
        <w:t></w:t>
      </w:r>
      <w:r w:rsidRPr="00DB0828">
        <w:rPr>
          <w:rFonts w:ascii="Times New Roman" w:hAnsi="Times New Roman"/>
          <w:sz w:val="16"/>
        </w:rPr>
        <w:tab/>
      </w:r>
      <w:r w:rsidRPr="00DB0828">
        <w:t>Central</w:t>
      </w:r>
      <w:r w:rsidRPr="00DB0828">
        <w:rPr>
          <w:spacing w:val="-3"/>
        </w:rPr>
        <w:t xml:space="preserve"> </w:t>
      </w:r>
      <w:r w:rsidRPr="00DB0828">
        <w:t>Valley</w:t>
      </w:r>
      <w:r w:rsidRPr="00DB0828">
        <w:rPr>
          <w:spacing w:val="-4"/>
        </w:rPr>
        <w:t xml:space="preserve"> </w:t>
      </w:r>
      <w:r w:rsidRPr="00DB0828">
        <w:t>Regional</w:t>
      </w:r>
      <w:r w:rsidRPr="00DB0828">
        <w:rPr>
          <w:spacing w:val="-3"/>
        </w:rPr>
        <w:t xml:space="preserve"> </w:t>
      </w:r>
      <w:r w:rsidRPr="00DB0828">
        <w:t>Water</w:t>
      </w:r>
      <w:r w:rsidRPr="00DB0828">
        <w:rPr>
          <w:spacing w:val="-4"/>
        </w:rPr>
        <w:t xml:space="preserve"> </w:t>
      </w:r>
      <w:r w:rsidRPr="00DB0828">
        <w:t>Quality</w:t>
      </w:r>
      <w:r w:rsidRPr="00DB0828">
        <w:rPr>
          <w:spacing w:val="-4"/>
        </w:rPr>
        <w:t xml:space="preserve"> </w:t>
      </w:r>
      <w:r w:rsidRPr="00DB0828">
        <w:t>Control</w:t>
      </w:r>
      <w:r w:rsidRPr="00DB0828">
        <w:rPr>
          <w:spacing w:val="-3"/>
        </w:rPr>
        <w:t xml:space="preserve"> </w:t>
      </w:r>
      <w:r w:rsidRPr="00DB0828">
        <w:t>Board</w:t>
      </w:r>
      <w:r w:rsidRPr="00DB0828">
        <w:rPr>
          <w:spacing w:val="-3"/>
        </w:rPr>
        <w:t xml:space="preserve"> </w:t>
      </w:r>
      <w:r w:rsidRPr="00DB0828">
        <w:t>(RWQCB)</w:t>
      </w:r>
    </w:p>
    <w:p w14:paraId="3D370AFA" w14:textId="67E8D826" w:rsidR="00C529AA" w:rsidRPr="00DB0828" w:rsidRDefault="00D420E1" w:rsidP="0009209E">
      <w:pPr>
        <w:pStyle w:val="BodyText"/>
      </w:pPr>
      <w:r w:rsidRPr="00DB0828">
        <w:rPr>
          <w:rFonts w:ascii="Wingdings 3" w:hAnsi="Wingdings 3"/>
          <w:sz w:val="16"/>
        </w:rPr>
        <w:t></w:t>
      </w:r>
      <w:r w:rsidRPr="00DB0828">
        <w:rPr>
          <w:rFonts w:ascii="Times New Roman" w:hAnsi="Times New Roman"/>
          <w:sz w:val="16"/>
        </w:rPr>
        <w:tab/>
      </w:r>
      <w:r w:rsidRPr="00DB0828">
        <w:t>Fresno</w:t>
      </w:r>
      <w:r w:rsidRPr="00DB0828">
        <w:rPr>
          <w:spacing w:val="-4"/>
        </w:rPr>
        <w:t xml:space="preserve"> </w:t>
      </w:r>
      <w:r w:rsidRPr="00DB0828">
        <w:t>Local</w:t>
      </w:r>
      <w:r w:rsidRPr="00DB0828">
        <w:rPr>
          <w:spacing w:val="-3"/>
        </w:rPr>
        <w:t xml:space="preserve"> </w:t>
      </w:r>
      <w:r w:rsidRPr="00DB0828">
        <w:t>Agency</w:t>
      </w:r>
      <w:r w:rsidRPr="00DB0828">
        <w:rPr>
          <w:spacing w:val="-4"/>
        </w:rPr>
        <w:t xml:space="preserve"> </w:t>
      </w:r>
      <w:r w:rsidRPr="00DB0828">
        <w:t>Formation</w:t>
      </w:r>
      <w:r w:rsidRPr="00DB0828">
        <w:rPr>
          <w:spacing w:val="-3"/>
        </w:rPr>
        <w:t xml:space="preserve"> </w:t>
      </w:r>
      <w:r w:rsidRPr="00DB0828">
        <w:t>Commission</w:t>
      </w:r>
      <w:r w:rsidRPr="00DB0828">
        <w:rPr>
          <w:spacing w:val="-3"/>
        </w:rPr>
        <w:t xml:space="preserve"> </w:t>
      </w:r>
      <w:r w:rsidRPr="00DB0828">
        <w:t>(</w:t>
      </w:r>
      <w:proofErr w:type="spellStart"/>
      <w:r w:rsidRPr="00DB0828">
        <w:t>LAFCo</w:t>
      </w:r>
      <w:proofErr w:type="spellEnd"/>
      <w:r w:rsidRPr="00DB0828">
        <w:t>)</w:t>
      </w:r>
    </w:p>
    <w:p w14:paraId="132EBEFD" w14:textId="697B2900" w:rsidR="003D5E9D" w:rsidRDefault="00D420E1" w:rsidP="0009209E">
      <w:pPr>
        <w:pStyle w:val="BodyText"/>
      </w:pPr>
      <w:r w:rsidRPr="00DB0828">
        <w:rPr>
          <w:rFonts w:ascii="Wingdings 3" w:hAnsi="Wingdings 3"/>
          <w:sz w:val="16"/>
        </w:rPr>
        <w:t></w:t>
      </w:r>
      <w:r w:rsidRPr="00DB0828">
        <w:rPr>
          <w:rFonts w:ascii="Times New Roman" w:hAnsi="Times New Roman"/>
          <w:sz w:val="16"/>
        </w:rPr>
        <w:tab/>
      </w:r>
      <w:r w:rsidRPr="00DB0828">
        <w:t>San</w:t>
      </w:r>
      <w:r w:rsidRPr="00DB0828">
        <w:rPr>
          <w:spacing w:val="-2"/>
        </w:rPr>
        <w:t xml:space="preserve"> </w:t>
      </w:r>
      <w:r w:rsidRPr="00DB0828">
        <w:t>Joaquin</w:t>
      </w:r>
      <w:r w:rsidRPr="00DB0828">
        <w:rPr>
          <w:spacing w:val="-2"/>
        </w:rPr>
        <w:t xml:space="preserve"> </w:t>
      </w:r>
      <w:r w:rsidRPr="00DB0828">
        <w:t>Valley</w:t>
      </w:r>
      <w:r w:rsidRPr="00DB0828">
        <w:rPr>
          <w:spacing w:val="-5"/>
        </w:rPr>
        <w:t xml:space="preserve"> </w:t>
      </w:r>
      <w:r w:rsidRPr="00DB0828">
        <w:t>Air</w:t>
      </w:r>
      <w:r w:rsidRPr="00DB0828">
        <w:rPr>
          <w:spacing w:val="-5"/>
        </w:rPr>
        <w:t xml:space="preserve"> </w:t>
      </w:r>
      <w:r w:rsidRPr="00DB0828">
        <w:t>Pollution</w:t>
      </w:r>
      <w:r w:rsidRPr="00DB0828">
        <w:rPr>
          <w:spacing w:val="-2"/>
        </w:rPr>
        <w:t xml:space="preserve"> </w:t>
      </w:r>
      <w:r w:rsidRPr="00DB0828">
        <w:t>Control</w:t>
      </w:r>
      <w:r w:rsidRPr="00DB0828">
        <w:rPr>
          <w:spacing w:val="-2"/>
        </w:rPr>
        <w:t xml:space="preserve"> </w:t>
      </w:r>
      <w:r w:rsidRPr="00DB0828">
        <w:t>District</w:t>
      </w:r>
      <w:r w:rsidRPr="00DB0828">
        <w:rPr>
          <w:spacing w:val="-2"/>
        </w:rPr>
        <w:t xml:space="preserve"> </w:t>
      </w:r>
      <w:r w:rsidRPr="00DB0828">
        <w:t>(</w:t>
      </w:r>
      <w:r w:rsidR="00DB10B4">
        <w:t>Valley Air District</w:t>
      </w:r>
      <w:r w:rsidRPr="00DB0828">
        <w:t>)</w:t>
      </w:r>
    </w:p>
    <w:p w14:paraId="7D3C85F0" w14:textId="5E9FA1CE" w:rsidR="00864FC5" w:rsidRDefault="006C0249" w:rsidP="0009209E">
      <w:pPr>
        <w:pStyle w:val="BodyText"/>
      </w:pPr>
      <w:r w:rsidRPr="0D69ADC0">
        <w:rPr>
          <w:rFonts w:ascii="Wingdings 3" w:hAnsi="Wingdings 3"/>
          <w:sz w:val="16"/>
          <w:szCs w:val="16"/>
        </w:rPr>
        <w:t></w:t>
      </w:r>
      <w:r>
        <w:tab/>
      </w:r>
      <w:r w:rsidR="00864FC5">
        <w:t>Fresno Municipal Flood Control District</w:t>
      </w:r>
    </w:p>
    <w:p w14:paraId="11BDD30B" w14:textId="700747E5" w:rsidR="00C529AA" w:rsidRDefault="006C0249" w:rsidP="00095463">
      <w:pPr>
        <w:pStyle w:val="BodyText"/>
        <w:rPr>
          <w:rFonts w:ascii="Times New Roman" w:hAnsi="Times New Roman"/>
          <w:sz w:val="16"/>
        </w:rPr>
      </w:pPr>
      <w:r w:rsidRPr="00DB0828">
        <w:rPr>
          <w:rFonts w:ascii="Wingdings 3" w:hAnsi="Wingdings 3"/>
          <w:sz w:val="16"/>
        </w:rPr>
        <w:t></w:t>
      </w:r>
      <w:r w:rsidRPr="00DB0828">
        <w:rPr>
          <w:rFonts w:ascii="Times New Roman" w:hAnsi="Times New Roman"/>
          <w:sz w:val="16"/>
        </w:rPr>
        <w:tab/>
      </w:r>
      <w:r w:rsidR="00864FC5">
        <w:t>Fresno Irrigation District</w:t>
      </w:r>
      <w:r w:rsidRPr="00DB0828">
        <w:rPr>
          <w:rFonts w:ascii="Times New Roman" w:hAnsi="Times New Roman"/>
          <w:sz w:val="16"/>
        </w:rPr>
        <w:tab/>
      </w:r>
    </w:p>
    <w:p w14:paraId="1BA41D8E" w14:textId="3A5609B0" w:rsidR="00BD4039" w:rsidRPr="00484C2B" w:rsidRDefault="00BD4039">
      <w:pPr>
        <w:rPr>
          <w:highlight w:val="yellow"/>
        </w:rPr>
        <w:sectPr w:rsidR="00BD4039" w:rsidRPr="00484C2B" w:rsidSect="00EC33CD">
          <w:footerReference w:type="even" r:id="rId16"/>
          <w:footerReference w:type="default" r:id="rId17"/>
          <w:pgSz w:w="12240" w:h="15840"/>
          <w:pgMar w:top="840" w:right="920" w:bottom="1000" w:left="720" w:header="576" w:footer="805" w:gutter="0"/>
          <w:pgNumType w:start="1"/>
          <w:cols w:space="720"/>
        </w:sectPr>
      </w:pPr>
    </w:p>
    <w:p w14:paraId="0209EA32" w14:textId="77777777" w:rsidR="00C529AA" w:rsidRPr="00466C25" w:rsidRDefault="00D420E1">
      <w:pPr>
        <w:pStyle w:val="Heading2"/>
        <w:spacing w:before="99"/>
      </w:pPr>
      <w:r w:rsidRPr="00466C25">
        <w:t>AREAS</w:t>
      </w:r>
      <w:r w:rsidRPr="00466C25">
        <w:rPr>
          <w:spacing w:val="-3"/>
        </w:rPr>
        <w:t xml:space="preserve"> </w:t>
      </w:r>
      <w:r w:rsidRPr="00466C25">
        <w:t>OF</w:t>
      </w:r>
      <w:r w:rsidRPr="00466C25">
        <w:rPr>
          <w:spacing w:val="-4"/>
        </w:rPr>
        <w:t xml:space="preserve"> </w:t>
      </w:r>
      <w:r w:rsidRPr="00466C25">
        <w:t>POTENTIAL</w:t>
      </w:r>
      <w:r w:rsidRPr="00466C25">
        <w:rPr>
          <w:spacing w:val="-6"/>
        </w:rPr>
        <w:t xml:space="preserve"> </w:t>
      </w:r>
      <w:r w:rsidRPr="00466C25">
        <w:t>ENVIRONMENTAL</w:t>
      </w:r>
      <w:r w:rsidRPr="00466C25">
        <w:rPr>
          <w:spacing w:val="-6"/>
        </w:rPr>
        <w:t xml:space="preserve"> </w:t>
      </w:r>
      <w:r w:rsidRPr="00466C25">
        <w:t>EFFECTS</w:t>
      </w:r>
    </w:p>
    <w:p w14:paraId="71CD88F0" w14:textId="4F0C60B5" w:rsidR="00C529AA" w:rsidRDefault="00D420E1" w:rsidP="00095463">
      <w:pPr>
        <w:pStyle w:val="BodyText"/>
      </w:pPr>
      <w:r w:rsidRPr="00466C25">
        <w:t xml:space="preserve">The </w:t>
      </w:r>
      <w:r w:rsidR="00510C4C">
        <w:t xml:space="preserve">Program </w:t>
      </w:r>
      <w:r w:rsidRPr="00466C25">
        <w:t xml:space="preserve">EIR will analyze the significant environmental effects associated with adoption and implementation </w:t>
      </w:r>
      <w:r w:rsidR="00921F2F">
        <w:t>of the</w:t>
      </w:r>
      <w:r w:rsidRPr="00466C25">
        <w:t xml:space="preserve"> proposed project. Specific areas of analysis </w:t>
      </w:r>
      <w:r w:rsidR="00921F2F">
        <w:t>would</w:t>
      </w:r>
      <w:r w:rsidR="00921F2F" w:rsidRPr="00466C25">
        <w:t xml:space="preserve"> </w:t>
      </w:r>
      <w:r w:rsidRPr="00466C25">
        <w:t>include the following topics based on Appendix G of</w:t>
      </w:r>
      <w:r w:rsidRPr="00466C25">
        <w:rPr>
          <w:spacing w:val="1"/>
        </w:rPr>
        <w:t xml:space="preserve"> </w:t>
      </w:r>
      <w:r w:rsidRPr="00466C25">
        <w:t>the</w:t>
      </w:r>
      <w:r w:rsidRPr="00466C25">
        <w:rPr>
          <w:spacing w:val="-2"/>
        </w:rPr>
        <w:t xml:space="preserve"> </w:t>
      </w:r>
      <w:r w:rsidRPr="00466C25">
        <w:t>State</w:t>
      </w:r>
      <w:r w:rsidRPr="00466C25">
        <w:rPr>
          <w:spacing w:val="-1"/>
        </w:rPr>
        <w:t xml:space="preserve"> </w:t>
      </w:r>
      <w:r w:rsidRPr="00466C25">
        <w:t>CEQA Guidelines:</w:t>
      </w:r>
    </w:p>
    <w:tbl>
      <w:tblPr>
        <w:tblW w:w="10134" w:type="dxa"/>
        <w:tblInd w:w="805" w:type="dxa"/>
        <w:tblLayout w:type="fixed"/>
        <w:tblCellMar>
          <w:left w:w="0" w:type="dxa"/>
          <w:right w:w="0" w:type="dxa"/>
        </w:tblCellMar>
        <w:tblLook w:val="01E0" w:firstRow="1" w:lastRow="1" w:firstColumn="1" w:lastColumn="1" w:noHBand="0" w:noVBand="0"/>
      </w:tblPr>
      <w:tblGrid>
        <w:gridCol w:w="5135"/>
        <w:gridCol w:w="754"/>
        <w:gridCol w:w="4245"/>
      </w:tblGrid>
      <w:tr w:rsidR="00F07F37" w:rsidRPr="004960B8" w14:paraId="7D74D8B8" w14:textId="77777777" w:rsidTr="0D69ADC0">
        <w:trPr>
          <w:trHeight w:val="353"/>
        </w:trPr>
        <w:tc>
          <w:tcPr>
            <w:tcW w:w="5135" w:type="dxa"/>
          </w:tcPr>
          <w:p w14:paraId="76E4C60A" w14:textId="2CC63874" w:rsidR="00F07F37" w:rsidRPr="004960B8" w:rsidRDefault="0006432D" w:rsidP="00AF2A24">
            <w:pPr>
              <w:pStyle w:val="TableParagraph"/>
              <w:spacing w:before="1"/>
              <w:ind w:left="108" w:right="0"/>
              <w:jc w:val="left"/>
            </w:pPr>
            <w:r w:rsidRPr="004960B8">
              <w:rPr>
                <w:rFonts w:ascii="Wingdings 3" w:hAnsi="Wingdings 3"/>
                <w:sz w:val="16"/>
              </w:rPr>
              <w:t></w:t>
            </w:r>
            <w:r>
              <w:rPr>
                <w:rFonts w:ascii="Wingdings 3" w:hAnsi="Wingdings 3"/>
                <w:sz w:val="16"/>
              </w:rPr>
              <w:t xml:space="preserve"> </w:t>
            </w:r>
            <w:r w:rsidR="00F07F37" w:rsidRPr="004960B8">
              <w:t>Aesthetics</w:t>
            </w:r>
          </w:p>
        </w:tc>
        <w:tc>
          <w:tcPr>
            <w:tcW w:w="754" w:type="dxa"/>
          </w:tcPr>
          <w:p w14:paraId="418E5482" w14:textId="77777777" w:rsidR="00F07F37" w:rsidRPr="004960B8" w:rsidRDefault="00F07F37" w:rsidP="00AF2A24">
            <w:pPr>
              <w:pStyle w:val="TableParagraph"/>
              <w:spacing w:before="90"/>
              <w:ind w:left="0" w:right="107"/>
              <w:jc w:val="right"/>
              <w:rPr>
                <w:rFonts w:ascii="Wingdings 3" w:hAnsi="Wingdings 3"/>
                <w:sz w:val="16"/>
              </w:rPr>
            </w:pPr>
            <w:r w:rsidRPr="004960B8">
              <w:rPr>
                <w:rFonts w:ascii="Wingdings 3" w:hAnsi="Wingdings 3"/>
                <w:sz w:val="16"/>
              </w:rPr>
              <w:t></w:t>
            </w:r>
          </w:p>
        </w:tc>
        <w:tc>
          <w:tcPr>
            <w:tcW w:w="4245" w:type="dxa"/>
          </w:tcPr>
          <w:p w14:paraId="0C4CE834" w14:textId="4F3C3B28" w:rsidR="00F07F37" w:rsidRPr="004960B8" w:rsidRDefault="00F07F37" w:rsidP="00095463">
            <w:pPr>
              <w:pStyle w:val="TableParagraph"/>
              <w:spacing w:before="1"/>
              <w:ind w:left="0" w:right="0"/>
              <w:jc w:val="left"/>
            </w:pPr>
            <w:r w:rsidRPr="004960B8">
              <w:t>Mineral</w:t>
            </w:r>
            <w:r w:rsidRPr="004960B8">
              <w:rPr>
                <w:spacing w:val="-3"/>
              </w:rPr>
              <w:t xml:space="preserve"> </w:t>
            </w:r>
            <w:r w:rsidRPr="004960B8">
              <w:t>Resources</w:t>
            </w:r>
          </w:p>
        </w:tc>
      </w:tr>
      <w:tr w:rsidR="00F07F37" w:rsidRPr="004960B8" w14:paraId="196E9AE3" w14:textId="77777777" w:rsidTr="0D69ADC0">
        <w:trPr>
          <w:trHeight w:val="411"/>
        </w:trPr>
        <w:tc>
          <w:tcPr>
            <w:tcW w:w="5135" w:type="dxa"/>
          </w:tcPr>
          <w:p w14:paraId="06AB1624" w14:textId="397F4F22" w:rsidR="00F07F37" w:rsidRPr="004960B8" w:rsidRDefault="0006432D" w:rsidP="00AF2A24">
            <w:pPr>
              <w:pStyle w:val="TableParagraph"/>
              <w:spacing w:before="60"/>
              <w:ind w:left="108" w:right="0"/>
              <w:jc w:val="left"/>
            </w:pPr>
            <w:r w:rsidRPr="004960B8">
              <w:rPr>
                <w:rFonts w:ascii="Wingdings 3" w:hAnsi="Wingdings 3"/>
                <w:sz w:val="16"/>
              </w:rPr>
              <w:t></w:t>
            </w:r>
            <w:r>
              <w:rPr>
                <w:rFonts w:ascii="Wingdings 3" w:hAnsi="Wingdings 3"/>
                <w:sz w:val="16"/>
              </w:rPr>
              <w:t xml:space="preserve"> </w:t>
            </w:r>
            <w:r w:rsidR="00F07F37" w:rsidRPr="004960B8">
              <w:t>Agricultural</w:t>
            </w:r>
            <w:r w:rsidR="00F07F37" w:rsidRPr="004960B8">
              <w:rPr>
                <w:spacing w:val="-3"/>
              </w:rPr>
              <w:t xml:space="preserve"> </w:t>
            </w:r>
            <w:r w:rsidR="00F07F37" w:rsidRPr="004960B8">
              <w:t>and</w:t>
            </w:r>
            <w:r w:rsidR="00F07F37" w:rsidRPr="004960B8">
              <w:rPr>
                <w:spacing w:val="-2"/>
              </w:rPr>
              <w:t xml:space="preserve"> </w:t>
            </w:r>
            <w:r w:rsidR="00F07F37" w:rsidRPr="004960B8">
              <w:t>Forestry</w:t>
            </w:r>
            <w:r w:rsidR="00F07F37" w:rsidRPr="004960B8">
              <w:rPr>
                <w:spacing w:val="-5"/>
              </w:rPr>
              <w:t xml:space="preserve"> </w:t>
            </w:r>
            <w:r w:rsidR="00F07F37" w:rsidRPr="004960B8">
              <w:t>Services</w:t>
            </w:r>
          </w:p>
        </w:tc>
        <w:tc>
          <w:tcPr>
            <w:tcW w:w="754" w:type="dxa"/>
          </w:tcPr>
          <w:p w14:paraId="6C7D09F7" w14:textId="77777777" w:rsidR="00F07F37" w:rsidRPr="004960B8" w:rsidRDefault="00F07F37" w:rsidP="00AF2A24">
            <w:pPr>
              <w:pStyle w:val="TableParagraph"/>
              <w:spacing w:before="149"/>
              <w:ind w:left="0" w:right="107"/>
              <w:jc w:val="right"/>
              <w:rPr>
                <w:rFonts w:ascii="Wingdings 3" w:hAnsi="Wingdings 3"/>
                <w:sz w:val="16"/>
              </w:rPr>
            </w:pPr>
            <w:r w:rsidRPr="004960B8">
              <w:rPr>
                <w:rFonts w:ascii="Wingdings 3" w:hAnsi="Wingdings 3"/>
                <w:sz w:val="16"/>
              </w:rPr>
              <w:t></w:t>
            </w:r>
          </w:p>
        </w:tc>
        <w:tc>
          <w:tcPr>
            <w:tcW w:w="4245" w:type="dxa"/>
          </w:tcPr>
          <w:p w14:paraId="13F42CFD" w14:textId="77777777" w:rsidR="00F07F37" w:rsidRPr="004960B8" w:rsidRDefault="00F07F37" w:rsidP="00AF2A24">
            <w:pPr>
              <w:pStyle w:val="TableParagraph"/>
              <w:spacing w:before="60"/>
              <w:ind w:right="0"/>
              <w:jc w:val="left"/>
            </w:pPr>
            <w:r w:rsidRPr="004960B8">
              <w:t>Noise</w:t>
            </w:r>
          </w:p>
        </w:tc>
      </w:tr>
      <w:tr w:rsidR="00F07F37" w:rsidRPr="004960B8" w14:paraId="0DC730E8" w14:textId="77777777" w:rsidTr="0D69ADC0">
        <w:trPr>
          <w:trHeight w:val="411"/>
        </w:trPr>
        <w:tc>
          <w:tcPr>
            <w:tcW w:w="5135" w:type="dxa"/>
          </w:tcPr>
          <w:p w14:paraId="4338BA0D" w14:textId="413A11FC" w:rsidR="00F07F37" w:rsidRPr="004960B8" w:rsidRDefault="22163BE5" w:rsidP="00AF2A24">
            <w:pPr>
              <w:pStyle w:val="TableParagraph"/>
              <w:spacing w:before="59"/>
              <w:ind w:left="108" w:right="0"/>
              <w:jc w:val="left"/>
            </w:pPr>
            <w:r w:rsidRPr="0D69ADC0">
              <w:rPr>
                <w:rFonts w:ascii="Wingdings 3" w:hAnsi="Wingdings 3"/>
                <w:sz w:val="16"/>
                <w:szCs w:val="16"/>
              </w:rPr>
              <w:t xml:space="preserve"> </w:t>
            </w:r>
            <w:r w:rsidR="576FBE30" w:rsidRPr="004960B8">
              <w:t>Ai</w:t>
            </w:r>
            <w:r w:rsidR="4757E1CA" w:rsidRPr="004960B8">
              <w:t>r</w:t>
            </w:r>
            <w:r w:rsidR="576FBE30" w:rsidRPr="004960B8">
              <w:rPr>
                <w:spacing w:val="-2"/>
              </w:rPr>
              <w:t xml:space="preserve"> </w:t>
            </w:r>
            <w:r w:rsidR="576FBE30" w:rsidRPr="004960B8">
              <w:t>Quality</w:t>
            </w:r>
          </w:p>
        </w:tc>
        <w:tc>
          <w:tcPr>
            <w:tcW w:w="754" w:type="dxa"/>
          </w:tcPr>
          <w:p w14:paraId="7246586A" w14:textId="77777777" w:rsidR="00F07F37" w:rsidRPr="004960B8" w:rsidRDefault="00F07F37" w:rsidP="00AF2A24">
            <w:pPr>
              <w:pStyle w:val="TableParagraph"/>
              <w:spacing w:before="148"/>
              <w:ind w:left="0" w:right="107"/>
              <w:jc w:val="right"/>
              <w:rPr>
                <w:rFonts w:ascii="Wingdings 3" w:hAnsi="Wingdings 3"/>
                <w:sz w:val="16"/>
              </w:rPr>
            </w:pPr>
            <w:r w:rsidRPr="004960B8">
              <w:rPr>
                <w:rFonts w:ascii="Wingdings 3" w:hAnsi="Wingdings 3"/>
                <w:sz w:val="16"/>
              </w:rPr>
              <w:t></w:t>
            </w:r>
          </w:p>
        </w:tc>
        <w:tc>
          <w:tcPr>
            <w:tcW w:w="4245" w:type="dxa"/>
          </w:tcPr>
          <w:p w14:paraId="0FBAD698" w14:textId="77777777" w:rsidR="00F07F37" w:rsidRPr="004960B8" w:rsidRDefault="00F07F37" w:rsidP="00AF2A24">
            <w:pPr>
              <w:pStyle w:val="TableParagraph"/>
              <w:spacing w:before="59"/>
              <w:ind w:right="0"/>
              <w:jc w:val="left"/>
            </w:pPr>
            <w:r w:rsidRPr="004960B8">
              <w:t>Population</w:t>
            </w:r>
            <w:r w:rsidRPr="004960B8">
              <w:rPr>
                <w:spacing w:val="-3"/>
              </w:rPr>
              <w:t xml:space="preserve"> </w:t>
            </w:r>
            <w:r w:rsidRPr="004960B8">
              <w:t>and</w:t>
            </w:r>
            <w:r w:rsidRPr="004960B8">
              <w:rPr>
                <w:spacing w:val="-3"/>
              </w:rPr>
              <w:t xml:space="preserve"> </w:t>
            </w:r>
            <w:r w:rsidRPr="004960B8">
              <w:t>Housing</w:t>
            </w:r>
          </w:p>
        </w:tc>
      </w:tr>
      <w:tr w:rsidR="00F07F37" w:rsidRPr="004960B8" w14:paraId="75B1B7A4" w14:textId="77777777" w:rsidTr="0D69ADC0">
        <w:trPr>
          <w:trHeight w:val="412"/>
        </w:trPr>
        <w:tc>
          <w:tcPr>
            <w:tcW w:w="5135" w:type="dxa"/>
          </w:tcPr>
          <w:p w14:paraId="2DABE3CA" w14:textId="65A0DF82" w:rsidR="00F07F37" w:rsidRPr="004960B8" w:rsidRDefault="0006432D" w:rsidP="00AF2A24">
            <w:pPr>
              <w:pStyle w:val="TableParagraph"/>
              <w:spacing w:before="60"/>
              <w:ind w:left="108" w:right="0"/>
              <w:jc w:val="left"/>
            </w:pPr>
            <w:r w:rsidRPr="004960B8">
              <w:rPr>
                <w:rFonts w:ascii="Wingdings 3" w:hAnsi="Wingdings 3"/>
                <w:sz w:val="16"/>
              </w:rPr>
              <w:t></w:t>
            </w:r>
            <w:r>
              <w:rPr>
                <w:rFonts w:ascii="Wingdings 3" w:hAnsi="Wingdings 3"/>
                <w:sz w:val="16"/>
              </w:rPr>
              <w:t xml:space="preserve"> </w:t>
            </w:r>
            <w:r w:rsidR="00F07F37" w:rsidRPr="004960B8">
              <w:t>Biological</w:t>
            </w:r>
            <w:r w:rsidR="00F07F37" w:rsidRPr="004960B8">
              <w:rPr>
                <w:spacing w:val="-3"/>
              </w:rPr>
              <w:t xml:space="preserve"> </w:t>
            </w:r>
            <w:r w:rsidR="00F07F37" w:rsidRPr="004960B8">
              <w:t>Resources</w:t>
            </w:r>
          </w:p>
        </w:tc>
        <w:tc>
          <w:tcPr>
            <w:tcW w:w="754" w:type="dxa"/>
          </w:tcPr>
          <w:p w14:paraId="364E7601" w14:textId="77777777" w:rsidR="00F07F37" w:rsidRPr="004960B8" w:rsidRDefault="00F07F37" w:rsidP="00AF2A24">
            <w:pPr>
              <w:pStyle w:val="TableParagraph"/>
              <w:spacing w:before="149"/>
              <w:ind w:left="0" w:right="107"/>
              <w:jc w:val="right"/>
              <w:rPr>
                <w:rFonts w:ascii="Wingdings 3" w:hAnsi="Wingdings 3"/>
                <w:sz w:val="16"/>
              </w:rPr>
            </w:pPr>
            <w:r w:rsidRPr="004960B8">
              <w:rPr>
                <w:rFonts w:ascii="Wingdings 3" w:hAnsi="Wingdings 3"/>
                <w:sz w:val="16"/>
              </w:rPr>
              <w:t></w:t>
            </w:r>
          </w:p>
        </w:tc>
        <w:tc>
          <w:tcPr>
            <w:tcW w:w="4245" w:type="dxa"/>
          </w:tcPr>
          <w:p w14:paraId="7B11D1FC" w14:textId="77777777" w:rsidR="00F07F37" w:rsidRPr="004960B8" w:rsidRDefault="00F07F37" w:rsidP="00AF2A24">
            <w:pPr>
              <w:pStyle w:val="TableParagraph"/>
              <w:spacing w:before="60"/>
              <w:ind w:right="0"/>
              <w:jc w:val="left"/>
            </w:pPr>
            <w:r w:rsidRPr="004960B8">
              <w:t>Public</w:t>
            </w:r>
            <w:r w:rsidRPr="004960B8">
              <w:rPr>
                <w:spacing w:val="-3"/>
              </w:rPr>
              <w:t xml:space="preserve"> </w:t>
            </w:r>
            <w:r w:rsidRPr="004960B8">
              <w:t>Services</w:t>
            </w:r>
          </w:p>
        </w:tc>
      </w:tr>
      <w:tr w:rsidR="00F07F37" w:rsidRPr="004960B8" w14:paraId="7FE2FB7C" w14:textId="77777777" w:rsidTr="0D69ADC0">
        <w:trPr>
          <w:trHeight w:val="412"/>
        </w:trPr>
        <w:tc>
          <w:tcPr>
            <w:tcW w:w="5135" w:type="dxa"/>
          </w:tcPr>
          <w:p w14:paraId="3DDEFB99" w14:textId="3793B245" w:rsidR="00F07F37" w:rsidRPr="004960B8" w:rsidRDefault="0006432D" w:rsidP="00AF2A24">
            <w:pPr>
              <w:pStyle w:val="TableParagraph"/>
              <w:spacing w:before="60"/>
              <w:ind w:left="108" w:right="0"/>
              <w:jc w:val="left"/>
            </w:pPr>
            <w:r w:rsidRPr="004960B8">
              <w:rPr>
                <w:rFonts w:ascii="Wingdings 3" w:hAnsi="Wingdings 3"/>
                <w:sz w:val="16"/>
              </w:rPr>
              <w:t></w:t>
            </w:r>
            <w:r>
              <w:rPr>
                <w:rFonts w:ascii="Wingdings 3" w:hAnsi="Wingdings 3"/>
                <w:sz w:val="16"/>
              </w:rPr>
              <w:t xml:space="preserve"> </w:t>
            </w:r>
            <w:r w:rsidR="00F07F37" w:rsidRPr="004960B8">
              <w:t>Cultural</w:t>
            </w:r>
            <w:r w:rsidR="00F07F37" w:rsidRPr="004960B8">
              <w:rPr>
                <w:spacing w:val="-4"/>
              </w:rPr>
              <w:t xml:space="preserve"> </w:t>
            </w:r>
            <w:r w:rsidR="00B31B09">
              <w:rPr>
                <w:spacing w:val="-4"/>
              </w:rPr>
              <w:t xml:space="preserve">/ </w:t>
            </w:r>
            <w:r w:rsidR="00B31B09" w:rsidRPr="004960B8">
              <w:t>Tribal</w:t>
            </w:r>
            <w:r w:rsidR="00B31B09" w:rsidRPr="004960B8">
              <w:rPr>
                <w:spacing w:val="-4"/>
              </w:rPr>
              <w:t xml:space="preserve"> </w:t>
            </w:r>
            <w:r w:rsidR="00B31B09" w:rsidRPr="004960B8">
              <w:t>Cultural</w:t>
            </w:r>
            <w:r w:rsidR="00B31B09" w:rsidRPr="004960B8">
              <w:rPr>
                <w:spacing w:val="-3"/>
              </w:rPr>
              <w:t xml:space="preserve"> </w:t>
            </w:r>
            <w:r w:rsidR="00F07F37" w:rsidRPr="004960B8">
              <w:t>Resources</w:t>
            </w:r>
          </w:p>
        </w:tc>
        <w:tc>
          <w:tcPr>
            <w:tcW w:w="754" w:type="dxa"/>
          </w:tcPr>
          <w:p w14:paraId="2E670183" w14:textId="77777777" w:rsidR="00F07F37" w:rsidRPr="004960B8" w:rsidRDefault="00F07F37" w:rsidP="00AF2A24">
            <w:pPr>
              <w:pStyle w:val="TableParagraph"/>
              <w:spacing w:before="149"/>
              <w:ind w:left="0" w:right="107"/>
              <w:jc w:val="right"/>
              <w:rPr>
                <w:rFonts w:ascii="Wingdings 3" w:hAnsi="Wingdings 3"/>
                <w:sz w:val="16"/>
              </w:rPr>
            </w:pPr>
            <w:r w:rsidRPr="004960B8">
              <w:rPr>
                <w:rFonts w:ascii="Wingdings 3" w:hAnsi="Wingdings 3"/>
                <w:sz w:val="16"/>
              </w:rPr>
              <w:t></w:t>
            </w:r>
          </w:p>
        </w:tc>
        <w:tc>
          <w:tcPr>
            <w:tcW w:w="4245" w:type="dxa"/>
          </w:tcPr>
          <w:p w14:paraId="40B1CBC4" w14:textId="77777777" w:rsidR="00F07F37" w:rsidRPr="004960B8" w:rsidRDefault="00F07F37" w:rsidP="00AF2A24">
            <w:pPr>
              <w:pStyle w:val="TableParagraph"/>
              <w:spacing w:before="60"/>
              <w:ind w:right="0"/>
              <w:jc w:val="left"/>
            </w:pPr>
            <w:r w:rsidRPr="004960B8">
              <w:t>Recreation</w:t>
            </w:r>
          </w:p>
        </w:tc>
      </w:tr>
      <w:tr w:rsidR="00F07F37" w:rsidRPr="004960B8" w14:paraId="1A33EFA8" w14:textId="77777777" w:rsidTr="0D69ADC0">
        <w:trPr>
          <w:trHeight w:val="412"/>
        </w:trPr>
        <w:tc>
          <w:tcPr>
            <w:tcW w:w="5135" w:type="dxa"/>
          </w:tcPr>
          <w:p w14:paraId="41D6C9B8" w14:textId="7C03AC1F" w:rsidR="00F07F37" w:rsidRPr="004960B8" w:rsidRDefault="0006432D" w:rsidP="00AF2A24">
            <w:pPr>
              <w:pStyle w:val="TableParagraph"/>
              <w:spacing w:before="60"/>
              <w:ind w:left="108" w:right="0"/>
              <w:jc w:val="left"/>
            </w:pPr>
            <w:r w:rsidRPr="004960B8">
              <w:rPr>
                <w:rFonts w:ascii="Wingdings 3" w:hAnsi="Wingdings 3"/>
                <w:sz w:val="16"/>
              </w:rPr>
              <w:t></w:t>
            </w:r>
            <w:r>
              <w:rPr>
                <w:rFonts w:ascii="Wingdings 3" w:hAnsi="Wingdings 3"/>
                <w:sz w:val="16"/>
              </w:rPr>
              <w:t xml:space="preserve"> </w:t>
            </w:r>
            <w:r w:rsidR="00F07F37" w:rsidRPr="004960B8">
              <w:t>Energy</w:t>
            </w:r>
          </w:p>
        </w:tc>
        <w:tc>
          <w:tcPr>
            <w:tcW w:w="754" w:type="dxa"/>
          </w:tcPr>
          <w:p w14:paraId="6805737B" w14:textId="77777777" w:rsidR="00F07F37" w:rsidRPr="004960B8" w:rsidRDefault="00F07F37" w:rsidP="00AF2A24">
            <w:pPr>
              <w:pStyle w:val="TableParagraph"/>
              <w:spacing w:before="149"/>
              <w:ind w:left="0" w:right="107"/>
              <w:jc w:val="right"/>
              <w:rPr>
                <w:rFonts w:ascii="Wingdings 3" w:hAnsi="Wingdings 3"/>
                <w:sz w:val="16"/>
              </w:rPr>
            </w:pPr>
            <w:r w:rsidRPr="004960B8">
              <w:rPr>
                <w:rFonts w:ascii="Wingdings 3" w:hAnsi="Wingdings 3"/>
                <w:sz w:val="16"/>
              </w:rPr>
              <w:t></w:t>
            </w:r>
          </w:p>
        </w:tc>
        <w:tc>
          <w:tcPr>
            <w:tcW w:w="4245" w:type="dxa"/>
          </w:tcPr>
          <w:p w14:paraId="342C1525" w14:textId="77777777" w:rsidR="00F07F37" w:rsidRPr="004960B8" w:rsidRDefault="00F07F37" w:rsidP="00AF2A24">
            <w:pPr>
              <w:pStyle w:val="TableParagraph"/>
              <w:spacing w:before="60"/>
              <w:ind w:right="0"/>
              <w:jc w:val="left"/>
            </w:pPr>
            <w:r w:rsidRPr="004960B8">
              <w:t>Transportation</w:t>
            </w:r>
          </w:p>
        </w:tc>
      </w:tr>
      <w:tr w:rsidR="007A3251" w:rsidRPr="004960B8" w14:paraId="4E96560B" w14:textId="77777777" w:rsidTr="0D69ADC0">
        <w:trPr>
          <w:trHeight w:val="412"/>
        </w:trPr>
        <w:tc>
          <w:tcPr>
            <w:tcW w:w="5135" w:type="dxa"/>
          </w:tcPr>
          <w:p w14:paraId="557DB0E2" w14:textId="287316F3" w:rsidR="007A3251" w:rsidRPr="004960B8" w:rsidRDefault="007A3251" w:rsidP="007A3251">
            <w:pPr>
              <w:pStyle w:val="TableParagraph"/>
              <w:spacing w:before="60"/>
              <w:ind w:left="108" w:right="0"/>
              <w:jc w:val="left"/>
            </w:pPr>
            <w:r w:rsidRPr="004960B8">
              <w:rPr>
                <w:rFonts w:ascii="Wingdings 3" w:hAnsi="Wingdings 3"/>
                <w:sz w:val="16"/>
              </w:rPr>
              <w:t></w:t>
            </w:r>
            <w:r>
              <w:rPr>
                <w:rFonts w:ascii="Wingdings 3" w:hAnsi="Wingdings 3"/>
                <w:sz w:val="16"/>
              </w:rPr>
              <w:t xml:space="preserve"> </w:t>
            </w:r>
            <w:r w:rsidRPr="004960B8">
              <w:t>Geology</w:t>
            </w:r>
            <w:r>
              <w:t xml:space="preserve"> and Soils</w:t>
            </w:r>
          </w:p>
        </w:tc>
        <w:tc>
          <w:tcPr>
            <w:tcW w:w="754" w:type="dxa"/>
          </w:tcPr>
          <w:p w14:paraId="51F7B86D" w14:textId="77777777" w:rsidR="007A3251" w:rsidRPr="004960B8" w:rsidRDefault="007A3251" w:rsidP="007A3251">
            <w:pPr>
              <w:pStyle w:val="TableParagraph"/>
              <w:spacing w:before="149"/>
              <w:ind w:left="0" w:right="107"/>
              <w:jc w:val="right"/>
              <w:rPr>
                <w:rFonts w:ascii="Wingdings 3" w:hAnsi="Wingdings 3"/>
                <w:sz w:val="16"/>
              </w:rPr>
            </w:pPr>
            <w:r w:rsidRPr="004960B8">
              <w:rPr>
                <w:rFonts w:ascii="Wingdings 3" w:hAnsi="Wingdings 3"/>
                <w:sz w:val="16"/>
              </w:rPr>
              <w:t></w:t>
            </w:r>
          </w:p>
        </w:tc>
        <w:tc>
          <w:tcPr>
            <w:tcW w:w="4245" w:type="dxa"/>
          </w:tcPr>
          <w:p w14:paraId="276AFDC6" w14:textId="74C79AB0" w:rsidR="007A3251" w:rsidRPr="004960B8" w:rsidRDefault="007A3251" w:rsidP="007A3251">
            <w:pPr>
              <w:pStyle w:val="TableParagraph"/>
              <w:spacing w:before="60"/>
              <w:ind w:right="0"/>
              <w:jc w:val="left"/>
            </w:pPr>
            <w:r w:rsidRPr="004960B8">
              <w:t>Utilities</w:t>
            </w:r>
            <w:r w:rsidRPr="004960B8">
              <w:rPr>
                <w:spacing w:val="-3"/>
              </w:rPr>
              <w:t xml:space="preserve"> </w:t>
            </w:r>
            <w:r w:rsidRPr="004960B8">
              <w:t>and</w:t>
            </w:r>
            <w:r w:rsidRPr="004960B8">
              <w:rPr>
                <w:spacing w:val="-1"/>
              </w:rPr>
              <w:t xml:space="preserve"> </w:t>
            </w:r>
            <w:r w:rsidRPr="004960B8">
              <w:t>Service</w:t>
            </w:r>
            <w:r w:rsidRPr="004960B8">
              <w:rPr>
                <w:spacing w:val="-3"/>
              </w:rPr>
              <w:t xml:space="preserve"> </w:t>
            </w:r>
            <w:r w:rsidRPr="004960B8">
              <w:t>Systems</w:t>
            </w:r>
          </w:p>
        </w:tc>
      </w:tr>
      <w:tr w:rsidR="007A3251" w:rsidRPr="004960B8" w14:paraId="778340B4" w14:textId="77777777" w:rsidTr="0D69ADC0">
        <w:trPr>
          <w:trHeight w:val="412"/>
        </w:trPr>
        <w:tc>
          <w:tcPr>
            <w:tcW w:w="5135" w:type="dxa"/>
          </w:tcPr>
          <w:p w14:paraId="786FB7EA" w14:textId="69815EEB" w:rsidR="007A3251" w:rsidRPr="004960B8" w:rsidRDefault="007A3251" w:rsidP="007A3251">
            <w:pPr>
              <w:pStyle w:val="TableParagraph"/>
              <w:spacing w:before="60" w:line="273" w:lineRule="exact"/>
              <w:ind w:left="108" w:right="0"/>
              <w:jc w:val="left"/>
            </w:pPr>
            <w:r w:rsidRPr="004960B8">
              <w:rPr>
                <w:rFonts w:ascii="Wingdings 3" w:hAnsi="Wingdings 3"/>
                <w:sz w:val="16"/>
              </w:rPr>
              <w:t></w:t>
            </w:r>
            <w:r>
              <w:rPr>
                <w:rFonts w:ascii="Wingdings 3" w:hAnsi="Wingdings 3"/>
                <w:sz w:val="16"/>
              </w:rPr>
              <w:t xml:space="preserve"> </w:t>
            </w:r>
            <w:r w:rsidRPr="004960B8">
              <w:t>Greenhouse</w:t>
            </w:r>
            <w:r w:rsidRPr="004960B8">
              <w:rPr>
                <w:spacing w:val="-3"/>
              </w:rPr>
              <w:t xml:space="preserve"> </w:t>
            </w:r>
            <w:r w:rsidRPr="004960B8">
              <w:t>Gas</w:t>
            </w:r>
            <w:r w:rsidRPr="004960B8">
              <w:rPr>
                <w:spacing w:val="-3"/>
              </w:rPr>
              <w:t xml:space="preserve"> </w:t>
            </w:r>
            <w:r w:rsidRPr="004960B8">
              <w:t>Emissions</w:t>
            </w:r>
            <w:r w:rsidRPr="004960B8">
              <w:rPr>
                <w:spacing w:val="-3"/>
              </w:rPr>
              <w:t xml:space="preserve"> </w:t>
            </w:r>
            <w:r w:rsidRPr="004960B8">
              <w:t>and</w:t>
            </w:r>
            <w:r w:rsidRPr="004960B8">
              <w:rPr>
                <w:spacing w:val="-1"/>
              </w:rPr>
              <w:t xml:space="preserve"> </w:t>
            </w:r>
            <w:r w:rsidRPr="004960B8">
              <w:t>Climate Change</w:t>
            </w:r>
          </w:p>
        </w:tc>
        <w:tc>
          <w:tcPr>
            <w:tcW w:w="754" w:type="dxa"/>
          </w:tcPr>
          <w:p w14:paraId="70EF76A1" w14:textId="5DFED806" w:rsidR="007A3251" w:rsidRPr="004960B8" w:rsidRDefault="007A3251" w:rsidP="007A3251">
            <w:pPr>
              <w:pStyle w:val="TableParagraph"/>
              <w:spacing w:before="149"/>
              <w:ind w:left="0" w:right="107"/>
              <w:jc w:val="right"/>
              <w:rPr>
                <w:rFonts w:ascii="Wingdings 3" w:hAnsi="Wingdings 3"/>
                <w:sz w:val="16"/>
              </w:rPr>
            </w:pPr>
            <w:r w:rsidRPr="004960B8">
              <w:rPr>
                <w:rFonts w:ascii="Wingdings 3" w:hAnsi="Wingdings 3"/>
                <w:sz w:val="16"/>
              </w:rPr>
              <w:t></w:t>
            </w:r>
          </w:p>
        </w:tc>
        <w:tc>
          <w:tcPr>
            <w:tcW w:w="4245" w:type="dxa"/>
          </w:tcPr>
          <w:p w14:paraId="2DA6EA9C" w14:textId="4110432C" w:rsidR="007A3251" w:rsidRPr="004960B8" w:rsidRDefault="007A3251" w:rsidP="007A3251">
            <w:pPr>
              <w:pStyle w:val="TableParagraph"/>
              <w:spacing w:before="60"/>
              <w:ind w:right="0"/>
              <w:jc w:val="left"/>
            </w:pPr>
            <w:r w:rsidRPr="004960B8">
              <w:t>Wildfire</w:t>
            </w:r>
          </w:p>
        </w:tc>
      </w:tr>
      <w:tr w:rsidR="007A3251" w:rsidRPr="004960B8" w14:paraId="696D668E" w14:textId="77777777" w:rsidTr="0D69ADC0">
        <w:trPr>
          <w:trHeight w:val="412"/>
        </w:trPr>
        <w:tc>
          <w:tcPr>
            <w:tcW w:w="5135" w:type="dxa"/>
          </w:tcPr>
          <w:p w14:paraId="01563806" w14:textId="1A82735A" w:rsidR="007A3251" w:rsidRPr="004960B8" w:rsidRDefault="007A3251" w:rsidP="007A3251">
            <w:pPr>
              <w:pStyle w:val="TableParagraph"/>
              <w:spacing w:before="60" w:line="273" w:lineRule="exact"/>
              <w:ind w:left="108" w:right="0"/>
              <w:jc w:val="left"/>
            </w:pPr>
            <w:r w:rsidRPr="004960B8">
              <w:rPr>
                <w:rFonts w:ascii="Wingdings 3" w:hAnsi="Wingdings 3"/>
                <w:sz w:val="16"/>
              </w:rPr>
              <w:t></w:t>
            </w:r>
            <w:r>
              <w:rPr>
                <w:rFonts w:ascii="Wingdings 3" w:hAnsi="Wingdings 3"/>
                <w:sz w:val="16"/>
              </w:rPr>
              <w:t xml:space="preserve"> </w:t>
            </w:r>
            <w:r w:rsidRPr="004960B8">
              <w:t>Hazards</w:t>
            </w:r>
            <w:r w:rsidRPr="004960B8">
              <w:rPr>
                <w:spacing w:val="-4"/>
              </w:rPr>
              <w:t xml:space="preserve"> </w:t>
            </w:r>
            <w:r w:rsidRPr="004960B8">
              <w:t>and</w:t>
            </w:r>
            <w:r w:rsidRPr="004960B8">
              <w:rPr>
                <w:spacing w:val="-2"/>
              </w:rPr>
              <w:t xml:space="preserve"> </w:t>
            </w:r>
            <w:r w:rsidRPr="004960B8">
              <w:t>Hazardous</w:t>
            </w:r>
            <w:r w:rsidRPr="004960B8">
              <w:rPr>
                <w:spacing w:val="-6"/>
              </w:rPr>
              <w:t xml:space="preserve"> </w:t>
            </w:r>
            <w:r w:rsidRPr="004960B8">
              <w:t>Materials</w:t>
            </w:r>
          </w:p>
        </w:tc>
        <w:tc>
          <w:tcPr>
            <w:tcW w:w="754" w:type="dxa"/>
          </w:tcPr>
          <w:p w14:paraId="63AFF0C1" w14:textId="14B236D3" w:rsidR="007A3251" w:rsidRPr="004960B8" w:rsidRDefault="007A3251" w:rsidP="007A3251">
            <w:pPr>
              <w:pStyle w:val="TableParagraph"/>
              <w:spacing w:before="149"/>
              <w:ind w:left="0" w:right="107"/>
              <w:jc w:val="right"/>
              <w:rPr>
                <w:rFonts w:ascii="Wingdings 3" w:hAnsi="Wingdings 3"/>
                <w:sz w:val="16"/>
              </w:rPr>
            </w:pPr>
            <w:r w:rsidRPr="004960B8">
              <w:rPr>
                <w:rFonts w:ascii="Wingdings 3" w:hAnsi="Wingdings 3"/>
                <w:sz w:val="16"/>
              </w:rPr>
              <w:t></w:t>
            </w:r>
          </w:p>
        </w:tc>
        <w:tc>
          <w:tcPr>
            <w:tcW w:w="4245" w:type="dxa"/>
          </w:tcPr>
          <w:p w14:paraId="6FB40D41" w14:textId="29B19EC8" w:rsidR="007A3251" w:rsidRPr="004960B8" w:rsidRDefault="007A3251" w:rsidP="007A3251">
            <w:pPr>
              <w:pStyle w:val="TableParagraph"/>
              <w:spacing w:before="60"/>
              <w:ind w:right="0"/>
              <w:jc w:val="left"/>
            </w:pPr>
            <w:r>
              <w:t>Mandatory Findings of Significance</w:t>
            </w:r>
          </w:p>
        </w:tc>
      </w:tr>
      <w:tr w:rsidR="007A3251" w:rsidRPr="004960B8" w14:paraId="006277AA" w14:textId="77777777" w:rsidTr="0D69ADC0">
        <w:trPr>
          <w:trHeight w:val="412"/>
        </w:trPr>
        <w:tc>
          <w:tcPr>
            <w:tcW w:w="5135" w:type="dxa"/>
          </w:tcPr>
          <w:p w14:paraId="25043DD0" w14:textId="428E8A38" w:rsidR="007A3251" w:rsidRPr="004960B8" w:rsidRDefault="007A3251" w:rsidP="007A3251">
            <w:pPr>
              <w:pStyle w:val="TableParagraph"/>
              <w:spacing w:before="60"/>
              <w:ind w:left="108" w:right="0"/>
              <w:jc w:val="left"/>
            </w:pPr>
            <w:r w:rsidRPr="004960B8">
              <w:rPr>
                <w:rFonts w:ascii="Wingdings 3" w:hAnsi="Wingdings 3"/>
                <w:sz w:val="16"/>
              </w:rPr>
              <w:t></w:t>
            </w:r>
            <w:r>
              <w:rPr>
                <w:rFonts w:ascii="Wingdings 3" w:hAnsi="Wingdings 3"/>
                <w:sz w:val="16"/>
              </w:rPr>
              <w:t xml:space="preserve"> </w:t>
            </w:r>
            <w:r w:rsidRPr="004960B8">
              <w:t>Hydrology</w:t>
            </w:r>
            <w:r w:rsidRPr="004960B8">
              <w:rPr>
                <w:spacing w:val="-3"/>
              </w:rPr>
              <w:t xml:space="preserve"> </w:t>
            </w:r>
            <w:r w:rsidRPr="004960B8">
              <w:t>and</w:t>
            </w:r>
            <w:r w:rsidRPr="004960B8">
              <w:rPr>
                <w:spacing w:val="-1"/>
              </w:rPr>
              <w:t xml:space="preserve"> </w:t>
            </w:r>
            <w:r w:rsidRPr="004960B8">
              <w:t>Water</w:t>
            </w:r>
            <w:r w:rsidRPr="004960B8">
              <w:rPr>
                <w:spacing w:val="-3"/>
              </w:rPr>
              <w:t xml:space="preserve"> </w:t>
            </w:r>
            <w:r w:rsidRPr="004960B8">
              <w:t>Quality</w:t>
            </w:r>
          </w:p>
        </w:tc>
        <w:tc>
          <w:tcPr>
            <w:tcW w:w="754" w:type="dxa"/>
          </w:tcPr>
          <w:p w14:paraId="2EC42171" w14:textId="2D57E85E" w:rsidR="007A3251" w:rsidRPr="004960B8" w:rsidRDefault="007A3251" w:rsidP="007A3251">
            <w:pPr>
              <w:pStyle w:val="TableParagraph"/>
              <w:spacing w:before="149"/>
              <w:ind w:left="0" w:right="107"/>
              <w:jc w:val="right"/>
              <w:rPr>
                <w:rFonts w:ascii="Wingdings 3" w:hAnsi="Wingdings 3"/>
                <w:sz w:val="16"/>
              </w:rPr>
            </w:pPr>
          </w:p>
        </w:tc>
        <w:tc>
          <w:tcPr>
            <w:tcW w:w="4245" w:type="dxa"/>
          </w:tcPr>
          <w:p w14:paraId="3543AD77" w14:textId="6E3F129E" w:rsidR="007A3251" w:rsidRPr="004960B8" w:rsidRDefault="007A3251" w:rsidP="007A3251">
            <w:pPr>
              <w:pStyle w:val="TableParagraph"/>
              <w:spacing w:before="60"/>
              <w:ind w:left="0" w:right="0"/>
              <w:jc w:val="left"/>
            </w:pPr>
          </w:p>
        </w:tc>
      </w:tr>
      <w:tr w:rsidR="007A3251" w:rsidRPr="004960B8" w14:paraId="27544CD4" w14:textId="77777777" w:rsidTr="0D69ADC0">
        <w:trPr>
          <w:trHeight w:val="412"/>
        </w:trPr>
        <w:tc>
          <w:tcPr>
            <w:tcW w:w="5135" w:type="dxa"/>
          </w:tcPr>
          <w:p w14:paraId="5C956888" w14:textId="0A89F6BF" w:rsidR="007A3251" w:rsidRPr="004960B8" w:rsidRDefault="007A3251" w:rsidP="007A3251">
            <w:pPr>
              <w:pStyle w:val="TableParagraph"/>
              <w:spacing w:before="60"/>
              <w:ind w:left="108" w:right="0"/>
              <w:jc w:val="left"/>
            </w:pPr>
            <w:r w:rsidRPr="004960B8">
              <w:rPr>
                <w:rFonts w:ascii="Wingdings 3" w:hAnsi="Wingdings 3"/>
                <w:sz w:val="16"/>
              </w:rPr>
              <w:t></w:t>
            </w:r>
            <w:r>
              <w:rPr>
                <w:rFonts w:ascii="Wingdings 3" w:hAnsi="Wingdings 3"/>
                <w:sz w:val="16"/>
              </w:rPr>
              <w:t xml:space="preserve"> </w:t>
            </w:r>
            <w:r w:rsidRPr="004960B8">
              <w:t>Land</w:t>
            </w:r>
            <w:r w:rsidRPr="004960B8">
              <w:rPr>
                <w:spacing w:val="-2"/>
              </w:rPr>
              <w:t xml:space="preserve"> </w:t>
            </w:r>
            <w:r w:rsidRPr="004960B8">
              <w:t>Use</w:t>
            </w:r>
            <w:r w:rsidRPr="004960B8">
              <w:rPr>
                <w:spacing w:val="-2"/>
              </w:rPr>
              <w:t xml:space="preserve"> </w:t>
            </w:r>
            <w:r w:rsidRPr="004960B8">
              <w:t>and</w:t>
            </w:r>
            <w:r w:rsidRPr="004960B8">
              <w:rPr>
                <w:spacing w:val="-2"/>
              </w:rPr>
              <w:t xml:space="preserve"> </w:t>
            </w:r>
            <w:r w:rsidRPr="004960B8">
              <w:t>Planning</w:t>
            </w:r>
          </w:p>
        </w:tc>
        <w:tc>
          <w:tcPr>
            <w:tcW w:w="754" w:type="dxa"/>
          </w:tcPr>
          <w:p w14:paraId="6AD816F3" w14:textId="77777777" w:rsidR="007A3251" w:rsidRPr="004960B8" w:rsidRDefault="007A3251" w:rsidP="007A3251">
            <w:pPr>
              <w:pStyle w:val="TableParagraph"/>
              <w:spacing w:before="149"/>
              <w:ind w:left="0" w:right="107"/>
              <w:jc w:val="right"/>
              <w:rPr>
                <w:rFonts w:ascii="Wingdings 3" w:hAnsi="Wingdings 3"/>
                <w:sz w:val="16"/>
              </w:rPr>
            </w:pPr>
          </w:p>
        </w:tc>
        <w:tc>
          <w:tcPr>
            <w:tcW w:w="4245" w:type="dxa"/>
          </w:tcPr>
          <w:p w14:paraId="7EF565EE" w14:textId="77777777" w:rsidR="007A3251" w:rsidRPr="004960B8" w:rsidRDefault="007A3251" w:rsidP="007A3251">
            <w:pPr>
              <w:pStyle w:val="TableParagraph"/>
              <w:spacing w:before="60"/>
              <w:ind w:left="0" w:right="0"/>
              <w:jc w:val="left"/>
            </w:pPr>
          </w:p>
        </w:tc>
      </w:tr>
    </w:tbl>
    <w:p w14:paraId="080183CF" w14:textId="68B24673" w:rsidR="00C529AA" w:rsidRDefault="00D420E1" w:rsidP="00095463">
      <w:pPr>
        <w:pStyle w:val="BodyText"/>
      </w:pPr>
      <w:r w:rsidRPr="001E7500">
        <w:t xml:space="preserve">The </w:t>
      </w:r>
      <w:r w:rsidR="000043CB" w:rsidRPr="001E7500">
        <w:t xml:space="preserve">Program </w:t>
      </w:r>
      <w:r w:rsidRPr="001E7500">
        <w:t xml:space="preserve">EIR will also include a discussion of environmental justice </w:t>
      </w:r>
      <w:r w:rsidR="00466C25" w:rsidRPr="001E7500">
        <w:t>issues and</w:t>
      </w:r>
      <w:r w:rsidRPr="001E7500">
        <w:t xml:space="preserve"> identify and evaluate a range </w:t>
      </w:r>
      <w:r w:rsidR="15D70E78" w:rsidRPr="001E7500">
        <w:t>of reasonable</w:t>
      </w:r>
      <w:r w:rsidRPr="001E7500">
        <w:t xml:space="preserve"> alternatives to the proposed project, including a No Project Alternative</w:t>
      </w:r>
      <w:r w:rsidR="669D8558" w:rsidRPr="001E7500">
        <w:t>, pursuant to CEQA Guidelines.</w:t>
      </w:r>
    </w:p>
    <w:p w14:paraId="1B61EFF8" w14:textId="77777777" w:rsidR="00C529AA" w:rsidRPr="00F907B5" w:rsidRDefault="00D420E1">
      <w:pPr>
        <w:pStyle w:val="Heading2"/>
      </w:pPr>
      <w:r w:rsidRPr="00F907B5">
        <w:t>SUBMITTING</w:t>
      </w:r>
      <w:r w:rsidRPr="00F907B5">
        <w:rPr>
          <w:spacing w:val="-6"/>
        </w:rPr>
        <w:t xml:space="preserve"> </w:t>
      </w:r>
      <w:r w:rsidRPr="00F907B5">
        <w:t>COMMENTS</w:t>
      </w:r>
    </w:p>
    <w:p w14:paraId="173FCB66" w14:textId="2D2A4498" w:rsidR="00C529AA" w:rsidRPr="00A6143E" w:rsidRDefault="00D420E1" w:rsidP="0009209E">
      <w:pPr>
        <w:pStyle w:val="BodyText"/>
      </w:pPr>
      <w:r w:rsidRPr="00F907B5">
        <w:t xml:space="preserve">Comments and suggestions as to the appropriate scope of analysis in the </w:t>
      </w:r>
      <w:r w:rsidR="000A25E6">
        <w:t xml:space="preserve">Program </w:t>
      </w:r>
      <w:r w:rsidRPr="00F907B5">
        <w:t>EIR are invited from all</w:t>
      </w:r>
      <w:r w:rsidRPr="00F907B5">
        <w:rPr>
          <w:spacing w:val="1"/>
        </w:rPr>
        <w:t xml:space="preserve"> </w:t>
      </w:r>
      <w:r w:rsidRPr="00F907B5">
        <w:t xml:space="preserve">interested parties. Written comments or questions concerning the </w:t>
      </w:r>
      <w:r w:rsidR="00247E6D">
        <w:t xml:space="preserve">Program </w:t>
      </w:r>
      <w:r w:rsidRPr="00F907B5">
        <w:t xml:space="preserve">EIR for </w:t>
      </w:r>
      <w:r w:rsidRPr="00A6143E">
        <w:t>the proposed project should be</w:t>
      </w:r>
      <w:r w:rsidRPr="00A6143E">
        <w:rPr>
          <w:spacing w:val="-58"/>
        </w:rPr>
        <w:t xml:space="preserve"> </w:t>
      </w:r>
      <w:r w:rsidRPr="00A6143E">
        <w:t xml:space="preserve">directed to the City’s </w:t>
      </w:r>
      <w:r w:rsidR="00247E6D" w:rsidRPr="00A6143E">
        <w:t>Environmental Project Manager</w:t>
      </w:r>
      <w:r w:rsidRPr="00A6143E">
        <w:t xml:space="preserve"> at the following address by 5:00 p.m. on </w:t>
      </w:r>
      <w:r w:rsidR="00AA5036" w:rsidRPr="00A6143E">
        <w:t>March 18,</w:t>
      </w:r>
      <w:r w:rsidR="00710EF8" w:rsidRPr="00A6143E">
        <w:t xml:space="preserve"> 2022</w:t>
      </w:r>
      <w:r w:rsidRPr="00A6143E">
        <w:t>.</w:t>
      </w:r>
      <w:r w:rsidRPr="00A6143E">
        <w:rPr>
          <w:spacing w:val="-2"/>
        </w:rPr>
        <w:t xml:space="preserve"> </w:t>
      </w:r>
      <w:r w:rsidRPr="00A6143E">
        <w:t>Please</w:t>
      </w:r>
      <w:r w:rsidRPr="00A6143E">
        <w:rPr>
          <w:spacing w:val="-1"/>
        </w:rPr>
        <w:t xml:space="preserve"> </w:t>
      </w:r>
      <w:r w:rsidRPr="00A6143E">
        <w:t>include</w:t>
      </w:r>
      <w:r w:rsidRPr="00A6143E">
        <w:rPr>
          <w:spacing w:val="-1"/>
        </w:rPr>
        <w:t xml:space="preserve"> </w:t>
      </w:r>
      <w:r w:rsidRPr="00A6143E">
        <w:t>the</w:t>
      </w:r>
      <w:r w:rsidRPr="00A6143E">
        <w:rPr>
          <w:spacing w:val="-1"/>
        </w:rPr>
        <w:t xml:space="preserve"> </w:t>
      </w:r>
      <w:r w:rsidRPr="00A6143E">
        <w:t>commenter’s</w:t>
      </w:r>
      <w:r w:rsidRPr="00A6143E">
        <w:rPr>
          <w:spacing w:val="-2"/>
        </w:rPr>
        <w:t xml:space="preserve"> </w:t>
      </w:r>
      <w:r w:rsidRPr="00A6143E">
        <w:t>full</w:t>
      </w:r>
      <w:r w:rsidRPr="00A6143E">
        <w:rPr>
          <w:spacing w:val="-2"/>
        </w:rPr>
        <w:t xml:space="preserve"> </w:t>
      </w:r>
      <w:r w:rsidRPr="00A6143E">
        <w:t>name</w:t>
      </w:r>
      <w:r w:rsidRPr="00A6143E">
        <w:rPr>
          <w:spacing w:val="-1"/>
        </w:rPr>
        <w:t xml:space="preserve"> </w:t>
      </w:r>
      <w:r w:rsidRPr="00A6143E">
        <w:t>and</w:t>
      </w:r>
      <w:r w:rsidRPr="00A6143E">
        <w:rPr>
          <w:spacing w:val="-1"/>
        </w:rPr>
        <w:t xml:space="preserve"> </w:t>
      </w:r>
      <w:r w:rsidRPr="00A6143E">
        <w:t>address.</w:t>
      </w:r>
    </w:p>
    <w:p w14:paraId="722FB1D0" w14:textId="5DBAD7F9" w:rsidR="005D2C01" w:rsidRDefault="005D2C01" w:rsidP="00095463">
      <w:pPr>
        <w:pStyle w:val="BodyText"/>
        <w:spacing w:after="0"/>
      </w:pPr>
      <w:r>
        <w:t>Jennifer Clark, Director</w:t>
      </w:r>
      <w:r w:rsidR="00A41599">
        <w:t>, Planning and Development Department</w:t>
      </w:r>
    </w:p>
    <w:p w14:paraId="2AC56895" w14:textId="4E5E1718" w:rsidR="005D2C01" w:rsidRDefault="005D2C01" w:rsidP="00095463">
      <w:pPr>
        <w:pStyle w:val="BodyText"/>
        <w:spacing w:after="0"/>
      </w:pPr>
      <w:r>
        <w:t>c/o Summer Rooks, Program Manager, Planning and Development Department</w:t>
      </w:r>
    </w:p>
    <w:p w14:paraId="0AA8C9D1" w14:textId="5F6DBB61" w:rsidR="00AA5036" w:rsidRDefault="00AA5036" w:rsidP="00095463">
      <w:pPr>
        <w:pStyle w:val="BodyText"/>
        <w:spacing w:after="0"/>
      </w:pPr>
      <w:r>
        <w:t>2600 Fresno Street, Suite 3065</w:t>
      </w:r>
    </w:p>
    <w:p w14:paraId="7249E4E2" w14:textId="77777777" w:rsidR="005D2C01" w:rsidRDefault="005D2C01" w:rsidP="00095463">
      <w:pPr>
        <w:pStyle w:val="BodyText"/>
        <w:spacing w:after="0"/>
      </w:pPr>
      <w:r>
        <w:t>Fresno, CA 93721</w:t>
      </w:r>
    </w:p>
    <w:p w14:paraId="17DE9A41" w14:textId="4FDACDD1" w:rsidR="005D2C01" w:rsidRDefault="005D2C01" w:rsidP="00095463">
      <w:pPr>
        <w:pStyle w:val="BodyText"/>
        <w:spacing w:after="0"/>
      </w:pPr>
      <w:r>
        <w:t>559</w:t>
      </w:r>
      <w:r w:rsidR="00247E6D">
        <w:t>.</w:t>
      </w:r>
      <w:r>
        <w:t>621</w:t>
      </w:r>
      <w:r w:rsidR="00247E6D">
        <w:t>.</w:t>
      </w:r>
      <w:r>
        <w:t>8166</w:t>
      </w:r>
    </w:p>
    <w:p w14:paraId="51D075AC" w14:textId="77777777" w:rsidR="005D2C01" w:rsidRDefault="005D2C01" w:rsidP="00095463">
      <w:pPr>
        <w:pStyle w:val="BodyText"/>
        <w:spacing w:after="0"/>
      </w:pPr>
      <w:r>
        <w:t>Jennifer.Clark@fresno.gov</w:t>
      </w:r>
    </w:p>
    <w:p w14:paraId="7D3B34AC" w14:textId="58478B2D" w:rsidR="00C529AA" w:rsidRPr="00484C2B" w:rsidRDefault="005D2C01" w:rsidP="00095463">
      <w:pPr>
        <w:pStyle w:val="BodyText"/>
        <w:spacing w:after="0"/>
        <w:rPr>
          <w:highlight w:val="yellow"/>
        </w:rPr>
        <w:sectPr w:rsidR="00C529AA" w:rsidRPr="00484C2B">
          <w:type w:val="continuous"/>
          <w:pgSz w:w="12240" w:h="15840"/>
          <w:pgMar w:top="1340" w:right="920" w:bottom="1000" w:left="340" w:header="576" w:footer="805" w:gutter="0"/>
          <w:cols w:space="720"/>
        </w:sectPr>
      </w:pPr>
      <w:r>
        <w:lastRenderedPageBreak/>
        <w:t>Summer.Rooks@fresno.gov</w:t>
      </w:r>
    </w:p>
    <w:p w14:paraId="727A980D" w14:textId="77777777" w:rsidR="00C529AA" w:rsidRPr="00484C2B" w:rsidRDefault="00D420E1" w:rsidP="00095463">
      <w:pPr>
        <w:tabs>
          <w:tab w:val="left" w:pos="1819"/>
        </w:tabs>
        <w:spacing w:before="99"/>
        <w:rPr>
          <w:sz w:val="20"/>
          <w:highlight w:val="yellow"/>
        </w:rPr>
      </w:pPr>
      <w:r w:rsidRPr="00484C2B">
        <w:rPr>
          <w:sz w:val="20"/>
          <w:highlight w:val="yellow"/>
        </w:rPr>
        <w:lastRenderedPageBreak/>
        <w:t>Figure 1</w:t>
      </w:r>
      <w:r w:rsidRPr="00484C2B">
        <w:rPr>
          <w:sz w:val="20"/>
          <w:highlight w:val="yellow"/>
        </w:rPr>
        <w:tab/>
        <w:t>Regional</w:t>
      </w:r>
      <w:r w:rsidRPr="00484C2B">
        <w:rPr>
          <w:spacing w:val="-1"/>
          <w:sz w:val="20"/>
          <w:highlight w:val="yellow"/>
        </w:rPr>
        <w:t xml:space="preserve"> </w:t>
      </w:r>
      <w:r w:rsidRPr="00484C2B">
        <w:rPr>
          <w:sz w:val="20"/>
          <w:highlight w:val="yellow"/>
        </w:rPr>
        <w:t>Location</w:t>
      </w:r>
    </w:p>
    <w:p w14:paraId="64281532" w14:textId="77777777" w:rsidR="00C529AA" w:rsidRPr="00484C2B" w:rsidRDefault="00C529AA">
      <w:pPr>
        <w:rPr>
          <w:sz w:val="20"/>
          <w:highlight w:val="yellow"/>
        </w:rPr>
        <w:sectPr w:rsidR="00C529AA" w:rsidRPr="00484C2B">
          <w:pgSz w:w="12240" w:h="15840"/>
          <w:pgMar w:top="840" w:right="920" w:bottom="1000" w:left="340" w:header="576" w:footer="805" w:gutter="0"/>
          <w:cols w:space="720"/>
        </w:sectPr>
      </w:pPr>
    </w:p>
    <w:p w14:paraId="70C1FD59" w14:textId="66A3F659" w:rsidR="00C529AA" w:rsidRPr="00484C2B" w:rsidRDefault="009F62B9" w:rsidP="0009209E">
      <w:pPr>
        <w:pStyle w:val="BodyText"/>
        <w:rPr>
          <w:highlight w:val="yellow"/>
        </w:rPr>
      </w:pPr>
      <w:r>
        <w:rPr>
          <w:noProof/>
          <w:highlight w:val="yellow"/>
        </w:rPr>
        <w:lastRenderedPageBreak/>
        <mc:AlternateContent>
          <mc:Choice Requires="wpg">
            <w:drawing>
              <wp:inline distT="0" distB="0" distL="0" distR="0" wp14:anchorId="6B21169A" wp14:editId="72A60893">
                <wp:extent cx="6437630" cy="6350"/>
                <wp:effectExtent l="635" t="3810" r="635" b="0"/>
                <wp:docPr id="51" name="docshapegroup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6350"/>
                          <a:chOff x="0" y="0"/>
                          <a:chExt cx="10138" cy="10"/>
                        </a:xfrm>
                      </wpg:grpSpPr>
                      <wps:wsp>
                        <wps:cNvPr id="52" name="docshape19"/>
                        <wps:cNvSpPr>
                          <a:spLocks noChangeArrowheads="1"/>
                        </wps:cNvSpPr>
                        <wps:spPr bwMode="auto">
                          <a:xfrm>
                            <a:off x="0" y="0"/>
                            <a:ext cx="1013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25946B9" id="docshapegroup18" o:spid="_x0000_s1026" style="width:506.9pt;height:.5pt;mso-position-horizontal-relative:char;mso-position-vertical-relative:line" coordsize="101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">
                <v:rect id="docshape19" o:spid="_x0000_s1027" style="position:absolute;width:1013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" fillcolor="black" stroked="f"/>
                <w10:anchorlock/>
              </v:group>
            </w:pict>
          </mc:Fallback>
        </mc:AlternateContent>
      </w:r>
    </w:p>
    <w:p w14:paraId="5D212588" w14:textId="6CFF2673" w:rsidR="00C529AA" w:rsidRPr="00484C2B" w:rsidRDefault="00C529AA" w:rsidP="0009209E">
      <w:pPr>
        <w:pStyle w:val="BodyText"/>
        <w:rPr>
          <w:sz w:val="17"/>
          <w:highlight w:val="yellow"/>
        </w:rPr>
      </w:pPr>
    </w:p>
    <w:p w14:paraId="5BA9C951" w14:textId="77777777" w:rsidR="00C529AA" w:rsidRPr="00484C2B" w:rsidRDefault="00C529AA" w:rsidP="0009209E">
      <w:pPr>
        <w:pStyle w:val="BodyText"/>
        <w:rPr>
          <w:highlight w:val="yellow"/>
        </w:rPr>
      </w:pPr>
    </w:p>
    <w:tbl>
      <w:tblPr>
        <w:tblW w:w="0" w:type="auto"/>
        <w:tblInd w:w="718" w:type="dxa"/>
        <w:tblLayout w:type="fixed"/>
        <w:tblCellMar>
          <w:left w:w="0" w:type="dxa"/>
          <w:right w:w="0" w:type="dxa"/>
        </w:tblCellMar>
        <w:tblLook w:val="01E0" w:firstRow="1" w:lastRow="1" w:firstColumn="1" w:lastColumn="1" w:noHBand="0" w:noVBand="0"/>
      </w:tblPr>
      <w:tblGrid>
        <w:gridCol w:w="918"/>
        <w:gridCol w:w="9220"/>
      </w:tblGrid>
      <w:tr w:rsidR="00C529AA" w:rsidRPr="00484C2B" w14:paraId="1AA55F82" w14:textId="77777777">
        <w:trPr>
          <w:trHeight w:val="593"/>
        </w:trPr>
        <w:tc>
          <w:tcPr>
            <w:tcW w:w="918" w:type="dxa"/>
            <w:tcBorders>
              <w:bottom w:val="single" w:sz="4" w:space="0" w:color="000000"/>
            </w:tcBorders>
          </w:tcPr>
          <w:p w14:paraId="1B9D0C62" w14:textId="77777777" w:rsidR="00C529AA" w:rsidRPr="00484C2B" w:rsidRDefault="00D420E1">
            <w:pPr>
              <w:pStyle w:val="TableParagraph"/>
              <w:spacing w:before="0" w:line="265" w:lineRule="exact"/>
              <w:ind w:left="28" w:right="0"/>
              <w:jc w:val="left"/>
              <w:rPr>
                <w:sz w:val="20"/>
                <w:highlight w:val="yellow"/>
              </w:rPr>
            </w:pPr>
            <w:r w:rsidRPr="00484C2B">
              <w:rPr>
                <w:sz w:val="20"/>
                <w:highlight w:val="yellow"/>
              </w:rPr>
              <w:t>Figure 2</w:t>
            </w:r>
          </w:p>
        </w:tc>
        <w:tc>
          <w:tcPr>
            <w:tcW w:w="9220" w:type="dxa"/>
            <w:tcBorders>
              <w:bottom w:val="single" w:sz="4" w:space="0" w:color="000000"/>
            </w:tcBorders>
          </w:tcPr>
          <w:p w14:paraId="72F0CAEA" w14:textId="16F85012" w:rsidR="00C529AA" w:rsidRPr="00484C2B" w:rsidRDefault="00203D24">
            <w:pPr>
              <w:pStyle w:val="TableParagraph"/>
              <w:spacing w:before="0" w:line="265" w:lineRule="exact"/>
              <w:ind w:left="190" w:right="0"/>
              <w:jc w:val="left"/>
              <w:rPr>
                <w:sz w:val="20"/>
                <w:highlight w:val="yellow"/>
              </w:rPr>
            </w:pPr>
            <w:r>
              <w:rPr>
                <w:sz w:val="20"/>
                <w:highlight w:val="yellow"/>
              </w:rPr>
              <w:t>Specific Plan Map</w:t>
            </w:r>
          </w:p>
        </w:tc>
      </w:tr>
      <w:tr w:rsidR="00C529AA" w:rsidRPr="00484C2B" w14:paraId="37864654" w14:textId="77777777">
        <w:trPr>
          <w:trHeight w:val="258"/>
        </w:trPr>
        <w:tc>
          <w:tcPr>
            <w:tcW w:w="918" w:type="dxa"/>
            <w:tcBorders>
              <w:top w:val="single" w:sz="4" w:space="0" w:color="000000"/>
            </w:tcBorders>
          </w:tcPr>
          <w:p w14:paraId="554DB24D" w14:textId="77777777" w:rsidR="00C529AA" w:rsidRPr="00484C2B" w:rsidRDefault="00C529AA">
            <w:pPr>
              <w:pStyle w:val="TableParagraph"/>
              <w:spacing w:before="0"/>
              <w:ind w:left="0" w:right="0"/>
              <w:jc w:val="left"/>
              <w:rPr>
                <w:rFonts w:ascii="Times New Roman"/>
                <w:sz w:val="16"/>
                <w:highlight w:val="yellow"/>
              </w:rPr>
            </w:pPr>
          </w:p>
        </w:tc>
        <w:tc>
          <w:tcPr>
            <w:tcW w:w="9220" w:type="dxa"/>
            <w:tcBorders>
              <w:top w:val="single" w:sz="4" w:space="0" w:color="000000"/>
            </w:tcBorders>
          </w:tcPr>
          <w:p w14:paraId="20BE1708" w14:textId="77777777" w:rsidR="00C529AA" w:rsidRPr="00484C2B" w:rsidRDefault="00D420E1">
            <w:pPr>
              <w:pStyle w:val="TableParagraph"/>
              <w:spacing w:line="220" w:lineRule="exact"/>
              <w:ind w:left="0" w:right="28"/>
              <w:jc w:val="right"/>
              <w:rPr>
                <w:sz w:val="18"/>
                <w:highlight w:val="yellow"/>
              </w:rPr>
            </w:pPr>
            <w:r w:rsidRPr="00484C2B">
              <w:rPr>
                <w:color w:val="404040"/>
                <w:w w:val="90"/>
                <w:sz w:val="18"/>
                <w:highlight w:val="yellow"/>
              </w:rPr>
              <w:t>City</w:t>
            </w:r>
            <w:r w:rsidRPr="00484C2B">
              <w:rPr>
                <w:color w:val="404040"/>
                <w:spacing w:val="-1"/>
                <w:w w:val="90"/>
                <w:sz w:val="18"/>
                <w:highlight w:val="yellow"/>
              </w:rPr>
              <w:t xml:space="preserve"> </w:t>
            </w:r>
            <w:r w:rsidRPr="00484C2B">
              <w:rPr>
                <w:color w:val="404040"/>
                <w:w w:val="90"/>
                <w:sz w:val="18"/>
                <w:highlight w:val="yellow"/>
              </w:rPr>
              <w:t>of</w:t>
            </w:r>
            <w:r w:rsidRPr="00484C2B">
              <w:rPr>
                <w:color w:val="404040"/>
                <w:spacing w:val="-1"/>
                <w:w w:val="90"/>
                <w:sz w:val="18"/>
                <w:highlight w:val="yellow"/>
              </w:rPr>
              <w:t xml:space="preserve"> </w:t>
            </w:r>
            <w:r w:rsidRPr="00484C2B">
              <w:rPr>
                <w:color w:val="404040"/>
                <w:w w:val="90"/>
                <w:sz w:val="18"/>
                <w:highlight w:val="yellow"/>
              </w:rPr>
              <w:t>Fresno</w:t>
            </w:r>
          </w:p>
        </w:tc>
      </w:tr>
      <w:tr w:rsidR="00C529AA" w:rsidRPr="00484C2B" w14:paraId="2453BFE6" w14:textId="77777777">
        <w:trPr>
          <w:trHeight w:val="239"/>
        </w:trPr>
        <w:tc>
          <w:tcPr>
            <w:tcW w:w="918" w:type="dxa"/>
          </w:tcPr>
          <w:p w14:paraId="3544D5BD" w14:textId="77777777" w:rsidR="00C529AA" w:rsidRPr="00484C2B" w:rsidRDefault="00D420E1">
            <w:pPr>
              <w:pStyle w:val="TableParagraph"/>
              <w:spacing w:before="0" w:line="219" w:lineRule="exact"/>
              <w:ind w:left="28" w:right="0"/>
              <w:jc w:val="left"/>
              <w:rPr>
                <w:sz w:val="18"/>
                <w:highlight w:val="yellow"/>
              </w:rPr>
            </w:pPr>
            <w:r w:rsidRPr="00484C2B">
              <w:rPr>
                <w:color w:val="404040"/>
                <w:w w:val="89"/>
                <w:sz w:val="18"/>
                <w:highlight w:val="yellow"/>
              </w:rPr>
              <w:t>6</w:t>
            </w:r>
          </w:p>
        </w:tc>
        <w:tc>
          <w:tcPr>
            <w:tcW w:w="9220" w:type="dxa"/>
          </w:tcPr>
          <w:p w14:paraId="4451961D" w14:textId="77777777" w:rsidR="00861B7E" w:rsidRPr="00861B7E" w:rsidRDefault="00861B7E" w:rsidP="00861B7E">
            <w:pPr>
              <w:ind w:left="20"/>
              <w:jc w:val="right"/>
              <w:rPr>
                <w:sz w:val="18"/>
                <w:szCs w:val="18"/>
              </w:rPr>
            </w:pPr>
            <w:r w:rsidRPr="00861B7E">
              <w:rPr>
                <w:sz w:val="18"/>
                <w:szCs w:val="18"/>
              </w:rPr>
              <w:t>Southeast Development Area Specific Plan</w:t>
            </w:r>
          </w:p>
          <w:p w14:paraId="2CC8899B" w14:textId="65CEA9B6" w:rsidR="00C529AA" w:rsidRPr="00484C2B" w:rsidRDefault="00C529AA">
            <w:pPr>
              <w:pStyle w:val="TableParagraph"/>
              <w:spacing w:before="0" w:line="219" w:lineRule="exact"/>
              <w:ind w:left="0" w:right="27"/>
              <w:jc w:val="right"/>
              <w:rPr>
                <w:sz w:val="18"/>
                <w:highlight w:val="yellow"/>
              </w:rPr>
            </w:pPr>
          </w:p>
        </w:tc>
      </w:tr>
    </w:tbl>
    <w:p w14:paraId="4988FBAB" w14:textId="12B5BEA2" w:rsidR="00C529AA" w:rsidRDefault="00C529AA" w:rsidP="009F0A73">
      <w:pPr>
        <w:pStyle w:val="Heading1"/>
        <w:ind w:left="0"/>
        <w:jc w:val="left"/>
        <w:rPr>
          <w:rFonts w:ascii="Lucida Sans Unicode"/>
          <w:sz w:val="25"/>
        </w:rPr>
      </w:pPr>
    </w:p>
    <w:sectPr w:rsidR="00C529AA">
      <w:headerReference w:type="default" r:id="rId18"/>
      <w:footerReference w:type="default" r:id="rId19"/>
      <w:pgSz w:w="12240" w:h="7920" w:orient="landscape"/>
      <w:pgMar w:top="320" w:right="220" w:bottom="0" w:left="26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C545F3C" w14:textId="33454511" w:rsidR="000A023A" w:rsidRDefault="000A023A">
      <w:pPr>
        <w:pStyle w:val="CommentText"/>
      </w:pPr>
      <w:r>
        <w:rPr>
          <w:rStyle w:val="CommentReference"/>
        </w:rPr>
        <w:annotationRef/>
      </w:r>
      <w:r>
        <w:t xml:space="preserve">I’m concerned that open space isn’t mentioned here, although it is mentioned in the narrative at the bottom of page 7. </w:t>
      </w:r>
    </w:p>
  </w:comment>
  <w:comment w:id="1" w:author="Author" w:initials="A">
    <w:p w14:paraId="0C346FE3" w14:textId="58191A4E" w:rsidR="005120AE" w:rsidRDefault="005120AE">
      <w:pPr>
        <w:pStyle w:val="CommentText"/>
      </w:pPr>
      <w:r>
        <w:rPr>
          <w:rStyle w:val="CommentReference"/>
        </w:rPr>
        <w:annotationRef/>
      </w:r>
      <w:r w:rsidR="00BC1EE9">
        <w:t xml:space="preserve">Sophia, we do need the City to provide input on this. See my comment below that has been in the draft NOP since this first time we sent this to the City. </w:t>
      </w:r>
    </w:p>
  </w:comment>
  <w:comment w:id="3" w:author="Author" w:initials="A">
    <w:p w14:paraId="12523340" w14:textId="2F0268F0" w:rsidR="00431FC1" w:rsidRDefault="00431FC1">
      <w:pPr>
        <w:pStyle w:val="CommentText"/>
      </w:pPr>
      <w:r>
        <w:rPr>
          <w:rStyle w:val="CommentReference"/>
        </w:rPr>
        <w:annotationRef/>
      </w:r>
      <w:r>
        <w:t xml:space="preserve">City, please confirm this number. This was the </w:t>
      </w:r>
      <w:r w:rsidR="00C21950">
        <w:t xml:space="preserve">number in the Table provided to us for the existing GP land use. But is this number supposed to reflect the difference in existing </w:t>
      </w:r>
      <w:r w:rsidR="00522A74">
        <w:t xml:space="preserve">land use designation acres and the SEDA land use designation acres? </w:t>
      </w:r>
    </w:p>
    <w:p w14:paraId="0A809B34" w14:textId="77777777" w:rsidR="00FA5F95" w:rsidRDefault="00FA5F95">
      <w:pPr>
        <w:pStyle w:val="CommentText"/>
      </w:pPr>
    </w:p>
    <w:p w14:paraId="4702A0C1" w14:textId="718BADF7" w:rsidR="00431FC1" w:rsidRDefault="00FA5F95">
      <w:pPr>
        <w:pStyle w:val="CommentText"/>
      </w:pPr>
      <w:r>
        <w:t>Table sent to us on 9/21/21:</w:t>
      </w:r>
    </w:p>
    <w:p w14:paraId="1CE48835" w14:textId="0A183440" w:rsidR="00431FC1" w:rsidRDefault="00431FC1">
      <w:pPr>
        <w:pStyle w:val="CommentText"/>
      </w:pPr>
      <w:r>
        <w:rPr>
          <w:noProof/>
        </w:rPr>
        <w:drawing>
          <wp:inline distT="0" distB="0" distL="0" distR="0" wp14:anchorId="5D993A6A" wp14:editId="5A62D311">
            <wp:extent cx="3409950" cy="450532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
                    <a:stretch>
                      <a:fillRect/>
                    </a:stretch>
                  </pic:blipFill>
                  <pic:spPr>
                    <a:xfrm>
                      <a:off x="0" y="0"/>
                      <a:ext cx="3409950" cy="4505325"/>
                    </a:xfrm>
                    <a:prstGeom prst="rect">
                      <a:avLst/>
                    </a:prstGeom>
                  </pic:spPr>
                </pic:pic>
              </a:graphicData>
            </a:graphic>
          </wp:inline>
        </w:drawing>
      </w:r>
    </w:p>
  </w:comment>
  <w:comment w:id="4" w:author="Author" w:initials="A">
    <w:p w14:paraId="46466251" w14:textId="540DFDB4" w:rsidR="005D606F" w:rsidRDefault="005D606F">
      <w:pPr>
        <w:pStyle w:val="CommentText"/>
      </w:pPr>
      <w:r>
        <w:rPr>
          <w:rStyle w:val="CommentReference"/>
        </w:rPr>
        <w:annotationRef/>
      </w:r>
      <w:r>
        <w:t xml:space="preserve">I don’t know the answer to this question.  </w:t>
      </w:r>
      <w:r w:rsidR="00AD78E2">
        <w:t xml:space="preserve">Perhaps we have a quick chat before we finalize the NOP? </w:t>
      </w:r>
    </w:p>
  </w:comment>
  <w:comment w:id="5" w:author="Author" w:initials="A">
    <w:p w14:paraId="002533B3" w14:textId="77777777" w:rsidR="00580EDB" w:rsidRDefault="00580EDB" w:rsidP="00B213B5">
      <w:pPr>
        <w:pStyle w:val="CommentText"/>
      </w:pPr>
      <w:r>
        <w:rPr>
          <w:rStyle w:val="CommentReference"/>
        </w:rPr>
        <w:annotationRef/>
      </w:r>
      <w:r>
        <w:t>Discrepancy from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545F3C" w15:done="0"/>
  <w15:commentEx w15:paraId="0C346FE3" w15:paraIdParent="5C545F3C" w15:done="0"/>
  <w15:commentEx w15:paraId="1CE48835" w15:done="0"/>
  <w15:commentEx w15:paraId="46466251" w15:paraIdParent="1CE48835" w15:done="0"/>
  <w15:commentEx w15:paraId="002533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545F3C" w16cid:durableId="259CF3CD"/>
  <w16cid:commentId w16cid:paraId="0C346FE3" w16cid:durableId="25AB6B16"/>
  <w16cid:commentId w16cid:paraId="1CE48835" w16cid:durableId="24F44D44"/>
  <w16cid:commentId w16cid:paraId="46466251" w16cid:durableId="25ABD336"/>
  <w16cid:commentId w16cid:paraId="002533B3" w16cid:durableId="25AE98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4053D" w14:textId="77777777" w:rsidR="003F0930" w:rsidRDefault="003F0930">
      <w:r>
        <w:separator/>
      </w:r>
    </w:p>
  </w:endnote>
  <w:endnote w:type="continuationSeparator" w:id="0">
    <w:p w14:paraId="5F79EEF2" w14:textId="77777777" w:rsidR="003F0930" w:rsidRDefault="003F0930">
      <w:r>
        <w:continuationSeparator/>
      </w:r>
    </w:p>
  </w:endnote>
  <w:endnote w:type="continuationNotice" w:id="1">
    <w:p w14:paraId="536AE8AA" w14:textId="77777777" w:rsidR="003F0930" w:rsidRDefault="003F09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EF" w:usb1="5000204A" w:usb2="00010000" w:usb3="00000000" w:csb0="00000111" w:csb1="00000000"/>
  </w:font>
  <w:font w:name="Segoe UI Semilight">
    <w:panose1 w:val="020B04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E28F7" w14:textId="29D6D638" w:rsidR="00C529AA" w:rsidRDefault="009F62B9" w:rsidP="0009209E">
    <w:pPr>
      <w:pStyle w:val="BodyText"/>
      <w:rPr>
        <w:sz w:val="20"/>
      </w:rPr>
    </w:pPr>
    <w:r>
      <w:rPr>
        <w:noProof/>
      </w:rPr>
      <mc:AlternateContent>
        <mc:Choice Requires="wps">
          <w:drawing>
            <wp:anchor distT="0" distB="0" distL="114300" distR="114300" simplePos="0" relativeHeight="251658244" behindDoc="1" locked="0" layoutInCell="1" allowOverlap="1" wp14:anchorId="384BCF43" wp14:editId="4942FC53">
              <wp:simplePos x="0" y="0"/>
              <wp:positionH relativeFrom="page">
                <wp:posOffset>4958715</wp:posOffset>
              </wp:positionH>
              <wp:positionV relativeFrom="page">
                <wp:posOffset>9369425</wp:posOffset>
              </wp:positionV>
              <wp:extent cx="2141220" cy="330200"/>
              <wp:effectExtent l="0" t="0" r="0" b="0"/>
              <wp:wrapNone/>
              <wp:docPr id="35"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2A3AA" w14:textId="77777777" w:rsidR="00861B7E" w:rsidRDefault="00D420E1" w:rsidP="00861B7E">
                          <w:pPr>
                            <w:ind w:left="20"/>
                            <w:jc w:val="right"/>
                            <w:rPr>
                              <w:color w:val="404040"/>
                              <w:spacing w:val="-42"/>
                              <w:w w:val="90"/>
                              <w:sz w:val="18"/>
                            </w:rPr>
                          </w:pPr>
                          <w:r>
                            <w:rPr>
                              <w:color w:val="404040"/>
                              <w:w w:val="90"/>
                              <w:sz w:val="18"/>
                            </w:rPr>
                            <w:t>City of Fresno</w:t>
                          </w:r>
                          <w:r>
                            <w:rPr>
                              <w:color w:val="404040"/>
                              <w:spacing w:val="-42"/>
                              <w:w w:val="90"/>
                              <w:sz w:val="18"/>
                            </w:rPr>
                            <w:t xml:space="preserve"> </w:t>
                          </w:r>
                        </w:p>
                        <w:p w14:paraId="3EC9DD88" w14:textId="02DEAA29" w:rsidR="00861B7E" w:rsidRPr="00861B7E" w:rsidRDefault="00861B7E" w:rsidP="00861B7E">
                          <w:pPr>
                            <w:ind w:left="20"/>
                            <w:rPr>
                              <w:sz w:val="18"/>
                              <w:szCs w:val="18"/>
                            </w:rPr>
                          </w:pPr>
                          <w:r w:rsidRPr="00861B7E">
                            <w:rPr>
                              <w:sz w:val="18"/>
                              <w:szCs w:val="18"/>
                            </w:rPr>
                            <w:t>Southeast Development Area Specific Plan</w:t>
                          </w:r>
                        </w:p>
                        <w:p w14:paraId="1910AA00" w14:textId="6144854B" w:rsidR="00C529AA" w:rsidRDefault="00C529AA">
                          <w:pPr>
                            <w:spacing w:before="20"/>
                            <w:ind w:left="20" w:right="1" w:firstLine="90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4BCF43" id="_x0000_t202" coordsize="21600,21600" o:spt="202" path="m,l,21600r21600,l21600,xe">
              <v:stroke joinstyle="miter"/>
              <v:path gradientshapeok="t" o:connecttype="rect"/>
            </v:shapetype>
            <v:shape id="docshape15" o:spid="_x0000_s1026" type="#_x0000_t202" style="position:absolute;left:0;text-align:left;margin-left:390.45pt;margin-top:737.75pt;width:168.6pt;height:26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" filled="f" stroked="f">
              <v:textbox inset="0,0,0,0">
                <w:txbxContent>
                  <w:p w14:paraId="3332A3AA" w14:textId="77777777" w:rsidR="00861B7E" w:rsidRDefault="00D420E1" w:rsidP="00861B7E">
                    <w:pPr>
                      <w:ind w:left="20"/>
                      <w:jc w:val="right"/>
                      <w:rPr>
                        <w:color w:val="404040"/>
                        <w:spacing w:val="-42"/>
                        <w:w w:val="90"/>
                        <w:sz w:val="18"/>
                      </w:rPr>
                    </w:pPr>
                    <w:r>
                      <w:rPr>
                        <w:color w:val="404040"/>
                        <w:w w:val="90"/>
                        <w:sz w:val="18"/>
                      </w:rPr>
                      <w:t>City of Fresno</w:t>
                    </w:r>
                    <w:r>
                      <w:rPr>
                        <w:color w:val="404040"/>
                        <w:spacing w:val="-42"/>
                        <w:w w:val="90"/>
                        <w:sz w:val="18"/>
                      </w:rPr>
                      <w:t xml:space="preserve"> </w:t>
                    </w:r>
                  </w:p>
                  <w:p w14:paraId="3EC9DD88" w14:textId="02DEAA29" w:rsidR="00861B7E" w:rsidRPr="00861B7E" w:rsidRDefault="00861B7E" w:rsidP="00861B7E">
                    <w:pPr>
                      <w:ind w:left="20"/>
                      <w:rPr>
                        <w:sz w:val="18"/>
                        <w:szCs w:val="18"/>
                      </w:rPr>
                    </w:pPr>
                    <w:r w:rsidRPr="00861B7E">
                      <w:rPr>
                        <w:sz w:val="18"/>
                        <w:szCs w:val="18"/>
                      </w:rPr>
                      <w:t>Southeast Development Area Specific Plan</w:t>
                    </w:r>
                  </w:p>
                  <w:p w14:paraId="1910AA00" w14:textId="6144854B" w:rsidR="00C529AA" w:rsidRDefault="00C529AA">
                    <w:pPr>
                      <w:spacing w:before="20"/>
                      <w:ind w:left="20" w:right="1" w:firstLine="900"/>
                      <w:rPr>
                        <w:sz w:val="18"/>
                      </w:rPr>
                    </w:pPr>
                  </w:p>
                </w:txbxContent>
              </v:textbox>
              <w10:wrap anchorx="page" anchory="page"/>
            </v:shape>
          </w:pict>
        </mc:Fallback>
      </mc:AlternateContent>
    </w:r>
    <w:r>
      <w:rPr>
        <w:noProof/>
      </w:rPr>
      <mc:AlternateContent>
        <mc:Choice Requires="wps">
          <w:drawing>
            <wp:anchor distT="0" distB="0" distL="114300" distR="114300" simplePos="0" relativeHeight="251658243" behindDoc="1" locked="0" layoutInCell="1" allowOverlap="1" wp14:anchorId="39425765" wp14:editId="7CCA4FC0">
              <wp:simplePos x="0" y="0"/>
              <wp:positionH relativeFrom="page">
                <wp:posOffset>667385</wp:posOffset>
              </wp:positionH>
              <wp:positionV relativeFrom="page">
                <wp:posOffset>9369425</wp:posOffset>
              </wp:positionV>
              <wp:extent cx="6437630" cy="6350"/>
              <wp:effectExtent l="635" t="0" r="635" b="0"/>
              <wp:wrapNone/>
              <wp:docPr id="34"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76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DF5580" id="docshape14" o:spid="_x0000_s1026" style="position:absolute;margin-left:52.55pt;margin-top:737.75pt;width:506.9pt;height:.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" fillcolor="black" stroked="f">
              <w10:wrap anchorx="page" anchory="page"/>
            </v:rect>
          </w:pict>
        </mc:Fallback>
      </mc:AlternateContent>
    </w:r>
    <w:r>
      <w:rPr>
        <w:noProof/>
      </w:rPr>
      <mc:AlternateContent>
        <mc:Choice Requires="wps">
          <w:drawing>
            <wp:anchor distT="0" distB="0" distL="114300" distR="114300" simplePos="0" relativeHeight="251658245" behindDoc="1" locked="0" layoutInCell="1" allowOverlap="1" wp14:anchorId="475F5E09" wp14:editId="77070189">
              <wp:simplePos x="0" y="0"/>
              <wp:positionH relativeFrom="page">
                <wp:posOffset>647700</wp:posOffset>
              </wp:positionH>
              <wp:positionV relativeFrom="page">
                <wp:posOffset>9527540</wp:posOffset>
              </wp:positionV>
              <wp:extent cx="145415" cy="177800"/>
              <wp:effectExtent l="0" t="2540" r="0" b="635"/>
              <wp:wrapNone/>
              <wp:docPr id="33"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CAEC4" w14:textId="77777777" w:rsidR="00C529AA" w:rsidRDefault="00D420E1">
                          <w:pPr>
                            <w:spacing w:before="20"/>
                            <w:ind w:left="60"/>
                            <w:rPr>
                              <w:sz w:val="18"/>
                            </w:rPr>
                          </w:pPr>
                          <w:r>
                            <w:fldChar w:fldCharType="begin"/>
                          </w:r>
                          <w:r>
                            <w:rPr>
                              <w:color w:val="404040"/>
                              <w:w w:val="89"/>
                              <w:sz w:val="18"/>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F5E09" id="docshape16" o:spid="_x0000_s1027" type="#_x0000_t202" style="position:absolute;left:0;text-align:left;margin-left:51pt;margin-top:750.2pt;width:11.45pt;height:14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" filled="f" stroked="f">
              <v:textbox inset="0,0,0,0">
                <w:txbxContent>
                  <w:p w14:paraId="26BCAEC4" w14:textId="77777777" w:rsidR="00C529AA" w:rsidRDefault="00D420E1">
                    <w:pPr>
                      <w:spacing w:before="20"/>
                      <w:ind w:left="60"/>
                      <w:rPr>
                        <w:sz w:val="18"/>
                      </w:rPr>
                    </w:pPr>
                    <w:r>
                      <w:fldChar w:fldCharType="begin"/>
                    </w:r>
                    <w:r>
                      <w:rPr>
                        <w:color w:val="404040"/>
                        <w:w w:val="89"/>
                        <w:sz w:val="18"/>
                      </w:rPr>
                      <w:instrText xml:space="preserve"> PAGE </w:instrText>
                    </w:r>
                    <w:r>
                      <w:fldChar w:fldCharType="separate"/>
                    </w:r>
                    <w: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B407A" w14:textId="26506917" w:rsidR="00C529AA" w:rsidRDefault="009F62B9" w:rsidP="0009209E">
    <w:pPr>
      <w:pStyle w:val="BodyText"/>
      <w:rPr>
        <w:sz w:val="20"/>
      </w:rPr>
    </w:pPr>
    <w:r>
      <w:rPr>
        <w:noProof/>
      </w:rPr>
      <mc:AlternateContent>
        <mc:Choice Requires="wps">
          <w:drawing>
            <wp:anchor distT="0" distB="0" distL="114300" distR="114300" simplePos="0" relativeHeight="251658241" behindDoc="1" locked="0" layoutInCell="1" allowOverlap="1" wp14:anchorId="389C59F8" wp14:editId="068B3A83">
              <wp:simplePos x="0" y="0"/>
              <wp:positionH relativeFrom="page">
                <wp:posOffset>673100</wp:posOffset>
              </wp:positionH>
              <wp:positionV relativeFrom="page">
                <wp:posOffset>9372600</wp:posOffset>
              </wp:positionV>
              <wp:extent cx="2362200" cy="330200"/>
              <wp:effectExtent l="0" t="0" r="3175" b="3175"/>
              <wp:wrapNone/>
              <wp:docPr id="32"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EE0F0" w14:textId="77777777" w:rsidR="00C529AA" w:rsidRDefault="00D420E1">
                          <w:pPr>
                            <w:spacing w:before="20"/>
                            <w:ind w:left="20"/>
                            <w:rPr>
                              <w:sz w:val="18"/>
                            </w:rPr>
                          </w:pPr>
                          <w:r>
                            <w:rPr>
                              <w:color w:val="404040"/>
                              <w:w w:val="90"/>
                              <w:sz w:val="18"/>
                            </w:rPr>
                            <w:t>City</w:t>
                          </w:r>
                          <w:r>
                            <w:rPr>
                              <w:color w:val="404040"/>
                              <w:spacing w:val="-1"/>
                              <w:w w:val="90"/>
                              <w:sz w:val="18"/>
                            </w:rPr>
                            <w:t xml:space="preserve"> </w:t>
                          </w:r>
                          <w:r>
                            <w:rPr>
                              <w:color w:val="404040"/>
                              <w:w w:val="90"/>
                              <w:sz w:val="18"/>
                            </w:rPr>
                            <w:t>of</w:t>
                          </w:r>
                          <w:r>
                            <w:rPr>
                              <w:color w:val="404040"/>
                              <w:spacing w:val="-1"/>
                              <w:w w:val="90"/>
                              <w:sz w:val="18"/>
                            </w:rPr>
                            <w:t xml:space="preserve"> </w:t>
                          </w:r>
                          <w:r>
                            <w:rPr>
                              <w:color w:val="404040"/>
                              <w:w w:val="90"/>
                              <w:sz w:val="18"/>
                            </w:rPr>
                            <w:t>Fresno</w:t>
                          </w:r>
                        </w:p>
                        <w:p w14:paraId="236B870C" w14:textId="77777777" w:rsidR="00861B7E" w:rsidRPr="00861B7E" w:rsidRDefault="00861B7E" w:rsidP="00861B7E">
                          <w:pPr>
                            <w:ind w:left="20"/>
                            <w:rPr>
                              <w:sz w:val="18"/>
                              <w:szCs w:val="18"/>
                            </w:rPr>
                          </w:pPr>
                          <w:r w:rsidRPr="00861B7E">
                            <w:rPr>
                              <w:sz w:val="18"/>
                              <w:szCs w:val="18"/>
                            </w:rPr>
                            <w:t>Southeast Development Area Specific Plan</w:t>
                          </w:r>
                        </w:p>
                        <w:p w14:paraId="3E9854B1" w14:textId="2A874B96" w:rsidR="00C529AA" w:rsidRDefault="00C529AA" w:rsidP="00861B7E">
                          <w:pPr>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9C59F8" id="_x0000_t202" coordsize="21600,21600" o:spt="202" path="m,l,21600r21600,l21600,xe">
              <v:stroke joinstyle="miter"/>
              <v:path gradientshapeok="t" o:connecttype="rect"/>
            </v:shapetype>
            <v:shape id="docshape12" o:spid="_x0000_s1028" type="#_x0000_t202" style="position:absolute;left:0;text-align:left;margin-left:53pt;margin-top:738pt;width:186pt;height:26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" filled="f" stroked="f">
              <v:textbox inset="0,0,0,0">
                <w:txbxContent>
                  <w:p w14:paraId="7FCEE0F0" w14:textId="77777777" w:rsidR="00C529AA" w:rsidRDefault="00D420E1">
                    <w:pPr>
                      <w:spacing w:before="20"/>
                      <w:ind w:left="20"/>
                      <w:rPr>
                        <w:sz w:val="18"/>
                      </w:rPr>
                    </w:pPr>
                    <w:r>
                      <w:rPr>
                        <w:color w:val="404040"/>
                        <w:w w:val="90"/>
                        <w:sz w:val="18"/>
                      </w:rPr>
                      <w:t>City</w:t>
                    </w:r>
                    <w:r>
                      <w:rPr>
                        <w:color w:val="404040"/>
                        <w:spacing w:val="-1"/>
                        <w:w w:val="90"/>
                        <w:sz w:val="18"/>
                      </w:rPr>
                      <w:t xml:space="preserve"> </w:t>
                    </w:r>
                    <w:r>
                      <w:rPr>
                        <w:color w:val="404040"/>
                        <w:w w:val="90"/>
                        <w:sz w:val="18"/>
                      </w:rPr>
                      <w:t>of</w:t>
                    </w:r>
                    <w:r>
                      <w:rPr>
                        <w:color w:val="404040"/>
                        <w:spacing w:val="-1"/>
                        <w:w w:val="90"/>
                        <w:sz w:val="18"/>
                      </w:rPr>
                      <w:t xml:space="preserve"> </w:t>
                    </w:r>
                    <w:r>
                      <w:rPr>
                        <w:color w:val="404040"/>
                        <w:w w:val="90"/>
                        <w:sz w:val="18"/>
                      </w:rPr>
                      <w:t>Fresno</w:t>
                    </w:r>
                  </w:p>
                  <w:p w14:paraId="236B870C" w14:textId="77777777" w:rsidR="00861B7E" w:rsidRPr="00861B7E" w:rsidRDefault="00861B7E" w:rsidP="00861B7E">
                    <w:pPr>
                      <w:ind w:left="20"/>
                      <w:rPr>
                        <w:sz w:val="18"/>
                        <w:szCs w:val="18"/>
                      </w:rPr>
                    </w:pPr>
                    <w:r w:rsidRPr="00861B7E">
                      <w:rPr>
                        <w:sz w:val="18"/>
                        <w:szCs w:val="18"/>
                      </w:rPr>
                      <w:t>Southeast Development Area Specific Plan</w:t>
                    </w:r>
                  </w:p>
                  <w:p w14:paraId="3E9854B1" w14:textId="2A874B96" w:rsidR="00C529AA" w:rsidRDefault="00C529AA" w:rsidP="00861B7E">
                    <w:pPr>
                      <w:ind w:left="20"/>
                      <w:rPr>
                        <w:sz w:val="18"/>
                      </w:rPr>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178409FF" wp14:editId="12F50CC8">
              <wp:simplePos x="0" y="0"/>
              <wp:positionH relativeFrom="page">
                <wp:posOffset>667385</wp:posOffset>
              </wp:positionH>
              <wp:positionV relativeFrom="page">
                <wp:posOffset>9369425</wp:posOffset>
              </wp:positionV>
              <wp:extent cx="6437630" cy="6350"/>
              <wp:effectExtent l="635" t="0" r="635" b="0"/>
              <wp:wrapNone/>
              <wp:docPr id="31"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76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E7070" id="docshape11" o:spid="_x0000_s1026" style="position:absolute;margin-left:52.55pt;margin-top:737.75pt;width:506.9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" fillcolor="black" stroked="f">
              <w10:wrap anchorx="page" anchory="page"/>
            </v:rect>
          </w:pict>
        </mc:Fallback>
      </mc:AlternateContent>
    </w:r>
    <w:r>
      <w:rPr>
        <w:noProof/>
      </w:rPr>
      <mc:AlternateContent>
        <mc:Choice Requires="wps">
          <w:drawing>
            <wp:anchor distT="0" distB="0" distL="114300" distR="114300" simplePos="0" relativeHeight="251658242" behindDoc="1" locked="0" layoutInCell="1" allowOverlap="1" wp14:anchorId="7E455A06" wp14:editId="7A4D62CA">
              <wp:simplePos x="0" y="0"/>
              <wp:positionH relativeFrom="page">
                <wp:posOffset>6993890</wp:posOffset>
              </wp:positionH>
              <wp:positionV relativeFrom="page">
                <wp:posOffset>9527540</wp:posOffset>
              </wp:positionV>
              <wp:extent cx="142875" cy="177800"/>
              <wp:effectExtent l="2540" t="2540" r="0" b="635"/>
              <wp:wrapNone/>
              <wp:docPr id="30"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DFA33" w14:textId="77777777" w:rsidR="00C529AA" w:rsidRDefault="00D420E1">
                          <w:pPr>
                            <w:spacing w:before="20"/>
                            <w:ind w:left="60"/>
                            <w:rPr>
                              <w:sz w:val="18"/>
                            </w:rPr>
                          </w:pPr>
                          <w:r>
                            <w:fldChar w:fldCharType="begin"/>
                          </w:r>
                          <w:r>
                            <w:rPr>
                              <w:color w:val="404040"/>
                              <w:w w:val="89"/>
                              <w:sz w:val="18"/>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55A06" id="docshape13" o:spid="_x0000_s1029" type="#_x0000_t202" style="position:absolute;left:0;text-align:left;margin-left:550.7pt;margin-top:750.2pt;width:11.25pt;height:14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" filled="f" stroked="f">
              <v:textbox inset="0,0,0,0">
                <w:txbxContent>
                  <w:p w14:paraId="19ADFA33" w14:textId="77777777" w:rsidR="00C529AA" w:rsidRDefault="00D420E1">
                    <w:pPr>
                      <w:spacing w:before="20"/>
                      <w:ind w:left="60"/>
                      <w:rPr>
                        <w:sz w:val="18"/>
                      </w:rPr>
                    </w:pPr>
                    <w:r>
                      <w:fldChar w:fldCharType="begin"/>
                    </w:r>
                    <w:r>
                      <w:rPr>
                        <w:color w:val="404040"/>
                        <w:w w:val="89"/>
                        <w:sz w:val="18"/>
                      </w:rPr>
                      <w:instrText xml:space="preserve"> PAGE </w:instrText>
                    </w:r>
                    <w:r>
                      <w:fldChar w:fldCharType="separate"/>
                    </w:r>
                    <w: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FD29" w14:textId="77777777" w:rsidR="00C529AA" w:rsidRDefault="00C529AA" w:rsidP="0009209E">
    <w:pPr>
      <w:pStyle w:val="Body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329D5" w14:textId="77777777" w:rsidR="003F0930" w:rsidRDefault="003F0930">
      <w:r>
        <w:separator/>
      </w:r>
    </w:p>
  </w:footnote>
  <w:footnote w:type="continuationSeparator" w:id="0">
    <w:p w14:paraId="09B3E23C" w14:textId="77777777" w:rsidR="003F0930" w:rsidRDefault="003F0930">
      <w:r>
        <w:continuationSeparator/>
      </w:r>
    </w:p>
  </w:footnote>
  <w:footnote w:type="continuationNotice" w:id="1">
    <w:p w14:paraId="370F8EAD" w14:textId="77777777" w:rsidR="003F0930" w:rsidRDefault="003F09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21CC4" w14:textId="77777777" w:rsidR="00C529AA" w:rsidRDefault="00C529AA" w:rsidP="0009209E">
    <w:pPr>
      <w:pStyle w:val="Body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415F1"/>
    <w:multiLevelType w:val="hybridMultilevel"/>
    <w:tmpl w:val="DB7A6E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4B415F5"/>
    <w:multiLevelType w:val="hybridMultilevel"/>
    <w:tmpl w:val="DECE31B4"/>
    <w:lvl w:ilvl="0" w:tplc="C5C6E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56A22B4"/>
    <w:multiLevelType w:val="hybridMultilevel"/>
    <w:tmpl w:val="9926CE90"/>
    <w:lvl w:ilvl="0" w:tplc="C5C6E286">
      <w:start w:val="1"/>
      <w:numFmt w:val="decimal"/>
      <w:lvlText w:val="%1."/>
      <w:lvlJc w:val="left"/>
      <w:pPr>
        <w:ind w:left="180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AA"/>
    <w:rsid w:val="000043CB"/>
    <w:rsid w:val="00007D84"/>
    <w:rsid w:val="00007F99"/>
    <w:rsid w:val="00012BC0"/>
    <w:rsid w:val="00020E9F"/>
    <w:rsid w:val="00024380"/>
    <w:rsid w:val="0003183A"/>
    <w:rsid w:val="00035348"/>
    <w:rsid w:val="00050E1F"/>
    <w:rsid w:val="000522F9"/>
    <w:rsid w:val="00056E9F"/>
    <w:rsid w:val="00062B68"/>
    <w:rsid w:val="00062CCF"/>
    <w:rsid w:val="0006432D"/>
    <w:rsid w:val="00070283"/>
    <w:rsid w:val="00077BE5"/>
    <w:rsid w:val="000815E2"/>
    <w:rsid w:val="000866DE"/>
    <w:rsid w:val="00086BDF"/>
    <w:rsid w:val="00087B4D"/>
    <w:rsid w:val="0009209E"/>
    <w:rsid w:val="00094027"/>
    <w:rsid w:val="00094699"/>
    <w:rsid w:val="00094B53"/>
    <w:rsid w:val="00095463"/>
    <w:rsid w:val="00097CCE"/>
    <w:rsid w:val="000A023A"/>
    <w:rsid w:val="000A1502"/>
    <w:rsid w:val="000A25E6"/>
    <w:rsid w:val="000B1156"/>
    <w:rsid w:val="000B25FB"/>
    <w:rsid w:val="000B43FE"/>
    <w:rsid w:val="000B7FD3"/>
    <w:rsid w:val="000C1D76"/>
    <w:rsid w:val="000C2C8B"/>
    <w:rsid w:val="000C38DA"/>
    <w:rsid w:val="000C4D2E"/>
    <w:rsid w:val="000C67AF"/>
    <w:rsid w:val="000D3334"/>
    <w:rsid w:val="000D677A"/>
    <w:rsid w:val="000D7459"/>
    <w:rsid w:val="000D75E2"/>
    <w:rsid w:val="000E3413"/>
    <w:rsid w:val="000F674C"/>
    <w:rsid w:val="00106A28"/>
    <w:rsid w:val="001104D1"/>
    <w:rsid w:val="00114954"/>
    <w:rsid w:val="00122C11"/>
    <w:rsid w:val="00123B43"/>
    <w:rsid w:val="00126153"/>
    <w:rsid w:val="00127017"/>
    <w:rsid w:val="00127CA0"/>
    <w:rsid w:val="001323C2"/>
    <w:rsid w:val="001333FE"/>
    <w:rsid w:val="00133C80"/>
    <w:rsid w:val="00134CF3"/>
    <w:rsid w:val="00142572"/>
    <w:rsid w:val="0014262F"/>
    <w:rsid w:val="00142956"/>
    <w:rsid w:val="001438FA"/>
    <w:rsid w:val="00146411"/>
    <w:rsid w:val="00147253"/>
    <w:rsid w:val="001505D1"/>
    <w:rsid w:val="00151F1B"/>
    <w:rsid w:val="00154D17"/>
    <w:rsid w:val="00160033"/>
    <w:rsid w:val="00160F35"/>
    <w:rsid w:val="00163C64"/>
    <w:rsid w:val="00163CD9"/>
    <w:rsid w:val="00164A2D"/>
    <w:rsid w:val="0016546D"/>
    <w:rsid w:val="001678BE"/>
    <w:rsid w:val="001706CF"/>
    <w:rsid w:val="001725FF"/>
    <w:rsid w:val="001736C3"/>
    <w:rsid w:val="001748CB"/>
    <w:rsid w:val="00176E4E"/>
    <w:rsid w:val="00185878"/>
    <w:rsid w:val="001875DB"/>
    <w:rsid w:val="00191179"/>
    <w:rsid w:val="00194282"/>
    <w:rsid w:val="001965EF"/>
    <w:rsid w:val="001B1426"/>
    <w:rsid w:val="001B4E4F"/>
    <w:rsid w:val="001B6855"/>
    <w:rsid w:val="001D0C8F"/>
    <w:rsid w:val="001D0D28"/>
    <w:rsid w:val="001D20E8"/>
    <w:rsid w:val="001D3314"/>
    <w:rsid w:val="001D3855"/>
    <w:rsid w:val="001D3906"/>
    <w:rsid w:val="001D4048"/>
    <w:rsid w:val="001E0611"/>
    <w:rsid w:val="001E06FF"/>
    <w:rsid w:val="001E0B8C"/>
    <w:rsid w:val="001E1330"/>
    <w:rsid w:val="001E17EB"/>
    <w:rsid w:val="001E24CC"/>
    <w:rsid w:val="001E3955"/>
    <w:rsid w:val="001E6936"/>
    <w:rsid w:val="001E7500"/>
    <w:rsid w:val="00203ADB"/>
    <w:rsid w:val="00203D24"/>
    <w:rsid w:val="00205213"/>
    <w:rsid w:val="00206188"/>
    <w:rsid w:val="00206DD6"/>
    <w:rsid w:val="00224196"/>
    <w:rsid w:val="00231EBE"/>
    <w:rsid w:val="00234072"/>
    <w:rsid w:val="00234983"/>
    <w:rsid w:val="00236556"/>
    <w:rsid w:val="00236590"/>
    <w:rsid w:val="00236E92"/>
    <w:rsid w:val="0024358A"/>
    <w:rsid w:val="00244603"/>
    <w:rsid w:val="00247E6D"/>
    <w:rsid w:val="00252BE1"/>
    <w:rsid w:val="0025328F"/>
    <w:rsid w:val="00254201"/>
    <w:rsid w:val="0025685B"/>
    <w:rsid w:val="00260F64"/>
    <w:rsid w:val="00266C02"/>
    <w:rsid w:val="002762E1"/>
    <w:rsid w:val="0027653F"/>
    <w:rsid w:val="00282109"/>
    <w:rsid w:val="0028254A"/>
    <w:rsid w:val="0028693C"/>
    <w:rsid w:val="002948DA"/>
    <w:rsid w:val="00295F2A"/>
    <w:rsid w:val="002A05E9"/>
    <w:rsid w:val="002A3A2B"/>
    <w:rsid w:val="002B0FC6"/>
    <w:rsid w:val="002B3173"/>
    <w:rsid w:val="002B4EAB"/>
    <w:rsid w:val="002B514D"/>
    <w:rsid w:val="002C2DA8"/>
    <w:rsid w:val="002C7A30"/>
    <w:rsid w:val="002C7B20"/>
    <w:rsid w:val="002E01DA"/>
    <w:rsid w:val="002E310C"/>
    <w:rsid w:val="002E3B6C"/>
    <w:rsid w:val="002E4D9C"/>
    <w:rsid w:val="002E4E1A"/>
    <w:rsid w:val="002F19CB"/>
    <w:rsid w:val="002F482A"/>
    <w:rsid w:val="0030299C"/>
    <w:rsid w:val="00302B7C"/>
    <w:rsid w:val="00306FD7"/>
    <w:rsid w:val="00310BB8"/>
    <w:rsid w:val="0031236A"/>
    <w:rsid w:val="0031568C"/>
    <w:rsid w:val="00316C98"/>
    <w:rsid w:val="00320FD6"/>
    <w:rsid w:val="00327F76"/>
    <w:rsid w:val="00330969"/>
    <w:rsid w:val="003342C7"/>
    <w:rsid w:val="003426C3"/>
    <w:rsid w:val="00342A3F"/>
    <w:rsid w:val="00345800"/>
    <w:rsid w:val="00352ACD"/>
    <w:rsid w:val="003548B7"/>
    <w:rsid w:val="00354A4C"/>
    <w:rsid w:val="00361EBC"/>
    <w:rsid w:val="00364CCB"/>
    <w:rsid w:val="00370B8D"/>
    <w:rsid w:val="00370E59"/>
    <w:rsid w:val="003752FC"/>
    <w:rsid w:val="003753F3"/>
    <w:rsid w:val="003807B6"/>
    <w:rsid w:val="00384DAD"/>
    <w:rsid w:val="00385721"/>
    <w:rsid w:val="00386FD2"/>
    <w:rsid w:val="00391219"/>
    <w:rsid w:val="003A26AF"/>
    <w:rsid w:val="003A3583"/>
    <w:rsid w:val="003A45F2"/>
    <w:rsid w:val="003A462A"/>
    <w:rsid w:val="003A624B"/>
    <w:rsid w:val="003A77D4"/>
    <w:rsid w:val="003B3569"/>
    <w:rsid w:val="003B565E"/>
    <w:rsid w:val="003C155A"/>
    <w:rsid w:val="003C2152"/>
    <w:rsid w:val="003C2A1D"/>
    <w:rsid w:val="003D3205"/>
    <w:rsid w:val="003D455B"/>
    <w:rsid w:val="003D5E9D"/>
    <w:rsid w:val="003E793D"/>
    <w:rsid w:val="003F0930"/>
    <w:rsid w:val="003F2820"/>
    <w:rsid w:val="003F419D"/>
    <w:rsid w:val="004036DF"/>
    <w:rsid w:val="004046E7"/>
    <w:rsid w:val="00405A7C"/>
    <w:rsid w:val="00405C9A"/>
    <w:rsid w:val="0041311F"/>
    <w:rsid w:val="00413A80"/>
    <w:rsid w:val="00414F63"/>
    <w:rsid w:val="004204A8"/>
    <w:rsid w:val="00420FD0"/>
    <w:rsid w:val="004215B5"/>
    <w:rsid w:val="0042195C"/>
    <w:rsid w:val="0042299C"/>
    <w:rsid w:val="00422B0E"/>
    <w:rsid w:val="00426221"/>
    <w:rsid w:val="00426AA7"/>
    <w:rsid w:val="00427202"/>
    <w:rsid w:val="00430BB5"/>
    <w:rsid w:val="00431A1E"/>
    <w:rsid w:val="00431FC1"/>
    <w:rsid w:val="00436274"/>
    <w:rsid w:val="00441004"/>
    <w:rsid w:val="00443F62"/>
    <w:rsid w:val="00443FD6"/>
    <w:rsid w:val="00444ED8"/>
    <w:rsid w:val="004465A0"/>
    <w:rsid w:val="0044663E"/>
    <w:rsid w:val="0045336D"/>
    <w:rsid w:val="0045679C"/>
    <w:rsid w:val="0045793D"/>
    <w:rsid w:val="004619AE"/>
    <w:rsid w:val="00463742"/>
    <w:rsid w:val="00463C71"/>
    <w:rsid w:val="0046475B"/>
    <w:rsid w:val="004651C8"/>
    <w:rsid w:val="00466C25"/>
    <w:rsid w:val="00483F3C"/>
    <w:rsid w:val="00484C2B"/>
    <w:rsid w:val="00485D85"/>
    <w:rsid w:val="00491F23"/>
    <w:rsid w:val="00495061"/>
    <w:rsid w:val="004A4EA1"/>
    <w:rsid w:val="004A69FF"/>
    <w:rsid w:val="004B0716"/>
    <w:rsid w:val="004B0E24"/>
    <w:rsid w:val="004B4394"/>
    <w:rsid w:val="004B4FAB"/>
    <w:rsid w:val="004B63F2"/>
    <w:rsid w:val="004B6851"/>
    <w:rsid w:val="004C3338"/>
    <w:rsid w:val="004D02CC"/>
    <w:rsid w:val="004D1BF8"/>
    <w:rsid w:val="004F0D51"/>
    <w:rsid w:val="00504452"/>
    <w:rsid w:val="00510C4C"/>
    <w:rsid w:val="005116B1"/>
    <w:rsid w:val="005120AE"/>
    <w:rsid w:val="005120C9"/>
    <w:rsid w:val="005140A3"/>
    <w:rsid w:val="00517D15"/>
    <w:rsid w:val="00522A74"/>
    <w:rsid w:val="00522B10"/>
    <w:rsid w:val="005255CB"/>
    <w:rsid w:val="00530B55"/>
    <w:rsid w:val="00536A9C"/>
    <w:rsid w:val="00536F57"/>
    <w:rsid w:val="00540EE3"/>
    <w:rsid w:val="005422F2"/>
    <w:rsid w:val="0055503E"/>
    <w:rsid w:val="0055549D"/>
    <w:rsid w:val="00556A0B"/>
    <w:rsid w:val="00557192"/>
    <w:rsid w:val="00560285"/>
    <w:rsid w:val="00561C88"/>
    <w:rsid w:val="00561EAE"/>
    <w:rsid w:val="00562A6B"/>
    <w:rsid w:val="00563535"/>
    <w:rsid w:val="00564E57"/>
    <w:rsid w:val="005664E0"/>
    <w:rsid w:val="00571998"/>
    <w:rsid w:val="00580EDB"/>
    <w:rsid w:val="00587D38"/>
    <w:rsid w:val="00596779"/>
    <w:rsid w:val="005975F4"/>
    <w:rsid w:val="005A2ECF"/>
    <w:rsid w:val="005A2FF0"/>
    <w:rsid w:val="005A362B"/>
    <w:rsid w:val="005A50CA"/>
    <w:rsid w:val="005A6035"/>
    <w:rsid w:val="005B4181"/>
    <w:rsid w:val="005B5B00"/>
    <w:rsid w:val="005B665C"/>
    <w:rsid w:val="005B7000"/>
    <w:rsid w:val="005C4670"/>
    <w:rsid w:val="005D0856"/>
    <w:rsid w:val="005D2C01"/>
    <w:rsid w:val="005D5CD4"/>
    <w:rsid w:val="005D606F"/>
    <w:rsid w:val="005E10C2"/>
    <w:rsid w:val="005E11EE"/>
    <w:rsid w:val="005F0E7B"/>
    <w:rsid w:val="005F5144"/>
    <w:rsid w:val="005F7CFC"/>
    <w:rsid w:val="0060124D"/>
    <w:rsid w:val="00603EE6"/>
    <w:rsid w:val="006058F0"/>
    <w:rsid w:val="00606B46"/>
    <w:rsid w:val="00612F24"/>
    <w:rsid w:val="00615851"/>
    <w:rsid w:val="00616E0D"/>
    <w:rsid w:val="0062091B"/>
    <w:rsid w:val="0062638C"/>
    <w:rsid w:val="00631C2A"/>
    <w:rsid w:val="006354B0"/>
    <w:rsid w:val="00637804"/>
    <w:rsid w:val="006405BC"/>
    <w:rsid w:val="006436AC"/>
    <w:rsid w:val="00643921"/>
    <w:rsid w:val="0064407C"/>
    <w:rsid w:val="00644267"/>
    <w:rsid w:val="00650710"/>
    <w:rsid w:val="0065414D"/>
    <w:rsid w:val="00655951"/>
    <w:rsid w:val="00660057"/>
    <w:rsid w:val="00662996"/>
    <w:rsid w:val="0067037F"/>
    <w:rsid w:val="00671BEC"/>
    <w:rsid w:val="0067392B"/>
    <w:rsid w:val="00673BB5"/>
    <w:rsid w:val="00680E3D"/>
    <w:rsid w:val="00681001"/>
    <w:rsid w:val="00681153"/>
    <w:rsid w:val="00685736"/>
    <w:rsid w:val="0069143F"/>
    <w:rsid w:val="0069545C"/>
    <w:rsid w:val="006B0147"/>
    <w:rsid w:val="006B3341"/>
    <w:rsid w:val="006B37EA"/>
    <w:rsid w:val="006C0249"/>
    <w:rsid w:val="006D14D7"/>
    <w:rsid w:val="006D30E0"/>
    <w:rsid w:val="006D3BFC"/>
    <w:rsid w:val="006E3C25"/>
    <w:rsid w:val="006E4E9C"/>
    <w:rsid w:val="006E5AE2"/>
    <w:rsid w:val="006E7555"/>
    <w:rsid w:val="006E79EB"/>
    <w:rsid w:val="006E7EF9"/>
    <w:rsid w:val="006F0CDB"/>
    <w:rsid w:val="006F2DC6"/>
    <w:rsid w:val="006F42B8"/>
    <w:rsid w:val="006F4EE2"/>
    <w:rsid w:val="007018E4"/>
    <w:rsid w:val="007077E7"/>
    <w:rsid w:val="007077F7"/>
    <w:rsid w:val="00710EF8"/>
    <w:rsid w:val="00711377"/>
    <w:rsid w:val="00715D08"/>
    <w:rsid w:val="007202A1"/>
    <w:rsid w:val="0072284D"/>
    <w:rsid w:val="00731C64"/>
    <w:rsid w:val="00737203"/>
    <w:rsid w:val="007409A0"/>
    <w:rsid w:val="00742B18"/>
    <w:rsid w:val="007437D8"/>
    <w:rsid w:val="00744026"/>
    <w:rsid w:val="007466BE"/>
    <w:rsid w:val="00751D5E"/>
    <w:rsid w:val="0075251C"/>
    <w:rsid w:val="007535A3"/>
    <w:rsid w:val="0075586C"/>
    <w:rsid w:val="00757B43"/>
    <w:rsid w:val="007650C2"/>
    <w:rsid w:val="0077352B"/>
    <w:rsid w:val="00774F6D"/>
    <w:rsid w:val="00777BAF"/>
    <w:rsid w:val="00783318"/>
    <w:rsid w:val="00786F0C"/>
    <w:rsid w:val="007A3251"/>
    <w:rsid w:val="007A6D0B"/>
    <w:rsid w:val="007C0BA4"/>
    <w:rsid w:val="007C7B4C"/>
    <w:rsid w:val="007D3B31"/>
    <w:rsid w:val="007E5A69"/>
    <w:rsid w:val="007E68C5"/>
    <w:rsid w:val="007F0A5D"/>
    <w:rsid w:val="007F230E"/>
    <w:rsid w:val="007F2325"/>
    <w:rsid w:val="007F6CF4"/>
    <w:rsid w:val="007F78E4"/>
    <w:rsid w:val="007F7BB0"/>
    <w:rsid w:val="00802130"/>
    <w:rsid w:val="00805348"/>
    <w:rsid w:val="008060B0"/>
    <w:rsid w:val="008067A0"/>
    <w:rsid w:val="008116EC"/>
    <w:rsid w:val="00812D45"/>
    <w:rsid w:val="0082204A"/>
    <w:rsid w:val="00826647"/>
    <w:rsid w:val="008269AA"/>
    <w:rsid w:val="00833BE6"/>
    <w:rsid w:val="008439C8"/>
    <w:rsid w:val="0084406B"/>
    <w:rsid w:val="00845CD4"/>
    <w:rsid w:val="00855473"/>
    <w:rsid w:val="00856410"/>
    <w:rsid w:val="008579A3"/>
    <w:rsid w:val="00857B80"/>
    <w:rsid w:val="00861282"/>
    <w:rsid w:val="00861A91"/>
    <w:rsid w:val="00861B7E"/>
    <w:rsid w:val="00863632"/>
    <w:rsid w:val="00864FC5"/>
    <w:rsid w:val="00867A8A"/>
    <w:rsid w:val="008737B1"/>
    <w:rsid w:val="00873C05"/>
    <w:rsid w:val="00885206"/>
    <w:rsid w:val="008905B1"/>
    <w:rsid w:val="00890AB7"/>
    <w:rsid w:val="008912F5"/>
    <w:rsid w:val="0089156C"/>
    <w:rsid w:val="00892C99"/>
    <w:rsid w:val="0089396C"/>
    <w:rsid w:val="0089473D"/>
    <w:rsid w:val="00894B1C"/>
    <w:rsid w:val="00895C23"/>
    <w:rsid w:val="008962E1"/>
    <w:rsid w:val="008A06E9"/>
    <w:rsid w:val="008A1A4B"/>
    <w:rsid w:val="008A40E2"/>
    <w:rsid w:val="008A62CD"/>
    <w:rsid w:val="008B0D4F"/>
    <w:rsid w:val="008B122A"/>
    <w:rsid w:val="008B15E7"/>
    <w:rsid w:val="008B1DA2"/>
    <w:rsid w:val="008C2EB5"/>
    <w:rsid w:val="008C3B3B"/>
    <w:rsid w:val="008C653B"/>
    <w:rsid w:val="008D00DB"/>
    <w:rsid w:val="008D178E"/>
    <w:rsid w:val="008E1855"/>
    <w:rsid w:val="009033B2"/>
    <w:rsid w:val="00905CDC"/>
    <w:rsid w:val="00905D9D"/>
    <w:rsid w:val="0091048D"/>
    <w:rsid w:val="009167E7"/>
    <w:rsid w:val="0092024F"/>
    <w:rsid w:val="00921E6E"/>
    <w:rsid w:val="00921F2F"/>
    <w:rsid w:val="00924BE1"/>
    <w:rsid w:val="00925340"/>
    <w:rsid w:val="009262D2"/>
    <w:rsid w:val="0093066F"/>
    <w:rsid w:val="009325EF"/>
    <w:rsid w:val="00933B98"/>
    <w:rsid w:val="00937534"/>
    <w:rsid w:val="009403F0"/>
    <w:rsid w:val="00940A4B"/>
    <w:rsid w:val="00940AE9"/>
    <w:rsid w:val="00940FBC"/>
    <w:rsid w:val="00945293"/>
    <w:rsid w:val="0094632E"/>
    <w:rsid w:val="0095101F"/>
    <w:rsid w:val="0095404A"/>
    <w:rsid w:val="009553D2"/>
    <w:rsid w:val="009617D8"/>
    <w:rsid w:val="0096665A"/>
    <w:rsid w:val="0097029C"/>
    <w:rsid w:val="00974548"/>
    <w:rsid w:val="00974F93"/>
    <w:rsid w:val="00975F54"/>
    <w:rsid w:val="0098177D"/>
    <w:rsid w:val="00986C02"/>
    <w:rsid w:val="00987077"/>
    <w:rsid w:val="00990C61"/>
    <w:rsid w:val="00991096"/>
    <w:rsid w:val="00991D5E"/>
    <w:rsid w:val="009950ED"/>
    <w:rsid w:val="009A24BB"/>
    <w:rsid w:val="009A264A"/>
    <w:rsid w:val="009A34AC"/>
    <w:rsid w:val="009A3D81"/>
    <w:rsid w:val="009A5F1C"/>
    <w:rsid w:val="009A63C3"/>
    <w:rsid w:val="009A6C99"/>
    <w:rsid w:val="009B5368"/>
    <w:rsid w:val="009B74AB"/>
    <w:rsid w:val="009B7E51"/>
    <w:rsid w:val="009D245E"/>
    <w:rsid w:val="009D2790"/>
    <w:rsid w:val="009D49E3"/>
    <w:rsid w:val="009D6427"/>
    <w:rsid w:val="009D6B87"/>
    <w:rsid w:val="009E2E39"/>
    <w:rsid w:val="009E39B5"/>
    <w:rsid w:val="009E5D27"/>
    <w:rsid w:val="009E7906"/>
    <w:rsid w:val="009F0A73"/>
    <w:rsid w:val="009F1E2E"/>
    <w:rsid w:val="009F62B9"/>
    <w:rsid w:val="00A008DA"/>
    <w:rsid w:val="00A01FDC"/>
    <w:rsid w:val="00A04EFF"/>
    <w:rsid w:val="00A103EC"/>
    <w:rsid w:val="00A11097"/>
    <w:rsid w:val="00A119D4"/>
    <w:rsid w:val="00A15664"/>
    <w:rsid w:val="00A173DC"/>
    <w:rsid w:val="00A245EA"/>
    <w:rsid w:val="00A24741"/>
    <w:rsid w:val="00A24CB0"/>
    <w:rsid w:val="00A30310"/>
    <w:rsid w:val="00A32E86"/>
    <w:rsid w:val="00A339F6"/>
    <w:rsid w:val="00A3470E"/>
    <w:rsid w:val="00A358F3"/>
    <w:rsid w:val="00A35EB3"/>
    <w:rsid w:val="00A41599"/>
    <w:rsid w:val="00A4427A"/>
    <w:rsid w:val="00A52EC1"/>
    <w:rsid w:val="00A549C8"/>
    <w:rsid w:val="00A565D7"/>
    <w:rsid w:val="00A6143E"/>
    <w:rsid w:val="00A61A36"/>
    <w:rsid w:val="00A71906"/>
    <w:rsid w:val="00A727D8"/>
    <w:rsid w:val="00A74CBD"/>
    <w:rsid w:val="00A87DE5"/>
    <w:rsid w:val="00A91B75"/>
    <w:rsid w:val="00A947AD"/>
    <w:rsid w:val="00A95A77"/>
    <w:rsid w:val="00A97532"/>
    <w:rsid w:val="00AA14E7"/>
    <w:rsid w:val="00AA460B"/>
    <w:rsid w:val="00AA5036"/>
    <w:rsid w:val="00AA616E"/>
    <w:rsid w:val="00AA7882"/>
    <w:rsid w:val="00AB0F56"/>
    <w:rsid w:val="00AB4E82"/>
    <w:rsid w:val="00AB4FEB"/>
    <w:rsid w:val="00AC192E"/>
    <w:rsid w:val="00AD2700"/>
    <w:rsid w:val="00AD78DC"/>
    <w:rsid w:val="00AD78E2"/>
    <w:rsid w:val="00AE13B6"/>
    <w:rsid w:val="00AE2A91"/>
    <w:rsid w:val="00AE486A"/>
    <w:rsid w:val="00AF2A24"/>
    <w:rsid w:val="00AF4825"/>
    <w:rsid w:val="00AF4BBA"/>
    <w:rsid w:val="00B045B7"/>
    <w:rsid w:val="00B06B37"/>
    <w:rsid w:val="00B11087"/>
    <w:rsid w:val="00B31B09"/>
    <w:rsid w:val="00B31F15"/>
    <w:rsid w:val="00B43A75"/>
    <w:rsid w:val="00B45E47"/>
    <w:rsid w:val="00B4763A"/>
    <w:rsid w:val="00B5088D"/>
    <w:rsid w:val="00B54452"/>
    <w:rsid w:val="00B557CD"/>
    <w:rsid w:val="00B62DE1"/>
    <w:rsid w:val="00B66E2E"/>
    <w:rsid w:val="00B730B5"/>
    <w:rsid w:val="00B73ED5"/>
    <w:rsid w:val="00B81298"/>
    <w:rsid w:val="00B82B2C"/>
    <w:rsid w:val="00B9133A"/>
    <w:rsid w:val="00B94D8E"/>
    <w:rsid w:val="00BA177F"/>
    <w:rsid w:val="00BA2991"/>
    <w:rsid w:val="00BA3031"/>
    <w:rsid w:val="00BA3B2D"/>
    <w:rsid w:val="00BA7295"/>
    <w:rsid w:val="00BB1339"/>
    <w:rsid w:val="00BB5B6A"/>
    <w:rsid w:val="00BC1EE9"/>
    <w:rsid w:val="00BC5A44"/>
    <w:rsid w:val="00BC641E"/>
    <w:rsid w:val="00BD061F"/>
    <w:rsid w:val="00BD17E1"/>
    <w:rsid w:val="00BD1E99"/>
    <w:rsid w:val="00BD2D54"/>
    <w:rsid w:val="00BD4039"/>
    <w:rsid w:val="00BD52F1"/>
    <w:rsid w:val="00BD5FAA"/>
    <w:rsid w:val="00BE5E15"/>
    <w:rsid w:val="00BF387C"/>
    <w:rsid w:val="00C04003"/>
    <w:rsid w:val="00C05573"/>
    <w:rsid w:val="00C05A61"/>
    <w:rsid w:val="00C1304A"/>
    <w:rsid w:val="00C13461"/>
    <w:rsid w:val="00C17C94"/>
    <w:rsid w:val="00C21950"/>
    <w:rsid w:val="00C22B8B"/>
    <w:rsid w:val="00C25A6D"/>
    <w:rsid w:val="00C26291"/>
    <w:rsid w:val="00C267FE"/>
    <w:rsid w:val="00C27E44"/>
    <w:rsid w:val="00C3110B"/>
    <w:rsid w:val="00C32B4D"/>
    <w:rsid w:val="00C35001"/>
    <w:rsid w:val="00C352C6"/>
    <w:rsid w:val="00C43851"/>
    <w:rsid w:val="00C453E3"/>
    <w:rsid w:val="00C462D1"/>
    <w:rsid w:val="00C529AA"/>
    <w:rsid w:val="00C54EFA"/>
    <w:rsid w:val="00C550BD"/>
    <w:rsid w:val="00C56745"/>
    <w:rsid w:val="00C568B4"/>
    <w:rsid w:val="00C6219C"/>
    <w:rsid w:val="00C70398"/>
    <w:rsid w:val="00C74AEA"/>
    <w:rsid w:val="00C76642"/>
    <w:rsid w:val="00C77724"/>
    <w:rsid w:val="00C77FA4"/>
    <w:rsid w:val="00C800F1"/>
    <w:rsid w:val="00C81FE6"/>
    <w:rsid w:val="00C85B71"/>
    <w:rsid w:val="00C901A3"/>
    <w:rsid w:val="00C9645C"/>
    <w:rsid w:val="00CA002D"/>
    <w:rsid w:val="00CA3211"/>
    <w:rsid w:val="00CA5A32"/>
    <w:rsid w:val="00CA64EA"/>
    <w:rsid w:val="00CA7BEB"/>
    <w:rsid w:val="00CB097A"/>
    <w:rsid w:val="00CB1C1C"/>
    <w:rsid w:val="00CB2937"/>
    <w:rsid w:val="00CB2E5F"/>
    <w:rsid w:val="00CB47DC"/>
    <w:rsid w:val="00CB6BD2"/>
    <w:rsid w:val="00CC0084"/>
    <w:rsid w:val="00CC295C"/>
    <w:rsid w:val="00CC63E8"/>
    <w:rsid w:val="00CC77D1"/>
    <w:rsid w:val="00CD255D"/>
    <w:rsid w:val="00CD2E9E"/>
    <w:rsid w:val="00CE06CF"/>
    <w:rsid w:val="00CE5AB9"/>
    <w:rsid w:val="00CE7FA2"/>
    <w:rsid w:val="00CF0145"/>
    <w:rsid w:val="00CF3BCA"/>
    <w:rsid w:val="00CF3D70"/>
    <w:rsid w:val="00CF6564"/>
    <w:rsid w:val="00D01301"/>
    <w:rsid w:val="00D15A82"/>
    <w:rsid w:val="00D16B3C"/>
    <w:rsid w:val="00D207AB"/>
    <w:rsid w:val="00D22193"/>
    <w:rsid w:val="00D246A1"/>
    <w:rsid w:val="00D266FF"/>
    <w:rsid w:val="00D317FB"/>
    <w:rsid w:val="00D3763C"/>
    <w:rsid w:val="00D41610"/>
    <w:rsid w:val="00D420E1"/>
    <w:rsid w:val="00D52241"/>
    <w:rsid w:val="00D5240F"/>
    <w:rsid w:val="00D5322C"/>
    <w:rsid w:val="00D61801"/>
    <w:rsid w:val="00D6276F"/>
    <w:rsid w:val="00D6363D"/>
    <w:rsid w:val="00D70794"/>
    <w:rsid w:val="00D76622"/>
    <w:rsid w:val="00D77991"/>
    <w:rsid w:val="00D866AD"/>
    <w:rsid w:val="00D86B28"/>
    <w:rsid w:val="00D87C64"/>
    <w:rsid w:val="00D90541"/>
    <w:rsid w:val="00D90CC2"/>
    <w:rsid w:val="00D918F1"/>
    <w:rsid w:val="00D925C7"/>
    <w:rsid w:val="00D93220"/>
    <w:rsid w:val="00D979B6"/>
    <w:rsid w:val="00DA4F1C"/>
    <w:rsid w:val="00DA6E36"/>
    <w:rsid w:val="00DB0828"/>
    <w:rsid w:val="00DB10B4"/>
    <w:rsid w:val="00DC3513"/>
    <w:rsid w:val="00DC581D"/>
    <w:rsid w:val="00DC5AAD"/>
    <w:rsid w:val="00DC69DA"/>
    <w:rsid w:val="00DD37CB"/>
    <w:rsid w:val="00DD4F4E"/>
    <w:rsid w:val="00DE1E41"/>
    <w:rsid w:val="00DE616D"/>
    <w:rsid w:val="00DE6467"/>
    <w:rsid w:val="00DE768B"/>
    <w:rsid w:val="00DF0CA1"/>
    <w:rsid w:val="00DF0DD8"/>
    <w:rsid w:val="00DF13B7"/>
    <w:rsid w:val="00DF4D87"/>
    <w:rsid w:val="00DF58CA"/>
    <w:rsid w:val="00E006DB"/>
    <w:rsid w:val="00E02523"/>
    <w:rsid w:val="00E033D7"/>
    <w:rsid w:val="00E053E9"/>
    <w:rsid w:val="00E0636E"/>
    <w:rsid w:val="00E14130"/>
    <w:rsid w:val="00E20F85"/>
    <w:rsid w:val="00E22744"/>
    <w:rsid w:val="00E2289D"/>
    <w:rsid w:val="00E24C5B"/>
    <w:rsid w:val="00E27040"/>
    <w:rsid w:val="00E274C9"/>
    <w:rsid w:val="00E27970"/>
    <w:rsid w:val="00E27FCB"/>
    <w:rsid w:val="00E3594B"/>
    <w:rsid w:val="00E36CC5"/>
    <w:rsid w:val="00E3779E"/>
    <w:rsid w:val="00E42520"/>
    <w:rsid w:val="00E459A4"/>
    <w:rsid w:val="00E47727"/>
    <w:rsid w:val="00E61520"/>
    <w:rsid w:val="00E61AA1"/>
    <w:rsid w:val="00E64119"/>
    <w:rsid w:val="00E64F1B"/>
    <w:rsid w:val="00E66894"/>
    <w:rsid w:val="00E720E6"/>
    <w:rsid w:val="00E7331D"/>
    <w:rsid w:val="00E74539"/>
    <w:rsid w:val="00E7578D"/>
    <w:rsid w:val="00E807E3"/>
    <w:rsid w:val="00E8123D"/>
    <w:rsid w:val="00E822FA"/>
    <w:rsid w:val="00E85ABB"/>
    <w:rsid w:val="00E86A8F"/>
    <w:rsid w:val="00E9269A"/>
    <w:rsid w:val="00E9520D"/>
    <w:rsid w:val="00EA2368"/>
    <w:rsid w:val="00EA500C"/>
    <w:rsid w:val="00EA7EA3"/>
    <w:rsid w:val="00EB73D0"/>
    <w:rsid w:val="00EC33CD"/>
    <w:rsid w:val="00EC7AD1"/>
    <w:rsid w:val="00ED169A"/>
    <w:rsid w:val="00ED24B1"/>
    <w:rsid w:val="00ED5EC1"/>
    <w:rsid w:val="00ED78E4"/>
    <w:rsid w:val="00ED79C3"/>
    <w:rsid w:val="00EE3521"/>
    <w:rsid w:val="00EE4CE5"/>
    <w:rsid w:val="00EE627A"/>
    <w:rsid w:val="00EE63A9"/>
    <w:rsid w:val="00EE6BE3"/>
    <w:rsid w:val="00EF0B92"/>
    <w:rsid w:val="00EF5E2D"/>
    <w:rsid w:val="00F05C84"/>
    <w:rsid w:val="00F07F37"/>
    <w:rsid w:val="00F10D2E"/>
    <w:rsid w:val="00F1195D"/>
    <w:rsid w:val="00F22444"/>
    <w:rsid w:val="00F34083"/>
    <w:rsid w:val="00F4262F"/>
    <w:rsid w:val="00F44CFA"/>
    <w:rsid w:val="00F47D1A"/>
    <w:rsid w:val="00F50139"/>
    <w:rsid w:val="00F60659"/>
    <w:rsid w:val="00F613F5"/>
    <w:rsid w:val="00F62C2E"/>
    <w:rsid w:val="00F6335E"/>
    <w:rsid w:val="00F7054A"/>
    <w:rsid w:val="00F713C3"/>
    <w:rsid w:val="00F77950"/>
    <w:rsid w:val="00F8058D"/>
    <w:rsid w:val="00F869EC"/>
    <w:rsid w:val="00F873D5"/>
    <w:rsid w:val="00F907B5"/>
    <w:rsid w:val="00F911A5"/>
    <w:rsid w:val="00F9559C"/>
    <w:rsid w:val="00F95740"/>
    <w:rsid w:val="00F96107"/>
    <w:rsid w:val="00F96E69"/>
    <w:rsid w:val="00F97E1F"/>
    <w:rsid w:val="00FA0F67"/>
    <w:rsid w:val="00FA2269"/>
    <w:rsid w:val="00FA31DF"/>
    <w:rsid w:val="00FA495D"/>
    <w:rsid w:val="00FA5E3E"/>
    <w:rsid w:val="00FA5F95"/>
    <w:rsid w:val="00FB04EC"/>
    <w:rsid w:val="00FB05EF"/>
    <w:rsid w:val="00FB0603"/>
    <w:rsid w:val="00FB79BC"/>
    <w:rsid w:val="00FD05DB"/>
    <w:rsid w:val="00FD0FE5"/>
    <w:rsid w:val="00FD3C94"/>
    <w:rsid w:val="00FD5CC4"/>
    <w:rsid w:val="00FD7E94"/>
    <w:rsid w:val="00FF0971"/>
    <w:rsid w:val="00FF656B"/>
    <w:rsid w:val="00FF69A1"/>
    <w:rsid w:val="00FF719F"/>
    <w:rsid w:val="0249244A"/>
    <w:rsid w:val="02DDE679"/>
    <w:rsid w:val="04C3B805"/>
    <w:rsid w:val="05C4D163"/>
    <w:rsid w:val="06FA6C3C"/>
    <w:rsid w:val="08E14F2D"/>
    <w:rsid w:val="097F8FE6"/>
    <w:rsid w:val="0A37539D"/>
    <w:rsid w:val="0ACDE2DC"/>
    <w:rsid w:val="0AE7C683"/>
    <w:rsid w:val="0C90B159"/>
    <w:rsid w:val="0D56556C"/>
    <w:rsid w:val="0D69ADC0"/>
    <w:rsid w:val="0F3A9FCF"/>
    <w:rsid w:val="0FD85191"/>
    <w:rsid w:val="15A68461"/>
    <w:rsid w:val="15D70E78"/>
    <w:rsid w:val="16743861"/>
    <w:rsid w:val="16CF6FE7"/>
    <w:rsid w:val="1998650B"/>
    <w:rsid w:val="19C174B0"/>
    <w:rsid w:val="19EF4A0D"/>
    <w:rsid w:val="1A06EB87"/>
    <w:rsid w:val="1AC9C780"/>
    <w:rsid w:val="1B88E8A3"/>
    <w:rsid w:val="1C0D4005"/>
    <w:rsid w:val="1D283E03"/>
    <w:rsid w:val="1EE7F06B"/>
    <w:rsid w:val="22163BE5"/>
    <w:rsid w:val="2304E962"/>
    <w:rsid w:val="23C5F819"/>
    <w:rsid w:val="254528B0"/>
    <w:rsid w:val="2767F15F"/>
    <w:rsid w:val="29106D48"/>
    <w:rsid w:val="29755FD1"/>
    <w:rsid w:val="2A7D8966"/>
    <w:rsid w:val="2AA27C22"/>
    <w:rsid w:val="2BF48663"/>
    <w:rsid w:val="2C4FBE5C"/>
    <w:rsid w:val="2C77C4AB"/>
    <w:rsid w:val="2CBB972C"/>
    <w:rsid w:val="2DCE87C3"/>
    <w:rsid w:val="2E2481E9"/>
    <w:rsid w:val="2F09AF1C"/>
    <w:rsid w:val="2F254066"/>
    <w:rsid w:val="2FD33874"/>
    <w:rsid w:val="31BA4012"/>
    <w:rsid w:val="322474F1"/>
    <w:rsid w:val="3342235B"/>
    <w:rsid w:val="33767227"/>
    <w:rsid w:val="34731242"/>
    <w:rsid w:val="34D4899E"/>
    <w:rsid w:val="35406340"/>
    <w:rsid w:val="35E5491E"/>
    <w:rsid w:val="37470C94"/>
    <w:rsid w:val="37AAFC20"/>
    <w:rsid w:val="37CACA15"/>
    <w:rsid w:val="37D36A61"/>
    <w:rsid w:val="37D3C176"/>
    <w:rsid w:val="37F530EB"/>
    <w:rsid w:val="3B85C285"/>
    <w:rsid w:val="3CF3301A"/>
    <w:rsid w:val="3D2E6837"/>
    <w:rsid w:val="3F4973C5"/>
    <w:rsid w:val="3F6C548A"/>
    <w:rsid w:val="3FD580F2"/>
    <w:rsid w:val="406608F9"/>
    <w:rsid w:val="411E3072"/>
    <w:rsid w:val="4296F6CE"/>
    <w:rsid w:val="43689D36"/>
    <w:rsid w:val="43D3CF58"/>
    <w:rsid w:val="44B4E0D6"/>
    <w:rsid w:val="4669AF00"/>
    <w:rsid w:val="4757E1CA"/>
    <w:rsid w:val="4ACD3FCD"/>
    <w:rsid w:val="4B2B90EF"/>
    <w:rsid w:val="4C3F8E37"/>
    <w:rsid w:val="4C4BB9EC"/>
    <w:rsid w:val="4E3A6AEE"/>
    <w:rsid w:val="4F6D81CE"/>
    <w:rsid w:val="5238EF9B"/>
    <w:rsid w:val="53B28D42"/>
    <w:rsid w:val="5426500C"/>
    <w:rsid w:val="56BFED68"/>
    <w:rsid w:val="576FBE30"/>
    <w:rsid w:val="58B2BA38"/>
    <w:rsid w:val="59A47815"/>
    <w:rsid w:val="5BEE188C"/>
    <w:rsid w:val="5C1BC873"/>
    <w:rsid w:val="5D74B1D6"/>
    <w:rsid w:val="5DFE4BDF"/>
    <w:rsid w:val="5EA27975"/>
    <w:rsid w:val="61489B13"/>
    <w:rsid w:val="61C5CE54"/>
    <w:rsid w:val="628B2542"/>
    <w:rsid w:val="629972A6"/>
    <w:rsid w:val="63E6B019"/>
    <w:rsid w:val="64803BD5"/>
    <w:rsid w:val="6591C208"/>
    <w:rsid w:val="669D8558"/>
    <w:rsid w:val="697FEA8E"/>
    <w:rsid w:val="69AB2770"/>
    <w:rsid w:val="69FCBF6C"/>
    <w:rsid w:val="6C736CF4"/>
    <w:rsid w:val="6E98EAA1"/>
    <w:rsid w:val="6EE65BA8"/>
    <w:rsid w:val="7059C113"/>
    <w:rsid w:val="719D10F8"/>
    <w:rsid w:val="73536F1F"/>
    <w:rsid w:val="749B81B5"/>
    <w:rsid w:val="75408A8A"/>
    <w:rsid w:val="7575F8BD"/>
    <w:rsid w:val="780C527C"/>
    <w:rsid w:val="78A89AF7"/>
    <w:rsid w:val="7A2B2C42"/>
    <w:rsid w:val="7AED966C"/>
    <w:rsid w:val="7F2A07A7"/>
    <w:rsid w:val="7FB4D75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B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Semilight" w:eastAsia="Segoe UI Semilight" w:hAnsi="Segoe UI Semilight" w:cs="Segoe UI Semilight"/>
    </w:rPr>
  </w:style>
  <w:style w:type="paragraph" w:styleId="Heading1">
    <w:name w:val="heading 1"/>
    <w:basedOn w:val="Normal"/>
    <w:uiPriority w:val="9"/>
    <w:qFormat/>
    <w:pPr>
      <w:spacing w:before="83"/>
      <w:ind w:left="3733" w:right="3157"/>
      <w:jc w:val="center"/>
      <w:outlineLvl w:val="0"/>
    </w:pPr>
    <w:rPr>
      <w:rFonts w:ascii="Trebuchet MS" w:eastAsia="Trebuchet MS" w:hAnsi="Trebuchet MS" w:cs="Trebuchet MS"/>
      <w:sz w:val="36"/>
      <w:szCs w:val="36"/>
    </w:rPr>
  </w:style>
  <w:style w:type="paragraph" w:styleId="Heading2">
    <w:name w:val="heading 2"/>
    <w:basedOn w:val="Normal"/>
    <w:uiPriority w:val="9"/>
    <w:unhideWhenUsed/>
    <w:qFormat/>
    <w:pPr>
      <w:ind w:left="740"/>
      <w:outlineLvl w:val="1"/>
    </w:pPr>
    <w:rPr>
      <w:rFonts w:ascii="Trebuchet MS" w:eastAsia="Trebuchet MS" w:hAnsi="Trebuchet MS" w:cs="Trebuchet MS"/>
      <w:sz w:val="32"/>
      <w:szCs w:val="32"/>
    </w:rPr>
  </w:style>
  <w:style w:type="paragraph" w:styleId="Heading3">
    <w:name w:val="heading 3"/>
    <w:basedOn w:val="Normal"/>
    <w:uiPriority w:val="9"/>
    <w:unhideWhenUsed/>
    <w:qFormat/>
    <w:rsid w:val="00777BAF"/>
    <w:pPr>
      <w:spacing w:before="32"/>
      <w:ind w:left="720"/>
      <w:outlineLvl w:val="2"/>
    </w:pPr>
    <w:rPr>
      <w:rFonts w:ascii="Tahoma" w:eastAsia="Tahoma" w:hAnsi="Tahoma" w:cs="Tahoma"/>
      <w:b/>
      <w:bCs/>
      <w:sz w:val="30"/>
      <w:szCs w:val="30"/>
    </w:rPr>
  </w:style>
  <w:style w:type="paragraph" w:styleId="Heading4">
    <w:name w:val="heading 4"/>
    <w:basedOn w:val="Normal"/>
    <w:uiPriority w:val="9"/>
    <w:unhideWhenUsed/>
    <w:qFormat/>
    <w:rsid w:val="00777BAF"/>
    <w:pPr>
      <w:spacing w:before="91"/>
      <w:ind w:left="720"/>
      <w:outlineLvl w:val="3"/>
    </w:pPr>
    <w:rPr>
      <w:rFonts w:ascii="Calibri" w:eastAsia="Calibri" w:hAnsi="Calibri" w:cs="Calibri"/>
      <w:b/>
      <w:bCs/>
      <w:sz w:val="26"/>
      <w:szCs w:val="26"/>
    </w:rPr>
  </w:style>
  <w:style w:type="paragraph" w:styleId="Heading5">
    <w:name w:val="heading 5"/>
    <w:basedOn w:val="Normal"/>
    <w:next w:val="Normal"/>
    <w:link w:val="Heading5Char"/>
    <w:uiPriority w:val="9"/>
    <w:unhideWhenUsed/>
    <w:qFormat/>
    <w:rsid w:val="00FF656B"/>
    <w:pPr>
      <w:keepNext/>
      <w:keepLines/>
      <w:spacing w:before="40"/>
      <w:ind w:left="72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9209E"/>
    <w:pPr>
      <w:spacing w:after="120"/>
      <w:ind w:left="720"/>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9"/>
      <w:ind w:left="107" w:right="415"/>
      <w:jc w:val="center"/>
    </w:pPr>
  </w:style>
  <w:style w:type="character" w:styleId="CommentReference">
    <w:name w:val="annotation reference"/>
    <w:basedOn w:val="DefaultParagraphFont"/>
    <w:uiPriority w:val="99"/>
    <w:semiHidden/>
    <w:unhideWhenUsed/>
    <w:rsid w:val="00715D08"/>
    <w:rPr>
      <w:sz w:val="16"/>
      <w:szCs w:val="16"/>
    </w:rPr>
  </w:style>
  <w:style w:type="paragraph" w:styleId="CommentText">
    <w:name w:val="annotation text"/>
    <w:basedOn w:val="Normal"/>
    <w:link w:val="CommentTextChar"/>
    <w:uiPriority w:val="99"/>
    <w:unhideWhenUsed/>
    <w:rsid w:val="00715D08"/>
    <w:rPr>
      <w:sz w:val="20"/>
      <w:szCs w:val="20"/>
    </w:rPr>
  </w:style>
  <w:style w:type="character" w:customStyle="1" w:styleId="CommentTextChar">
    <w:name w:val="Comment Text Char"/>
    <w:basedOn w:val="DefaultParagraphFont"/>
    <w:link w:val="CommentText"/>
    <w:uiPriority w:val="99"/>
    <w:rsid w:val="00715D08"/>
    <w:rPr>
      <w:rFonts w:ascii="Segoe UI Semilight" w:eastAsia="Segoe UI Semilight" w:hAnsi="Segoe UI Semilight" w:cs="Segoe UI Semilight"/>
      <w:sz w:val="20"/>
      <w:szCs w:val="20"/>
    </w:rPr>
  </w:style>
  <w:style w:type="paragraph" w:styleId="CommentSubject">
    <w:name w:val="annotation subject"/>
    <w:basedOn w:val="CommentText"/>
    <w:next w:val="CommentText"/>
    <w:link w:val="CommentSubjectChar"/>
    <w:uiPriority w:val="99"/>
    <w:semiHidden/>
    <w:unhideWhenUsed/>
    <w:rsid w:val="00715D08"/>
    <w:rPr>
      <w:b/>
      <w:bCs/>
    </w:rPr>
  </w:style>
  <w:style w:type="character" w:customStyle="1" w:styleId="CommentSubjectChar">
    <w:name w:val="Comment Subject Char"/>
    <w:basedOn w:val="CommentTextChar"/>
    <w:link w:val="CommentSubject"/>
    <w:uiPriority w:val="99"/>
    <w:semiHidden/>
    <w:rsid w:val="00715D08"/>
    <w:rPr>
      <w:rFonts w:ascii="Segoe UI Semilight" w:eastAsia="Segoe UI Semilight" w:hAnsi="Segoe UI Semilight" w:cs="Segoe UI Semilight"/>
      <w:b/>
      <w:bCs/>
      <w:sz w:val="20"/>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paragraph" w:styleId="Footer">
    <w:name w:val="footer"/>
    <w:basedOn w:val="Normal"/>
    <w:link w:val="FooterChar"/>
    <w:uiPriority w:val="99"/>
    <w:unhideWhenUsed/>
    <w:rsid w:val="00861B7E"/>
    <w:pPr>
      <w:tabs>
        <w:tab w:val="center" w:pos="4680"/>
        <w:tab w:val="right" w:pos="9360"/>
      </w:tabs>
    </w:pPr>
  </w:style>
  <w:style w:type="character" w:customStyle="1" w:styleId="FooterChar">
    <w:name w:val="Footer Char"/>
    <w:basedOn w:val="DefaultParagraphFont"/>
    <w:link w:val="Footer"/>
    <w:uiPriority w:val="99"/>
    <w:rsid w:val="00861B7E"/>
    <w:rPr>
      <w:rFonts w:ascii="Segoe UI Semilight" w:eastAsia="Segoe UI Semilight" w:hAnsi="Segoe UI Semilight" w:cs="Segoe UI Semilight"/>
    </w:rPr>
  </w:style>
  <w:style w:type="character" w:styleId="UnresolvedMention">
    <w:name w:val="Unresolved Mention"/>
    <w:basedOn w:val="DefaultParagraphFont"/>
    <w:uiPriority w:val="99"/>
    <w:unhideWhenUsed/>
    <w:rsid w:val="0024358A"/>
    <w:rPr>
      <w:color w:val="605E5C"/>
      <w:shd w:val="clear" w:color="auto" w:fill="E1DFDD"/>
    </w:rPr>
  </w:style>
  <w:style w:type="character" w:styleId="Mention">
    <w:name w:val="Mention"/>
    <w:basedOn w:val="DefaultParagraphFont"/>
    <w:uiPriority w:val="99"/>
    <w:unhideWhenUsed/>
    <w:rsid w:val="0024358A"/>
    <w:rPr>
      <w:color w:val="2B579A"/>
      <w:shd w:val="clear" w:color="auto" w:fill="E1DFDD"/>
    </w:rPr>
  </w:style>
  <w:style w:type="character" w:customStyle="1" w:styleId="Heading5Char">
    <w:name w:val="Heading 5 Char"/>
    <w:basedOn w:val="DefaultParagraphFont"/>
    <w:link w:val="Heading5"/>
    <w:uiPriority w:val="9"/>
    <w:rsid w:val="00FF656B"/>
    <w:rPr>
      <w:rFonts w:asciiTheme="majorHAnsi" w:eastAsiaTheme="majorEastAsia" w:hAnsiTheme="majorHAnsi" w:cstheme="majorBidi"/>
      <w:color w:val="365F91" w:themeColor="accent1" w:themeShade="BF"/>
    </w:rPr>
  </w:style>
  <w:style w:type="paragraph" w:styleId="Revision">
    <w:name w:val="Revision"/>
    <w:hidden/>
    <w:uiPriority w:val="99"/>
    <w:semiHidden/>
    <w:rsid w:val="00974F93"/>
    <w:pPr>
      <w:widowControl/>
      <w:autoSpaceDE/>
      <w:autoSpaceDN/>
    </w:pPr>
    <w:rPr>
      <w:rFonts w:ascii="Segoe UI Semilight" w:eastAsia="Segoe UI Semilight" w:hAnsi="Segoe UI Semilight" w:cs="Segoe UI Semilight"/>
    </w:rPr>
  </w:style>
  <w:style w:type="paragraph" w:styleId="FootnoteText">
    <w:name w:val="footnote text"/>
    <w:basedOn w:val="Normal"/>
    <w:link w:val="FootnoteTextChar"/>
    <w:uiPriority w:val="99"/>
    <w:semiHidden/>
    <w:unhideWhenUsed/>
    <w:rsid w:val="00316C98"/>
    <w:rPr>
      <w:sz w:val="20"/>
      <w:szCs w:val="20"/>
    </w:rPr>
  </w:style>
  <w:style w:type="character" w:customStyle="1" w:styleId="FootnoteTextChar">
    <w:name w:val="Footnote Text Char"/>
    <w:basedOn w:val="DefaultParagraphFont"/>
    <w:link w:val="FootnoteText"/>
    <w:uiPriority w:val="99"/>
    <w:semiHidden/>
    <w:rsid w:val="00316C98"/>
    <w:rPr>
      <w:rFonts w:ascii="Segoe UI Semilight" w:eastAsia="Segoe UI Semilight" w:hAnsi="Segoe UI Semilight" w:cs="Segoe UI Semilight"/>
      <w:sz w:val="20"/>
      <w:szCs w:val="20"/>
    </w:rPr>
  </w:style>
  <w:style w:type="character" w:styleId="FootnoteReference">
    <w:name w:val="footnote reference"/>
    <w:basedOn w:val="DefaultParagraphFont"/>
    <w:uiPriority w:val="99"/>
    <w:semiHidden/>
    <w:unhideWhenUsed/>
    <w:rsid w:val="00316C98"/>
    <w:rPr>
      <w:vertAlign w:val="superscript"/>
    </w:rPr>
  </w:style>
  <w:style w:type="paragraph" w:customStyle="1" w:styleId="Default">
    <w:name w:val="Default"/>
    <w:rsid w:val="0067392B"/>
    <w:pPr>
      <w:widowControl/>
      <w:adjustRightInd w:val="0"/>
    </w:pPr>
    <w:rPr>
      <w:rFonts w:ascii="Arial" w:hAnsi="Arial" w:cs="Arial"/>
      <w:color w:val="000000"/>
      <w:sz w:val="24"/>
      <w:szCs w:val="24"/>
    </w:rPr>
  </w:style>
  <w:style w:type="character" w:styleId="Hyperlink">
    <w:name w:val="Hyperlink"/>
    <w:basedOn w:val="DefaultParagraphFont"/>
    <w:uiPriority w:val="99"/>
    <w:unhideWhenUsed/>
    <w:rsid w:val="008C65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5259">
      <w:bodyDiv w:val="1"/>
      <w:marLeft w:val="0"/>
      <w:marRight w:val="0"/>
      <w:marTop w:val="0"/>
      <w:marBottom w:val="0"/>
      <w:divBdr>
        <w:top w:val="none" w:sz="0" w:space="0" w:color="auto"/>
        <w:left w:val="none" w:sz="0" w:space="0" w:color="auto"/>
        <w:bottom w:val="none" w:sz="0" w:space="0" w:color="auto"/>
        <w:right w:val="none" w:sz="0" w:space="0" w:color="auto"/>
      </w:divBdr>
      <w:divsChild>
        <w:div w:id="1776628396">
          <w:marLeft w:val="0"/>
          <w:marRight w:val="0"/>
          <w:marTop w:val="0"/>
          <w:marBottom w:val="0"/>
          <w:divBdr>
            <w:top w:val="none" w:sz="0" w:space="0" w:color="auto"/>
            <w:left w:val="none" w:sz="0" w:space="0" w:color="auto"/>
            <w:bottom w:val="none" w:sz="0" w:space="0" w:color="auto"/>
            <w:right w:val="none" w:sz="0" w:space="0" w:color="auto"/>
          </w:divBdr>
        </w:div>
        <w:div w:id="2120296723">
          <w:marLeft w:val="0"/>
          <w:marRight w:val="0"/>
          <w:marTop w:val="0"/>
          <w:marBottom w:val="0"/>
          <w:divBdr>
            <w:top w:val="none" w:sz="0" w:space="0" w:color="auto"/>
            <w:left w:val="none" w:sz="0" w:space="0" w:color="auto"/>
            <w:bottom w:val="none" w:sz="0" w:space="0" w:color="auto"/>
            <w:right w:val="none" w:sz="0" w:space="0" w:color="auto"/>
          </w:divBdr>
        </w:div>
        <w:div w:id="1534415438">
          <w:marLeft w:val="0"/>
          <w:marRight w:val="0"/>
          <w:marTop w:val="0"/>
          <w:marBottom w:val="0"/>
          <w:divBdr>
            <w:top w:val="none" w:sz="0" w:space="0" w:color="auto"/>
            <w:left w:val="none" w:sz="0" w:space="0" w:color="auto"/>
            <w:bottom w:val="none" w:sz="0" w:space="0" w:color="auto"/>
            <w:right w:val="none" w:sz="0" w:space="0" w:color="auto"/>
          </w:divBdr>
        </w:div>
        <w:div w:id="726494893">
          <w:marLeft w:val="0"/>
          <w:marRight w:val="0"/>
          <w:marTop w:val="0"/>
          <w:marBottom w:val="0"/>
          <w:divBdr>
            <w:top w:val="none" w:sz="0" w:space="0" w:color="auto"/>
            <w:left w:val="none" w:sz="0" w:space="0" w:color="auto"/>
            <w:bottom w:val="none" w:sz="0" w:space="0" w:color="auto"/>
            <w:right w:val="none" w:sz="0" w:space="0" w:color="auto"/>
          </w:divBdr>
        </w:div>
        <w:div w:id="196478340">
          <w:marLeft w:val="0"/>
          <w:marRight w:val="0"/>
          <w:marTop w:val="0"/>
          <w:marBottom w:val="0"/>
          <w:divBdr>
            <w:top w:val="none" w:sz="0" w:space="0" w:color="auto"/>
            <w:left w:val="none" w:sz="0" w:space="0" w:color="auto"/>
            <w:bottom w:val="none" w:sz="0" w:space="0" w:color="auto"/>
            <w:right w:val="none" w:sz="0" w:space="0" w:color="auto"/>
          </w:divBdr>
        </w:div>
        <w:div w:id="269747872">
          <w:marLeft w:val="0"/>
          <w:marRight w:val="0"/>
          <w:marTop w:val="0"/>
          <w:marBottom w:val="0"/>
          <w:divBdr>
            <w:top w:val="none" w:sz="0" w:space="0" w:color="auto"/>
            <w:left w:val="none" w:sz="0" w:space="0" w:color="auto"/>
            <w:bottom w:val="none" w:sz="0" w:space="0" w:color="auto"/>
            <w:right w:val="none" w:sz="0" w:space="0" w:color="auto"/>
          </w:divBdr>
        </w:div>
        <w:div w:id="929511789">
          <w:marLeft w:val="0"/>
          <w:marRight w:val="0"/>
          <w:marTop w:val="0"/>
          <w:marBottom w:val="0"/>
          <w:divBdr>
            <w:top w:val="none" w:sz="0" w:space="0" w:color="auto"/>
            <w:left w:val="none" w:sz="0" w:space="0" w:color="auto"/>
            <w:bottom w:val="none" w:sz="0" w:space="0" w:color="auto"/>
            <w:right w:val="none" w:sz="0" w:space="0" w:color="auto"/>
          </w:divBdr>
        </w:div>
        <w:div w:id="342165625">
          <w:marLeft w:val="0"/>
          <w:marRight w:val="0"/>
          <w:marTop w:val="0"/>
          <w:marBottom w:val="0"/>
          <w:divBdr>
            <w:top w:val="none" w:sz="0" w:space="0" w:color="auto"/>
            <w:left w:val="none" w:sz="0" w:space="0" w:color="auto"/>
            <w:bottom w:val="none" w:sz="0" w:space="0" w:color="auto"/>
            <w:right w:val="none" w:sz="0" w:space="0" w:color="auto"/>
          </w:divBdr>
        </w:div>
        <w:div w:id="560602238">
          <w:marLeft w:val="0"/>
          <w:marRight w:val="0"/>
          <w:marTop w:val="0"/>
          <w:marBottom w:val="0"/>
          <w:divBdr>
            <w:top w:val="none" w:sz="0" w:space="0" w:color="auto"/>
            <w:left w:val="none" w:sz="0" w:space="0" w:color="auto"/>
            <w:bottom w:val="none" w:sz="0" w:space="0" w:color="auto"/>
            <w:right w:val="none" w:sz="0" w:space="0" w:color="auto"/>
          </w:divBdr>
        </w:div>
        <w:div w:id="444807576">
          <w:marLeft w:val="0"/>
          <w:marRight w:val="0"/>
          <w:marTop w:val="0"/>
          <w:marBottom w:val="0"/>
          <w:divBdr>
            <w:top w:val="none" w:sz="0" w:space="0" w:color="auto"/>
            <w:left w:val="none" w:sz="0" w:space="0" w:color="auto"/>
            <w:bottom w:val="none" w:sz="0" w:space="0" w:color="auto"/>
            <w:right w:val="none" w:sz="0" w:space="0" w:color="auto"/>
          </w:divBdr>
        </w:div>
      </w:divsChild>
    </w:div>
    <w:div w:id="1151755030">
      <w:bodyDiv w:val="1"/>
      <w:marLeft w:val="0"/>
      <w:marRight w:val="0"/>
      <w:marTop w:val="0"/>
      <w:marBottom w:val="0"/>
      <w:divBdr>
        <w:top w:val="none" w:sz="0" w:space="0" w:color="auto"/>
        <w:left w:val="none" w:sz="0" w:space="0" w:color="auto"/>
        <w:bottom w:val="none" w:sz="0" w:space="0" w:color="auto"/>
        <w:right w:val="none" w:sz="0" w:space="0" w:color="auto"/>
      </w:divBdr>
      <w:divsChild>
        <w:div w:id="314990617">
          <w:marLeft w:val="0"/>
          <w:marRight w:val="0"/>
          <w:marTop w:val="0"/>
          <w:marBottom w:val="0"/>
          <w:divBdr>
            <w:top w:val="none" w:sz="0" w:space="0" w:color="auto"/>
            <w:left w:val="none" w:sz="0" w:space="0" w:color="auto"/>
            <w:bottom w:val="none" w:sz="0" w:space="0" w:color="auto"/>
            <w:right w:val="none" w:sz="0" w:space="0" w:color="auto"/>
          </w:divBdr>
        </w:div>
        <w:div w:id="1275595219">
          <w:marLeft w:val="0"/>
          <w:marRight w:val="0"/>
          <w:marTop w:val="0"/>
          <w:marBottom w:val="0"/>
          <w:divBdr>
            <w:top w:val="none" w:sz="0" w:space="0" w:color="auto"/>
            <w:left w:val="none" w:sz="0" w:space="0" w:color="auto"/>
            <w:bottom w:val="none" w:sz="0" w:space="0" w:color="auto"/>
            <w:right w:val="none" w:sz="0" w:space="0" w:color="auto"/>
          </w:divBdr>
        </w:div>
        <w:div w:id="1751539404">
          <w:marLeft w:val="0"/>
          <w:marRight w:val="0"/>
          <w:marTop w:val="0"/>
          <w:marBottom w:val="0"/>
          <w:divBdr>
            <w:top w:val="none" w:sz="0" w:space="0" w:color="auto"/>
            <w:left w:val="none" w:sz="0" w:space="0" w:color="auto"/>
            <w:bottom w:val="none" w:sz="0" w:space="0" w:color="auto"/>
            <w:right w:val="none" w:sz="0" w:space="0" w:color="auto"/>
          </w:divBdr>
        </w:div>
        <w:div w:id="1565988223">
          <w:marLeft w:val="0"/>
          <w:marRight w:val="0"/>
          <w:marTop w:val="0"/>
          <w:marBottom w:val="0"/>
          <w:divBdr>
            <w:top w:val="none" w:sz="0" w:space="0" w:color="auto"/>
            <w:left w:val="none" w:sz="0" w:space="0" w:color="auto"/>
            <w:bottom w:val="none" w:sz="0" w:space="0" w:color="auto"/>
            <w:right w:val="none" w:sz="0" w:space="0" w:color="auto"/>
          </w:divBdr>
        </w:div>
        <w:div w:id="1225483875">
          <w:marLeft w:val="0"/>
          <w:marRight w:val="0"/>
          <w:marTop w:val="0"/>
          <w:marBottom w:val="0"/>
          <w:divBdr>
            <w:top w:val="none" w:sz="0" w:space="0" w:color="auto"/>
            <w:left w:val="none" w:sz="0" w:space="0" w:color="auto"/>
            <w:bottom w:val="none" w:sz="0" w:space="0" w:color="auto"/>
            <w:right w:val="none" w:sz="0" w:space="0" w:color="auto"/>
          </w:divBdr>
        </w:div>
        <w:div w:id="463349803">
          <w:marLeft w:val="0"/>
          <w:marRight w:val="0"/>
          <w:marTop w:val="0"/>
          <w:marBottom w:val="0"/>
          <w:divBdr>
            <w:top w:val="none" w:sz="0" w:space="0" w:color="auto"/>
            <w:left w:val="none" w:sz="0" w:space="0" w:color="auto"/>
            <w:bottom w:val="none" w:sz="0" w:space="0" w:color="auto"/>
            <w:right w:val="none" w:sz="0" w:space="0" w:color="auto"/>
          </w:divBdr>
        </w:div>
        <w:div w:id="265045118">
          <w:marLeft w:val="0"/>
          <w:marRight w:val="0"/>
          <w:marTop w:val="0"/>
          <w:marBottom w:val="0"/>
          <w:divBdr>
            <w:top w:val="none" w:sz="0" w:space="0" w:color="auto"/>
            <w:left w:val="none" w:sz="0" w:space="0" w:color="auto"/>
            <w:bottom w:val="none" w:sz="0" w:space="0" w:color="auto"/>
            <w:right w:val="none" w:sz="0" w:space="0" w:color="auto"/>
          </w:divBdr>
        </w:div>
        <w:div w:id="1153989575">
          <w:marLeft w:val="0"/>
          <w:marRight w:val="0"/>
          <w:marTop w:val="0"/>
          <w:marBottom w:val="0"/>
          <w:divBdr>
            <w:top w:val="none" w:sz="0" w:space="0" w:color="auto"/>
            <w:left w:val="none" w:sz="0" w:space="0" w:color="auto"/>
            <w:bottom w:val="none" w:sz="0" w:space="0" w:color="auto"/>
            <w:right w:val="none" w:sz="0" w:space="0" w:color="auto"/>
          </w:divBdr>
        </w:div>
        <w:div w:id="739408390">
          <w:marLeft w:val="0"/>
          <w:marRight w:val="0"/>
          <w:marTop w:val="0"/>
          <w:marBottom w:val="0"/>
          <w:divBdr>
            <w:top w:val="none" w:sz="0" w:space="0" w:color="auto"/>
            <w:left w:val="none" w:sz="0" w:space="0" w:color="auto"/>
            <w:bottom w:val="none" w:sz="0" w:space="0" w:color="auto"/>
            <w:right w:val="none" w:sz="0" w:space="0" w:color="auto"/>
          </w:divBdr>
        </w:div>
        <w:div w:id="1767578804">
          <w:marLeft w:val="0"/>
          <w:marRight w:val="0"/>
          <w:marTop w:val="0"/>
          <w:marBottom w:val="0"/>
          <w:divBdr>
            <w:top w:val="none" w:sz="0" w:space="0" w:color="auto"/>
            <w:left w:val="none" w:sz="0" w:space="0" w:color="auto"/>
            <w:bottom w:val="none" w:sz="0" w:space="0" w:color="auto"/>
            <w:right w:val="none" w:sz="0" w:space="0" w:color="auto"/>
          </w:divBdr>
        </w:div>
      </w:divsChild>
    </w:div>
    <w:div w:id="1632440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about:blank"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about:blank"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474B6-2967-4E7D-A118-29E4A6DAB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3505</Words>
  <Characters>19980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2022-02-10T07:10:00Z</dcterms:created>
  <dcterms:modified xsi:type="dcterms:W3CDTF">2022-02-10T07:10:00Z</dcterms:modified>
</cp:coreProperties>
</file>