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063C7" w:rsidRDefault="00044D3B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  <w:color w:val="1D6BBB"/>
          <w:sz w:val="24"/>
          <w:szCs w:val="24"/>
        </w:rPr>
      </w:pPr>
      <w:r>
        <w:rPr>
          <w:rFonts w:ascii="Century Gothic" w:eastAsia="Century Gothic" w:hAnsi="Century Gothic" w:cs="Century Gothic"/>
          <w:b/>
          <w:color w:val="1D6BBB"/>
          <w:sz w:val="24"/>
          <w:szCs w:val="24"/>
        </w:rPr>
        <w:t xml:space="preserve">What resources are available to support my child’s learning and English Language Development? </w:t>
      </w:r>
    </w:p>
    <w:p w14:paraId="00000002" w14:textId="77777777" w:rsidR="00A063C7" w:rsidRDefault="00A063C7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  <w:color w:val="1D6BBB"/>
          <w:sz w:val="24"/>
          <w:szCs w:val="24"/>
        </w:rPr>
      </w:pPr>
    </w:p>
    <w:p w14:paraId="00000003" w14:textId="77777777" w:rsidR="00A063C7" w:rsidRDefault="00044D3B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</w:rPr>
        <w:t xml:space="preserve">The Fresno Unified </w:t>
      </w:r>
      <w:hyperlink r:id="rId7">
        <w:r>
          <w:rPr>
            <w:rFonts w:ascii="Century Gothic" w:eastAsia="Century Gothic" w:hAnsi="Century Gothic" w:cs="Century Gothic"/>
            <w:b/>
            <w:color w:val="1155CC"/>
            <w:u w:val="single"/>
          </w:rPr>
          <w:t>English Learner Services</w:t>
        </w:r>
      </w:hyperlink>
      <w:r>
        <w:rPr>
          <w:rFonts w:ascii="Century Gothic" w:eastAsia="Century Gothic" w:hAnsi="Century Gothic" w:cs="Century Gothic"/>
          <w:b/>
        </w:rPr>
        <w:t xml:space="preserve"> Department offers several resources for the families of English Learners: </w:t>
      </w:r>
    </w:p>
    <w:p w14:paraId="00000004" w14:textId="77777777" w:rsidR="00A063C7" w:rsidRDefault="00DE72DF">
      <w:pPr>
        <w:numPr>
          <w:ilvl w:val="0"/>
          <w:numId w:val="2"/>
        </w:numPr>
        <w:shd w:val="clear" w:color="auto" w:fill="FFFFFF"/>
        <w:spacing w:line="360" w:lineRule="auto"/>
        <w:rPr>
          <w:rFonts w:ascii="Century Gothic" w:eastAsia="Century Gothic" w:hAnsi="Century Gothic" w:cs="Century Gothic"/>
        </w:rPr>
      </w:pPr>
      <w:hyperlink r:id="rId8">
        <w:r w:rsidR="00044D3B">
          <w:rPr>
            <w:rFonts w:ascii="Century Gothic" w:eastAsia="Century Gothic" w:hAnsi="Century Gothic" w:cs="Century Gothic"/>
            <w:color w:val="1155CC"/>
            <w:u w:val="single"/>
          </w:rPr>
          <w:t>English Learner Parent Resource Guide</w:t>
        </w:r>
      </w:hyperlink>
    </w:p>
    <w:p w14:paraId="00000005" w14:textId="77777777" w:rsidR="00A063C7" w:rsidRDefault="00DE72DF">
      <w:pPr>
        <w:numPr>
          <w:ilvl w:val="0"/>
          <w:numId w:val="2"/>
        </w:numPr>
        <w:shd w:val="clear" w:color="auto" w:fill="FFFFFF"/>
        <w:spacing w:line="360" w:lineRule="auto"/>
        <w:rPr>
          <w:rFonts w:ascii="Century Gothic" w:eastAsia="Century Gothic" w:hAnsi="Century Gothic" w:cs="Century Gothic"/>
        </w:rPr>
      </w:pPr>
      <w:hyperlink r:id="rId9">
        <w:r w:rsidR="00044D3B">
          <w:rPr>
            <w:rFonts w:ascii="Century Gothic" w:eastAsia="Century Gothic" w:hAnsi="Century Gothic" w:cs="Century Gothic"/>
            <w:color w:val="1155CC"/>
            <w:u w:val="single"/>
          </w:rPr>
          <w:t>A Parent Guide to Understanding the English Language Proficiency Assessments for California (ELPAC)</w:t>
        </w:r>
      </w:hyperlink>
    </w:p>
    <w:p w14:paraId="00000006" w14:textId="77777777" w:rsidR="00A063C7" w:rsidRDefault="00DE72DF">
      <w:pPr>
        <w:numPr>
          <w:ilvl w:val="0"/>
          <w:numId w:val="2"/>
        </w:numPr>
        <w:shd w:val="clear" w:color="auto" w:fill="FFFFFF"/>
        <w:spacing w:line="360" w:lineRule="auto"/>
        <w:rPr>
          <w:rFonts w:ascii="Century Gothic" w:eastAsia="Century Gothic" w:hAnsi="Century Gothic" w:cs="Century Gothic"/>
        </w:rPr>
      </w:pPr>
      <w:hyperlink r:id="rId10">
        <w:r w:rsidR="00044D3B">
          <w:rPr>
            <w:rFonts w:ascii="Century Gothic" w:eastAsia="Century Gothic" w:hAnsi="Century Gothic" w:cs="Century Gothic"/>
            <w:color w:val="1155CC"/>
            <w:u w:val="single"/>
          </w:rPr>
          <w:t>FUSD 2020-21 Redesignation Process and Timeline</w:t>
        </w:r>
      </w:hyperlink>
      <w:r w:rsidR="00044D3B">
        <w:rPr>
          <w:rFonts w:ascii="Century Gothic" w:eastAsia="Century Gothic" w:hAnsi="Century Gothic" w:cs="Century Gothic"/>
        </w:rPr>
        <w:t xml:space="preserve">  </w:t>
      </w:r>
    </w:p>
    <w:p w14:paraId="00000007" w14:textId="77777777" w:rsidR="00A063C7" w:rsidRDefault="00A063C7">
      <w:pPr>
        <w:shd w:val="clear" w:color="auto" w:fill="FFFFFF"/>
        <w:spacing w:line="360" w:lineRule="auto"/>
        <w:rPr>
          <w:rFonts w:ascii="Century Gothic" w:eastAsia="Century Gothic" w:hAnsi="Century Gothic" w:cs="Century Gothic"/>
        </w:rPr>
      </w:pPr>
    </w:p>
    <w:p w14:paraId="00000008" w14:textId="77777777" w:rsidR="00A063C7" w:rsidRDefault="00044D3B">
      <w:pPr>
        <w:shd w:val="clear" w:color="auto" w:fill="FFFFFF"/>
        <w:spacing w:line="360" w:lineRule="auto"/>
        <w:rPr>
          <w:rFonts w:ascii="Century Gothic" w:eastAsia="Century Gothic" w:hAnsi="Century Gothic" w:cs="Century Gothic"/>
          <w:b/>
          <w:color w:val="030303"/>
          <w:sz w:val="21"/>
          <w:szCs w:val="21"/>
        </w:rPr>
      </w:pPr>
      <w:r>
        <w:rPr>
          <w:rFonts w:ascii="Century Gothic" w:eastAsia="Century Gothic" w:hAnsi="Century Gothic" w:cs="Century Gothic"/>
          <w:b/>
        </w:rPr>
        <w:t xml:space="preserve">Additional informational and educational resources and support for parents and caregivers of English Learners: </w:t>
      </w:r>
    </w:p>
    <w:p w14:paraId="00000009" w14:textId="77777777" w:rsidR="00A063C7" w:rsidRDefault="00DE72DF">
      <w:pPr>
        <w:numPr>
          <w:ilvl w:val="0"/>
          <w:numId w:val="1"/>
        </w:numPr>
        <w:shd w:val="clear" w:color="auto" w:fill="FFFFFF"/>
        <w:spacing w:before="600"/>
        <w:rPr>
          <w:rFonts w:ascii="Century Gothic" w:eastAsia="Century Gothic" w:hAnsi="Century Gothic" w:cs="Century Gothic"/>
          <w:color w:val="030303"/>
        </w:rPr>
      </w:pPr>
      <w:hyperlink r:id="rId11">
        <w:r w:rsidR="00044D3B">
          <w:rPr>
            <w:rFonts w:ascii="Century Gothic" w:eastAsia="Century Gothic" w:hAnsi="Century Gothic" w:cs="Century Gothic"/>
            <w:color w:val="030303"/>
            <w:u w:val="single"/>
          </w:rPr>
          <w:t>ELPAC Starting Smarter Website</w:t>
        </w:r>
      </w:hyperlink>
      <w:r w:rsidR="00044D3B">
        <w:rPr>
          <w:rFonts w:ascii="Century Gothic" w:eastAsia="Century Gothic" w:hAnsi="Century Gothic" w:cs="Century Gothic"/>
          <w:color w:val="030303"/>
        </w:rPr>
        <w:t xml:space="preserve">: Resource to help parents understand their child’s ELPAC score report  </w:t>
      </w:r>
    </w:p>
    <w:p w14:paraId="0000000A" w14:textId="77777777" w:rsidR="00A063C7" w:rsidRDefault="00DE72DF">
      <w:pPr>
        <w:numPr>
          <w:ilvl w:val="0"/>
          <w:numId w:val="1"/>
        </w:numPr>
        <w:shd w:val="clear" w:color="auto" w:fill="FFFFFF"/>
        <w:rPr>
          <w:rFonts w:ascii="Century Gothic" w:eastAsia="Century Gothic" w:hAnsi="Century Gothic" w:cs="Century Gothic"/>
          <w:color w:val="030303"/>
        </w:rPr>
      </w:pPr>
      <w:hyperlink r:id="rId12">
        <w:r w:rsidR="00044D3B">
          <w:rPr>
            <w:rFonts w:ascii="Century Gothic" w:eastAsia="Century Gothic" w:hAnsi="Century Gothic" w:cs="Century Gothic"/>
            <w:color w:val="030303"/>
            <w:u w:val="single"/>
          </w:rPr>
          <w:t>CDE English Learner Division Newsletter for Parents</w:t>
        </w:r>
      </w:hyperlink>
      <w:r w:rsidR="00044D3B">
        <w:rPr>
          <w:rFonts w:ascii="Century Gothic" w:eastAsia="Century Gothic" w:hAnsi="Century Gothic" w:cs="Century Gothic"/>
          <w:color w:val="030303"/>
        </w:rPr>
        <w:t>: Weekly newsletter from the California Department of Education with resources for parents</w:t>
      </w:r>
    </w:p>
    <w:p w14:paraId="0000000B" w14:textId="77777777" w:rsidR="00A063C7" w:rsidRDefault="00DE72DF">
      <w:pPr>
        <w:numPr>
          <w:ilvl w:val="0"/>
          <w:numId w:val="1"/>
        </w:numPr>
        <w:shd w:val="clear" w:color="auto" w:fill="FFFFFF"/>
        <w:rPr>
          <w:rFonts w:ascii="Century Gothic" w:eastAsia="Century Gothic" w:hAnsi="Century Gothic" w:cs="Century Gothic"/>
        </w:rPr>
      </w:pPr>
      <w:hyperlink r:id="rId13">
        <w:r w:rsidR="00044D3B">
          <w:rPr>
            <w:rFonts w:ascii="Century Gothic" w:eastAsia="Century Gothic" w:hAnsi="Century Gothic" w:cs="Century Gothic"/>
            <w:u w:val="single"/>
          </w:rPr>
          <w:t>Reading Tip Sheets for Parents</w:t>
        </w:r>
      </w:hyperlink>
      <w:r w:rsidR="00044D3B">
        <w:rPr>
          <w:rFonts w:ascii="Century Gothic" w:eastAsia="Century Gothic" w:hAnsi="Century Gothic" w:cs="Century Gothic"/>
        </w:rPr>
        <w:t>: Advice on how to support your child’s reading, in 15 languages</w:t>
      </w:r>
    </w:p>
    <w:p w14:paraId="0000000C" w14:textId="77777777" w:rsidR="00A063C7" w:rsidRDefault="00DE72DF">
      <w:pPr>
        <w:numPr>
          <w:ilvl w:val="0"/>
          <w:numId w:val="1"/>
        </w:numPr>
        <w:shd w:val="clear" w:color="auto" w:fill="FFFFFF"/>
        <w:rPr>
          <w:rFonts w:ascii="Century Gothic" w:eastAsia="Century Gothic" w:hAnsi="Century Gothic" w:cs="Century Gothic"/>
        </w:rPr>
      </w:pPr>
      <w:hyperlink r:id="rId14">
        <w:r w:rsidR="00044D3B">
          <w:rPr>
            <w:rFonts w:ascii="Century Gothic" w:eastAsia="Century Gothic" w:hAnsi="Century Gothic" w:cs="Century Gothic"/>
            <w:u w:val="single"/>
          </w:rPr>
          <w:t>PBS Learning</w:t>
        </w:r>
      </w:hyperlink>
      <w:r w:rsidR="00044D3B">
        <w:rPr>
          <w:rFonts w:ascii="Century Gothic" w:eastAsia="Century Gothic" w:hAnsi="Century Gothic" w:cs="Century Gothic"/>
        </w:rPr>
        <w:t>: Highly interactive lessons organized by grade level, available in multiple languages.</w:t>
      </w:r>
    </w:p>
    <w:p w14:paraId="0000000D" w14:textId="77777777" w:rsidR="00A063C7" w:rsidRDefault="00DE72DF">
      <w:pPr>
        <w:numPr>
          <w:ilvl w:val="0"/>
          <w:numId w:val="1"/>
        </w:numPr>
        <w:shd w:val="clear" w:color="auto" w:fill="FFFFFF"/>
        <w:rPr>
          <w:rFonts w:ascii="Century Gothic" w:eastAsia="Century Gothic" w:hAnsi="Century Gothic" w:cs="Century Gothic"/>
        </w:rPr>
      </w:pPr>
      <w:hyperlink r:id="rId15">
        <w:r w:rsidR="00044D3B">
          <w:rPr>
            <w:rFonts w:ascii="Century Gothic" w:eastAsia="Century Gothic" w:hAnsi="Century Gothic" w:cs="Century Gothic"/>
            <w:u w:val="single"/>
          </w:rPr>
          <w:t>Khan Academy</w:t>
        </w:r>
      </w:hyperlink>
      <w:r w:rsidR="00044D3B">
        <w:rPr>
          <w:rFonts w:ascii="Century Gothic" w:eastAsia="Century Gothic" w:hAnsi="Century Gothic" w:cs="Century Gothic"/>
        </w:rPr>
        <w:t>: ELA, Math, and Science Lessons for PK-12. Available in 30+ languages. (Scroll down to "Change Language" in the bottom-left corner of a lesson.)</w:t>
      </w:r>
    </w:p>
    <w:p w14:paraId="0000000E" w14:textId="77777777" w:rsidR="00A063C7" w:rsidRDefault="00DE72DF">
      <w:pPr>
        <w:numPr>
          <w:ilvl w:val="0"/>
          <w:numId w:val="1"/>
        </w:numPr>
        <w:shd w:val="clear" w:color="auto" w:fill="FFFFFF"/>
        <w:rPr>
          <w:rFonts w:ascii="Century Gothic" w:eastAsia="Century Gothic" w:hAnsi="Century Gothic" w:cs="Century Gothic"/>
        </w:rPr>
      </w:pPr>
      <w:hyperlink r:id="rId16">
        <w:r w:rsidR="00044D3B">
          <w:rPr>
            <w:rFonts w:ascii="Century Gothic" w:eastAsia="Century Gothic" w:hAnsi="Century Gothic" w:cs="Century Gothic"/>
            <w:u w:val="single"/>
          </w:rPr>
          <w:t>FreeChildrenStories.com</w:t>
        </w:r>
      </w:hyperlink>
      <w:r w:rsidR="00044D3B">
        <w:rPr>
          <w:rFonts w:ascii="Century Gothic" w:eastAsia="Century Gothic" w:hAnsi="Century Gothic" w:cs="Century Gothic"/>
        </w:rPr>
        <w:t>: Stories for English Learners organized by age group, read aloud; includes rhyming stories and stories in Spanish and Arabic.</w:t>
      </w:r>
    </w:p>
    <w:p w14:paraId="0000000F" w14:textId="77777777" w:rsidR="00A063C7" w:rsidRDefault="00A063C7">
      <w:pPr>
        <w:shd w:val="clear" w:color="auto" w:fill="FFFFFF"/>
        <w:spacing w:before="300"/>
        <w:rPr>
          <w:rFonts w:ascii="Century Gothic" w:eastAsia="Century Gothic" w:hAnsi="Century Gothic" w:cs="Century Gothic"/>
        </w:rPr>
      </w:pPr>
    </w:p>
    <w:p w14:paraId="00000010" w14:textId="77777777" w:rsidR="00A063C7" w:rsidRDefault="00A063C7">
      <w:pPr>
        <w:shd w:val="clear" w:color="auto" w:fill="FFFFFF"/>
        <w:spacing w:before="300"/>
        <w:rPr>
          <w:rFonts w:ascii="Century Gothic" w:eastAsia="Century Gothic" w:hAnsi="Century Gothic" w:cs="Century Gothic"/>
          <w:color w:val="030303"/>
        </w:rPr>
      </w:pPr>
    </w:p>
    <w:p w14:paraId="00000011" w14:textId="77777777" w:rsidR="00A063C7" w:rsidRDefault="00A063C7">
      <w:pPr>
        <w:shd w:val="clear" w:color="auto" w:fill="FFFFFF"/>
        <w:spacing w:before="300"/>
        <w:rPr>
          <w:rFonts w:ascii="Century Gothic" w:eastAsia="Century Gothic" w:hAnsi="Century Gothic" w:cs="Century Gothic"/>
          <w:color w:val="030303"/>
          <w:sz w:val="21"/>
          <w:szCs w:val="21"/>
        </w:rPr>
      </w:pPr>
    </w:p>
    <w:p w14:paraId="00000012" w14:textId="77777777" w:rsidR="00A063C7" w:rsidRDefault="00A063C7"/>
    <w:sectPr w:rsidR="00A063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B3549" w14:textId="77777777" w:rsidR="00DE72DF" w:rsidRDefault="00DE72DF" w:rsidP="0029699C">
      <w:pPr>
        <w:spacing w:line="240" w:lineRule="auto"/>
      </w:pPr>
      <w:r>
        <w:separator/>
      </w:r>
    </w:p>
  </w:endnote>
  <w:endnote w:type="continuationSeparator" w:id="0">
    <w:p w14:paraId="526CEF1A" w14:textId="77777777" w:rsidR="00DE72DF" w:rsidRDefault="00DE72DF" w:rsidP="00296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37A5" w14:textId="77777777" w:rsidR="00DE72DF" w:rsidRDefault="00DE72DF" w:rsidP="0029699C">
      <w:pPr>
        <w:spacing w:line="240" w:lineRule="auto"/>
      </w:pPr>
      <w:r>
        <w:separator/>
      </w:r>
    </w:p>
  </w:footnote>
  <w:footnote w:type="continuationSeparator" w:id="0">
    <w:p w14:paraId="7EBB138A" w14:textId="77777777" w:rsidR="00DE72DF" w:rsidRDefault="00DE72DF" w:rsidP="002969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B3E11"/>
    <w:multiLevelType w:val="multilevel"/>
    <w:tmpl w:val="C1DEE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F931A2"/>
    <w:multiLevelType w:val="multilevel"/>
    <w:tmpl w:val="8A9AC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3C7"/>
    <w:rsid w:val="00044D3B"/>
    <w:rsid w:val="0029699C"/>
    <w:rsid w:val="007C1367"/>
    <w:rsid w:val="00A063C7"/>
    <w:rsid w:val="00DE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96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99C"/>
  </w:style>
  <w:style w:type="paragraph" w:styleId="Footer">
    <w:name w:val="footer"/>
    <w:basedOn w:val="Normal"/>
    <w:link w:val="FooterChar"/>
    <w:uiPriority w:val="99"/>
    <w:unhideWhenUsed/>
    <w:rsid w:val="00296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0englishlearnbsr2c.kinstacdn.com/wp-content/uploads/EL_Parent_Resource_Guide_English-Spanish-Hmong.pdf" TargetMode="External"/><Relationship Id="rId13" Type="http://schemas.openxmlformats.org/officeDocument/2006/relationships/hyperlink" Target="https://gopublicschools.cmail20.com/t/d-l-miykljt-jjuktriujk-z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s.fresnounified.org/" TargetMode="External"/><Relationship Id="rId12" Type="http://schemas.openxmlformats.org/officeDocument/2006/relationships/hyperlink" Target="https://gopublicschools.cmail20.com/t/d-l-miykljt-jjuktriujk-f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opublicschools.cmail20.com/t/d-l-miykljt-fiddritti-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publicschools.cmail20.com/t/d-l-miykljt-jjuktriujk-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publicschools.cmail20.com/t/d-l-miykljt-fiddritti-p/" TargetMode="External"/><Relationship Id="rId10" Type="http://schemas.openxmlformats.org/officeDocument/2006/relationships/hyperlink" Target="https://drive.google.com/file/d/10Q4lc0-YpKujmlp9r3K7qrACBv1yJFVl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k0englishlearnbsr2c.kinstacdn.com/wp-content/uploads/elpac-parent-summary.pdf" TargetMode="External"/><Relationship Id="rId14" Type="http://schemas.openxmlformats.org/officeDocument/2006/relationships/hyperlink" Target="https://gopublicschools.cmail20.com/t/d-l-miykljt-fiddritti-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2021-05-05T03:49:00Z</dcterms:created>
  <dcterms:modified xsi:type="dcterms:W3CDTF">2021-05-05T03:49:00Z</dcterms:modified>
</cp:coreProperties>
</file>