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5352"/>
        <w:gridCol w:w="5352"/>
      </w:tblGrid>
      <w:tr w:rsidR="005E3D75" w:rsidRPr="005E3D75" w:rsidTr="008F4494">
        <w:tc>
          <w:tcPr>
            <w:tcW w:w="5352" w:type="dxa"/>
          </w:tcPr>
      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leftMargin">
                        <wp:align>left</wp:align>
                      </wp:positionH>
                      <wp:positionV relativeFrom="page">
                        <wp:posOffset>0</wp:posOffset>
                      </wp:positionV>
                      <wp:extent cx="7765200" cy="219600"/>
                      <wp:effectExtent l="0" t="0" r="0" b="9525"/>
                      <wp:wrapNone/>
                      <wp:docPr id="100010111" name="ODT_ATTR_LBL_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65200" cy="2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!--  bidi  -->
                                    <w:spacing w:line="240" w:lineRule="auto"/>
                                    <w:contextualSpacing/>
                                    <w:jc w:val="left"/>
                                  </w:pPr>
                                  <w:r>
                                    <w:rPr>
                                      <w:noProof/>
                                      <w:position w:val="-6"/>
                                      <!-- rtl -->
                                    </w:rPr>
                                    <w:drawing>
                                      <wp:inline distT="0" distB="0" distL="0" distR="0">
                                        <wp:extent cx="316230" cy="179705"/>
                                        <wp:effectExtent l="0" t="0" r="0" b="0"/>
                                        <wp:docPr id="100010001" name="LOGO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0010001" name="LOGO"/>
                                                <pic:cNvPicPr/>
                                              </pic:nvPicPr>
                                              <pic:blipFill>
                                                <a:blip r:embed="r_odt_logo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6230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Roboto" w:hAnsi="Roboto"/>
                                      <w:color w:val="0F2B46"/>
                                      <w:szCs w:val="18"/>
                                    </w:rPr>
                                    <w:t xml:space="preserve"> </w:t>
                                  </w:r>
                                  <w:hyperlink r:id="r_odt_hyperlink" w:history="1" w:tooltip="Doc Translator - www.onlinedoctranslator.com"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!-- rtl -->
                                      </w:rPr>
                                      <w:t xml:space="preserve">Translated from English to Hmong -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w:u w:val="single"/>
                                      </w:rPr>
                                      <w:t>www.onlinedoctranslator.com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      <v:textbox inset=",0,,0">
                        <w:txbxContent>
                          <w:p>
                            <w:pPr>
                              <w:bidi/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English to Hmong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:rsidR="005E3D75" w:rsidRPr="005E3D75" w:rsidRDefault="005E3D75" w:rsidP="0005001A"/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 xml:space="preserve">Koj Lub Qhov Ncauj thiab Hiv / Aids</w:t>
            </w:r>
            <w:proofErr w:type="spellStart"/>
            <w:proofErr w:type="spellEnd"/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HIV ua rau koj lub cev tsis muaj zog, txhais tau tias koj kis tau tus kab mob ntau dua.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Qhov no tuaj yeem ua rau mob ntawm koj cov hniav thiab cov hniav poob.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Qee qhov teeb meem ntawm qhov ncauj feem ntau rau cov neeg muaj HIV / AIDS yog: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 Lub qhov ncauj qhuav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 Canker mob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 Cov kab mob gingivitis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</w:t>
            </w:r>
            <w:r w:rsidRPr="005E3D75">
              <w:tab/>
              <w:t>Pob txha poob nyob ib ncig ntawm cov hniav (periodontitis)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 Qhov ncauj kab mob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</w:t>
            </w:r>
            <w:r w:rsidRPr="005E3D75">
              <w:tab/>
              <w:t>Qhov ncauj rwj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</w:t>
            </w:r>
            <w:r w:rsidRPr="005E3D75">
              <w:tab/>
              <w:t>Tus kab mob Herpes simplex tshwm sim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 Ulcerative periodontitis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</w:t>
            </w:r>
            <w:r w:rsidRPr="005E3D75">
              <w:tab/>
              <w:t>Ua npaws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 Qhov ncauj candidiasis (thrush)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o Cov plaub hau leukoplakia (uas ua rau tawv nqaij,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dawb thaj ntawm tus nplaig)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NROG koj lub qhov ncauj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  <w:tr w:rsidR="005E3D75" w:rsidRPr="005E3D75" w:rsidTr="008F4494">
        <w:tc>
          <w:tcPr>
            <w:tcW w:w="5352" w:type="dxa"/>
          </w:tcPr>
          <w:p w:rsidR="005E3D75" w:rsidRPr="005E3D75" w:rsidRDefault="005E3D75" w:rsidP="0005001A">
            <w:r w:rsidRPr="005E3D75">
              <w:t>Nws yog ib feem ntawm koj lub cev!</w:t>
            </w:r>
          </w:p>
        </w:tc>
        <w:tc>
          <w:tcPr>
            <w:tcW w:w="5352" w:type="dxa"/>
          </w:tcPr>
          <w:p w:rsidR="005E3D75" w:rsidRPr="005E3D75" w:rsidRDefault="005E3D75" w:rsidP="0005001A"/>
        </w:tc>
      </w:tr>
    </w:tbl>
    <w:p w:rsidR="001D6E8C" w:rsidRPr="005E3D75" w:rsidRDefault="001D6E8C" w:rsidP="005E3D75"/>
    <w:sectPr w:rsidR="001D6E8C" w:rsidRPr="005E3D75" w:rsidSect="005E3D75">
      <w:type w:val="continuous"/>
      <w:pgSz w:w="12240" w:h="14400"/>
      <w:pgMar w:top="400" w:right="0" w:bottom="820" w:left="220" w:header="720" w:footer="720" w:gutter="0"/>
      <w:cols w:space="93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C0666"/>
    <w:multiLevelType w:val="hybridMultilevel"/>
    <w:tmpl w:val="655CF5C8"/>
    <w:lvl w:ilvl="0" w:tplc="7AEE6076">
      <w:numFmt w:val="bullet"/>
      <w:lvlText w:val="o"/>
      <w:lvlJc w:val="left"/>
      <w:pPr>
        <w:ind w:left="364" w:hanging="181"/>
      </w:pPr>
      <w:rPr>
        <w:rFonts w:ascii="Tahoma" w:eastAsia="Tahoma" w:hAnsi="Tahoma" w:cs="Tahoma" w:hint="default"/>
        <w:color w:val="FFFFFF"/>
        <w:w w:val="100"/>
        <w:sz w:val="24"/>
        <w:szCs w:val="24"/>
      </w:rPr>
    </w:lvl>
    <w:lvl w:ilvl="1" w:tplc="02A0FDA8">
      <w:numFmt w:val="bullet"/>
      <w:lvlText w:val="o"/>
      <w:lvlJc w:val="left"/>
      <w:pPr>
        <w:ind w:left="1009" w:hanging="181"/>
      </w:pPr>
      <w:rPr>
        <w:rFonts w:ascii="Tahoma" w:eastAsia="Tahoma" w:hAnsi="Tahoma" w:cs="Tahoma" w:hint="default"/>
        <w:color w:val="FFFFFF"/>
        <w:w w:val="100"/>
        <w:sz w:val="24"/>
        <w:szCs w:val="24"/>
      </w:rPr>
    </w:lvl>
    <w:lvl w:ilvl="2" w:tplc="BEDEF264">
      <w:numFmt w:val="bullet"/>
      <w:lvlText w:val="•"/>
      <w:lvlJc w:val="left"/>
      <w:pPr>
        <w:ind w:left="1000" w:hanging="181"/>
      </w:pPr>
      <w:rPr>
        <w:rFonts w:hint="default"/>
      </w:rPr>
    </w:lvl>
    <w:lvl w:ilvl="3" w:tplc="A364A2E2">
      <w:numFmt w:val="bullet"/>
      <w:lvlText w:val="•"/>
      <w:lvlJc w:val="left"/>
      <w:pPr>
        <w:ind w:left="1060" w:hanging="181"/>
      </w:pPr>
      <w:rPr>
        <w:rFonts w:hint="default"/>
      </w:rPr>
    </w:lvl>
    <w:lvl w:ilvl="4" w:tplc="31785564">
      <w:numFmt w:val="bullet"/>
      <w:lvlText w:val="•"/>
      <w:lvlJc w:val="left"/>
      <w:pPr>
        <w:ind w:left="1140" w:hanging="181"/>
      </w:pPr>
      <w:rPr>
        <w:rFonts w:hint="default"/>
      </w:rPr>
    </w:lvl>
    <w:lvl w:ilvl="5" w:tplc="3752D5D2">
      <w:numFmt w:val="bullet"/>
      <w:lvlText w:val="•"/>
      <w:lvlJc w:val="left"/>
      <w:pPr>
        <w:ind w:left="1473" w:hanging="181"/>
      </w:pPr>
      <w:rPr>
        <w:rFonts w:hint="default"/>
      </w:rPr>
    </w:lvl>
    <w:lvl w:ilvl="6" w:tplc="93524982">
      <w:numFmt w:val="bullet"/>
      <w:lvlText w:val="•"/>
      <w:lvlJc w:val="left"/>
      <w:pPr>
        <w:ind w:left="1806" w:hanging="181"/>
      </w:pPr>
      <w:rPr>
        <w:rFonts w:hint="default"/>
      </w:rPr>
    </w:lvl>
    <w:lvl w:ilvl="7" w:tplc="6732810C">
      <w:numFmt w:val="bullet"/>
      <w:lvlText w:val="•"/>
      <w:lvlJc w:val="left"/>
      <w:pPr>
        <w:ind w:left="2140" w:hanging="181"/>
      </w:pPr>
      <w:rPr>
        <w:rFonts w:hint="default"/>
      </w:rPr>
    </w:lvl>
    <w:lvl w:ilvl="8" w:tplc="27621F18">
      <w:numFmt w:val="bullet"/>
      <w:lvlText w:val="•"/>
      <w:lvlJc w:val="left"/>
      <w:pPr>
        <w:ind w:left="2473" w:hanging="181"/>
      </w:pPr>
      <w:rPr>
        <w:rFonts w:hint="default"/>
      </w:rPr>
    </w:lvl>
  </w:abstractNum>
  <w:num w:numId="1" w16cid:durableId="162040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8C"/>
    <w:rsid w:val="001D6E8C"/>
    <w:rsid w:val="005E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94E08"/>
  <w15:docId w15:val="{8A9A6B77-ACDB-409C-AF45-6574CA94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1"/>
      <w:ind w:left="104" w:right="38"/>
      <w:jc w:val="center"/>
      <w:outlineLvl w:val="0"/>
    </w:pPr>
    <w:rPr>
      <w:sz w:val="60"/>
      <w:szCs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85"/>
      <w:ind w:left="364" w:hanging="1056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E3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</dc:title>
  <dc:creator>User</dc:creator>
  <cp:lastModifiedBy>User</cp:lastModifiedBy>
  <cp:revision>2</cp:revision>
  <dcterms:created xsi:type="dcterms:W3CDTF">2023-02-07T19:31:00Z</dcterms:created>
  <dcterms:modified xsi:type="dcterms:W3CDTF">2023-02-07T19:31:00Z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