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4AD88" w14:textId="0DD60679" w:rsidR="00AF174A" w:rsidRDefault="00AF174A">
      <w:pPr>
        <w:rPr>
          <w:rFonts w:hint="eastAsia"/>
          <w:b/>
          <w:bCs/>
        </w:rPr>
      </w:pPr>
      <w:r>
        <w:rPr>
          <w:rFonts w:hint="eastAsia"/>
          <w:b/>
          <w:bCs/>
        </w:rPr>
        <w:t>*本文源于</w:t>
      </w:r>
      <w:hyperlink r:id="rId6" w:history="1">
        <w:r w:rsidRPr="00816041">
          <w:rPr>
            <w:rStyle w:val="af2"/>
            <w:b/>
            <w:bCs/>
          </w:rPr>
          <w:t>https://zhuanlan.zhihu.com/p/53086060</w:t>
        </w:r>
      </w:hyperlink>
      <w:r>
        <w:rPr>
          <w:rFonts w:hint="eastAsia"/>
          <w:b/>
          <w:bCs/>
        </w:rPr>
        <w:t xml:space="preserve"> 仅作为个人总结</w:t>
      </w:r>
    </w:p>
    <w:p w14:paraId="5AB91F88" w14:textId="0CAE6D5A" w:rsidR="007D430D" w:rsidRDefault="00AF174A">
      <w:pPr>
        <w:rPr>
          <w:b/>
          <w:bCs/>
        </w:rPr>
      </w:pPr>
      <w:r w:rsidRPr="00AF174A">
        <w:rPr>
          <w:rFonts w:hint="eastAsia"/>
          <w:b/>
          <w:bCs/>
        </w:rPr>
        <w:t>PBR</w:t>
      </w:r>
      <w:r>
        <w:rPr>
          <w:rFonts w:hint="eastAsia"/>
          <w:b/>
          <w:bCs/>
        </w:rPr>
        <w:t>之</w:t>
      </w:r>
      <w:r w:rsidR="00A041BA">
        <w:rPr>
          <w:rFonts w:hint="eastAsia"/>
          <w:b/>
          <w:bCs/>
        </w:rPr>
        <w:t>BRDF模型</w:t>
      </w:r>
      <w:r w:rsidRPr="00AF174A">
        <w:rPr>
          <w:rFonts w:hint="eastAsia"/>
          <w:b/>
          <w:bCs/>
        </w:rPr>
        <w:t>：</w:t>
      </w:r>
    </w:p>
    <w:p w14:paraId="6E0E4C28" w14:textId="454C534B" w:rsidR="00972C6A" w:rsidRDefault="00972C6A">
      <w:pPr>
        <w:rPr>
          <w:rFonts w:hint="eastAsia"/>
          <w:b/>
          <w:bCs/>
        </w:rPr>
      </w:pPr>
      <w:r>
        <w:rPr>
          <w:rFonts w:hint="eastAsia"/>
          <w:b/>
          <w:bCs/>
        </w:rPr>
        <w:t>1.一些准备：</w:t>
      </w:r>
    </w:p>
    <w:p w14:paraId="5BFEF25A" w14:textId="6D3882CA" w:rsidR="00AF174A" w:rsidRDefault="00AF174A">
      <w:r>
        <w:rPr>
          <w:rFonts w:hint="eastAsia"/>
        </w:rPr>
        <w:t>在开始之前，我们首先要知道，PBR是什么。PBR（Physically Based Rendering）是指使用基于物理原理和微平面理论建模的着色/光照模型。</w:t>
      </w:r>
    </w:p>
    <w:p w14:paraId="58C2C53E" w14:textId="10F9A506" w:rsidR="00AF174A" w:rsidRDefault="00AF174A">
      <w:pPr>
        <w:rPr>
          <w:rFonts w:hint="eastAsia"/>
        </w:rPr>
      </w:pPr>
      <w:r>
        <w:rPr>
          <w:rFonts w:hint="eastAsia"/>
        </w:rPr>
        <w:t>那微平面理论是指什么呢？</w:t>
      </w:r>
      <w:r w:rsidR="00AF4117">
        <w:rPr>
          <w:rFonts w:hint="eastAsia"/>
        </w:rPr>
        <w:t>这个理论认为</w:t>
      </w:r>
      <w:r>
        <w:rPr>
          <w:rFonts w:hint="eastAsia"/>
        </w:rPr>
        <w:t>，物体的表面并不是光滑的，而是存在着许多细小的凹凸，说的简单一点，微平面理论就是注意到了</w:t>
      </w:r>
      <w:r w:rsidR="008F3E65">
        <w:rPr>
          <w:rFonts w:hint="eastAsia"/>
        </w:rPr>
        <w:t xml:space="preserve">物体表面的这种不规则性，并对此加以处理。在实际的PBR中，这种物体表面的不规则常用粗糙度贴图或高光贴图来表示。 </w:t>
      </w:r>
    </w:p>
    <w:p w14:paraId="256DAB5F" w14:textId="6F7614AF" w:rsidR="00AF174A" w:rsidRDefault="00AF174A">
      <w:r w:rsidRPr="00AF174A">
        <w:drawing>
          <wp:inline distT="0" distB="0" distL="0" distR="0" wp14:anchorId="20046414" wp14:editId="0C3CEA76">
            <wp:extent cx="2256790" cy="1438683"/>
            <wp:effectExtent l="0" t="0" r="0" b="9525"/>
            <wp:docPr id="313523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3055" name=""/>
                    <pic:cNvPicPr/>
                  </pic:nvPicPr>
                  <pic:blipFill>
                    <a:blip r:embed="rId7"/>
                    <a:stretch>
                      <a:fillRect/>
                    </a:stretch>
                  </pic:blipFill>
                  <pic:spPr>
                    <a:xfrm>
                      <a:off x="0" y="0"/>
                      <a:ext cx="2264529" cy="1443616"/>
                    </a:xfrm>
                    <a:prstGeom prst="rect">
                      <a:avLst/>
                    </a:prstGeom>
                  </pic:spPr>
                </pic:pic>
              </a:graphicData>
            </a:graphic>
          </wp:inline>
        </w:drawing>
      </w:r>
    </w:p>
    <w:p w14:paraId="37AF7F2C" w14:textId="4B2077E2" w:rsidR="008F3E65" w:rsidRDefault="008F3E65">
      <w:r>
        <w:rPr>
          <w:rFonts w:hint="eastAsia"/>
        </w:rPr>
        <w:t>光在和非光学平坦表面进行交互时，表面上的每个点都会以略微不同的方向对入射光反射，最终的表面外观是许多具有不同表面取向的点的聚合效果。微观尺度上，表面越粗糙，反射越模糊，因为表面取向与整个宏观表面取向偏离更强。</w:t>
      </w:r>
    </w:p>
    <w:p w14:paraId="2977C488" w14:textId="56D71AB5" w:rsidR="008F3E65" w:rsidRDefault="008F3E65">
      <w:r w:rsidRPr="008F3E65">
        <w:drawing>
          <wp:inline distT="0" distB="0" distL="0" distR="0" wp14:anchorId="15286AD9" wp14:editId="4FC15AF4">
            <wp:extent cx="2797810" cy="2016000"/>
            <wp:effectExtent l="0" t="0" r="2540" b="3810"/>
            <wp:docPr id="1033537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7767" name=""/>
                    <pic:cNvPicPr/>
                  </pic:nvPicPr>
                  <pic:blipFill>
                    <a:blip r:embed="rId8"/>
                    <a:stretch>
                      <a:fillRect/>
                    </a:stretch>
                  </pic:blipFill>
                  <pic:spPr>
                    <a:xfrm>
                      <a:off x="0" y="0"/>
                      <a:ext cx="2805477" cy="2021524"/>
                    </a:xfrm>
                    <a:prstGeom prst="rect">
                      <a:avLst/>
                    </a:prstGeom>
                  </pic:spPr>
                </pic:pic>
              </a:graphicData>
            </a:graphic>
          </wp:inline>
        </w:drawing>
      </w:r>
    </w:p>
    <w:p w14:paraId="5452E066" w14:textId="0DD8743E" w:rsidR="008F3E65" w:rsidRDefault="008F3E65">
      <w:r>
        <w:rPr>
          <w:rFonts w:hint="eastAsia"/>
        </w:rPr>
        <w:t>现在假设微表面之间很小，那么在宏观上，我们就可以将其看作在每个点上会有多个方向上的反射（折射）光。在实际的实时渲染中，我们确实也会采取这样的方式。</w:t>
      </w:r>
    </w:p>
    <w:p w14:paraId="55E54321" w14:textId="37C939E5" w:rsidR="008F3E65" w:rsidRDefault="008F3E65">
      <w:r w:rsidRPr="008F3E65">
        <w:drawing>
          <wp:inline distT="0" distB="0" distL="0" distR="0" wp14:anchorId="3DBED158" wp14:editId="14CACA5B">
            <wp:extent cx="1828800" cy="1195788"/>
            <wp:effectExtent l="0" t="0" r="0" b="4445"/>
            <wp:docPr id="2015843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3147" name=""/>
                    <pic:cNvPicPr/>
                  </pic:nvPicPr>
                  <pic:blipFill>
                    <a:blip r:embed="rId9"/>
                    <a:stretch>
                      <a:fillRect/>
                    </a:stretch>
                  </pic:blipFill>
                  <pic:spPr>
                    <a:xfrm>
                      <a:off x="0" y="0"/>
                      <a:ext cx="1851338" cy="1210525"/>
                    </a:xfrm>
                    <a:prstGeom prst="rect">
                      <a:avLst/>
                    </a:prstGeom>
                  </pic:spPr>
                </pic:pic>
              </a:graphicData>
            </a:graphic>
          </wp:inline>
        </w:drawing>
      </w:r>
    </w:p>
    <w:p w14:paraId="70F00DAA" w14:textId="44D216DE" w:rsidR="008F3E65" w:rsidRDefault="008F3E65">
      <w:r>
        <w:rPr>
          <w:rFonts w:hint="eastAsia"/>
        </w:rPr>
        <w:t>从表面反射出的</w:t>
      </w:r>
      <w:proofErr w:type="gramStart"/>
      <w:r>
        <w:rPr>
          <w:rFonts w:hint="eastAsia"/>
        </w:rPr>
        <w:t>光很好</w:t>
      </w:r>
      <w:proofErr w:type="gramEnd"/>
      <w:r>
        <w:rPr>
          <w:rFonts w:hint="eastAsia"/>
        </w:rPr>
        <w:t>理解，那么从表面折射的光会发生什么呢？这取决于对象本身的特性：</w:t>
      </w:r>
    </w:p>
    <w:p w14:paraId="5EFBEACC" w14:textId="41E1D98D" w:rsidR="008F3E65" w:rsidRDefault="008F3E65">
      <w:r w:rsidRPr="008F3E65">
        <w:rPr>
          <w:rFonts w:hint="eastAsia"/>
          <w:b/>
          <w:bCs/>
        </w:rPr>
        <w:t>对于金属，</w:t>
      </w:r>
      <w:r>
        <w:rPr>
          <w:rFonts w:hint="eastAsia"/>
        </w:rPr>
        <w:t>折射的光会被立即吸收</w:t>
      </w:r>
    </w:p>
    <w:p w14:paraId="61FDB2CA" w14:textId="75F7F417" w:rsidR="008F3E65" w:rsidRDefault="008F3E65">
      <w:r w:rsidRPr="008F3E65">
        <w:rPr>
          <w:rFonts w:hint="eastAsia"/>
          <w:b/>
          <w:bCs/>
        </w:rPr>
        <w:t>对于非金属，</w:t>
      </w:r>
      <w:r>
        <w:rPr>
          <w:rFonts w:hint="eastAsia"/>
        </w:rPr>
        <w:t>一旦光在它们的内部折射，就会表现为常规的参与介质，展现出吸收和散射两种行为。</w:t>
      </w:r>
    </w:p>
    <w:p w14:paraId="1D24CEE7" w14:textId="2591D3F7" w:rsidR="008F3E65" w:rsidRDefault="008F3E65">
      <w:r w:rsidRPr="008F3E65">
        <w:lastRenderedPageBreak/>
        <w:drawing>
          <wp:inline distT="0" distB="0" distL="0" distR="0" wp14:anchorId="7371D6CA" wp14:editId="7DC2EC92">
            <wp:extent cx="2110740" cy="1030211"/>
            <wp:effectExtent l="0" t="0" r="3810" b="0"/>
            <wp:docPr id="1021907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07145" name=""/>
                    <pic:cNvPicPr/>
                  </pic:nvPicPr>
                  <pic:blipFill>
                    <a:blip r:embed="rId10"/>
                    <a:stretch>
                      <a:fillRect/>
                    </a:stretch>
                  </pic:blipFill>
                  <pic:spPr>
                    <a:xfrm>
                      <a:off x="0" y="0"/>
                      <a:ext cx="2130817" cy="1040010"/>
                    </a:xfrm>
                    <a:prstGeom prst="rect">
                      <a:avLst/>
                    </a:prstGeom>
                  </pic:spPr>
                </pic:pic>
              </a:graphicData>
            </a:graphic>
          </wp:inline>
        </w:drawing>
      </w:r>
      <w:r w:rsidRPr="008F3E65">
        <w:drawing>
          <wp:inline distT="0" distB="0" distL="0" distR="0" wp14:anchorId="667D6818" wp14:editId="76273053">
            <wp:extent cx="2355850" cy="1206572"/>
            <wp:effectExtent l="0" t="0" r="6350" b="0"/>
            <wp:docPr id="1075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64" name=""/>
                    <pic:cNvPicPr/>
                  </pic:nvPicPr>
                  <pic:blipFill>
                    <a:blip r:embed="rId11"/>
                    <a:stretch>
                      <a:fillRect/>
                    </a:stretch>
                  </pic:blipFill>
                  <pic:spPr>
                    <a:xfrm>
                      <a:off x="0" y="0"/>
                      <a:ext cx="2377278" cy="1217547"/>
                    </a:xfrm>
                    <a:prstGeom prst="rect">
                      <a:avLst/>
                    </a:prstGeom>
                  </pic:spPr>
                </pic:pic>
              </a:graphicData>
            </a:graphic>
          </wp:inline>
        </w:drawing>
      </w:r>
    </w:p>
    <w:p w14:paraId="3E3548E8" w14:textId="449D65EC" w:rsidR="008F3E65" w:rsidRDefault="008F3E65">
      <w:r>
        <w:rPr>
          <w:rFonts w:hint="eastAsia"/>
        </w:rPr>
        <w:t>在金属中，折射的光被吸收</w:t>
      </w:r>
      <w:r>
        <w:tab/>
      </w:r>
      <w:r>
        <w:rPr>
          <w:rFonts w:hint="eastAsia"/>
        </w:rPr>
        <w:t>在非金属中，折射的光会进行散射，知道从表面重新射出</w:t>
      </w:r>
    </w:p>
    <w:p w14:paraId="0F44E437" w14:textId="410E9278" w:rsidR="00A041BA" w:rsidRDefault="00A041BA">
      <w:r>
        <w:rPr>
          <w:rFonts w:hint="eastAsia"/>
        </w:rPr>
        <w:t>现在，我们要计算出入射光入射后，具体是怎么表现的，这时候我们要借助渲染方程。某一点p的渲染方程，可以表示为：</w:t>
      </w:r>
    </w:p>
    <w:p w14:paraId="4BA56874" w14:textId="2FC92ADD" w:rsidR="00A041BA" w:rsidRPr="00A041BA" w:rsidRDefault="00A041BA">
      <w:pPr>
        <w:rPr>
          <w:i/>
        </w:rPr>
      </w:pPr>
      <m:oMathPara>
        <m:oMath>
          <m:sSub>
            <m:sSubPr>
              <m:ctrlPr>
                <w:rPr>
                  <w:rFonts w:ascii="Cambria Math" w:hAnsi="Cambria Math"/>
                  <w:i/>
                </w:rPr>
              </m:ctrlPr>
            </m:sSubPr>
            <m:e>
              <m:r>
                <w:rPr>
                  <w:rFonts w:ascii="Cambria Math" w:hAnsi="Cambria Math" w:hint="eastAsia"/>
                </w:rPr>
                <m:t>L</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t>
              </m:r>
            </m:e>
            <m:sub>
              <m:r>
                <m:rPr>
                  <m:sty m:val="p"/>
                </m:rPr>
                <w:rPr>
                  <w:rFonts w:ascii="Cambria Math" w:hAnsi="Cambria Math"/>
                </w:rPr>
                <m:t>Ω</m:t>
              </m:r>
            </m:sub>
          </m:sSub>
          <m:sSub>
            <m:sSubPr>
              <m:ctrlPr>
                <w:rPr>
                  <w:rFonts w:ascii="Cambria Math" w:hAnsi="Cambria Math"/>
                  <w:i/>
                </w:rPr>
              </m:ctrlPr>
            </m:sSubPr>
            <m:e>
              <m:r>
                <w:rPr>
                  <w:rFonts w:ascii="Cambria Math" w:hAnsi="Cambria Math" w:hint="eastAsia"/>
                </w:rPr>
                <m:t>f</m:t>
              </m:r>
            </m:e>
            <m:sub>
              <m:r>
                <w:rPr>
                  <w:rFonts w:ascii="Cambria Math" w:hAnsi="Cambria Math" w:hint="eastAsia"/>
                </w:rPr>
                <m:t>r</m:t>
              </m:r>
            </m:sub>
          </m:sSub>
          <m:sSub>
            <m:sSubPr>
              <m:ctrlPr>
                <w:rPr>
                  <w:rFonts w:ascii="Cambria Math" w:hAnsi="Cambria Math"/>
                  <w:i/>
                </w:rPr>
              </m:ctrlPr>
            </m:sSubPr>
            <m:e>
              <m:r>
                <w:rPr>
                  <w:rFonts w:ascii="Cambria Math" w:hAnsi="Cambria Math" w:hint="eastAsia"/>
                </w:rPr>
                <m:t>·</m:t>
              </m:r>
              <m:r>
                <w:rPr>
                  <w:rFonts w:ascii="Cambria Math" w:hAnsi="Cambria Math" w:hint="eastAsia"/>
                </w:rPr>
                <m:t>L</m:t>
              </m:r>
            </m:e>
            <m:sub>
              <m:r>
                <w:rPr>
                  <w:rFonts w:ascii="Cambria Math" w:hAnsi="Cambria Math" w:hint="eastAsia"/>
                </w:rPr>
                <m:t>i</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hint="eastAsia"/>
                </w:rPr>
                <m:t>·</m:t>
              </m:r>
              <m:r>
                <w:rPr>
                  <w:rFonts w:ascii="Cambria Math" w:hAnsi="Cambria Math" w:hint="eastAsia"/>
                </w:rPr>
                <m:t>n</m:t>
              </m:r>
            </m:e>
          </m:d>
          <m:r>
            <w:rPr>
              <w:rFonts w:ascii="Cambria Math" w:hAnsi="Cambria Math" w:hint="eastAsia"/>
            </w:rPr>
            <m:t>·</m:t>
          </m:r>
          <m:r>
            <w:rPr>
              <w:rFonts w:ascii="Cambria Math" w:hAnsi="Cambria Math" w:hint="eastAsia"/>
            </w:rPr>
            <m:t>d</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1BE35FDF" w14:textId="4D0826C7" w:rsidR="00A041BA" w:rsidRDefault="00A041BA">
      <w:pPr>
        <w:rPr>
          <w:iCs/>
        </w:rPr>
      </w:pPr>
      <w:r>
        <w:rPr>
          <w:rFonts w:hint="eastAsia"/>
          <w:iCs/>
        </w:rPr>
        <w:t>其中：</w:t>
      </w:r>
    </w:p>
    <w:p w14:paraId="268BB32D" w14:textId="33D19B1F" w:rsidR="00A041BA" w:rsidRDefault="00972C6A">
      <w:pPr>
        <w:rPr>
          <w:iCs/>
        </w:rPr>
      </w:pPr>
      <m:oMath>
        <m:sSub>
          <m:sSubPr>
            <m:ctrlPr>
              <w:rPr>
                <w:rFonts w:ascii="Cambria Math" w:hAnsi="Cambria Math"/>
                <w:i/>
              </w:rPr>
            </m:ctrlPr>
          </m:sSubPr>
          <m:e>
            <m:r>
              <w:rPr>
                <w:rFonts w:ascii="Cambria Math" w:hAnsi="Cambria Math" w:hint="eastAsia"/>
              </w:rPr>
              <m:t>L</m:t>
            </m:r>
          </m:e>
          <m:sub>
            <m:r>
              <w:rPr>
                <w:rFonts w:ascii="Cambria Math" w:hAnsi="Cambria Math"/>
              </w:rPr>
              <m:t>0</m:t>
            </m:r>
          </m:sub>
        </m:sSub>
      </m:oMath>
      <w:r w:rsidR="00A041BA">
        <w:rPr>
          <w:rFonts w:hint="eastAsia"/>
          <w:iCs/>
        </w:rPr>
        <w:t>是P点出射光的亮度</w:t>
      </w:r>
    </w:p>
    <w:p w14:paraId="1A6AD2EB" w14:textId="46DEF202" w:rsidR="00A041BA" w:rsidRDefault="00972C6A">
      <w:pPr>
        <w:rPr>
          <w:iCs/>
        </w:rPr>
      </w:pPr>
      <m:oMath>
        <m:sSub>
          <m:sSubPr>
            <m:ctrlPr>
              <w:rPr>
                <w:rFonts w:ascii="Cambria Math" w:hAnsi="Cambria Math"/>
                <w:i/>
              </w:rPr>
            </m:ctrlPr>
          </m:sSubPr>
          <m:e>
            <m:r>
              <w:rPr>
                <w:rFonts w:ascii="Cambria Math" w:hAnsi="Cambria Math" w:hint="eastAsia"/>
              </w:rPr>
              <m:t>L</m:t>
            </m:r>
          </m:e>
          <m:sub>
            <m:r>
              <w:rPr>
                <w:rFonts w:ascii="Cambria Math" w:hAnsi="Cambria Math" w:hint="eastAsia"/>
              </w:rPr>
              <m:t>e</m:t>
            </m:r>
          </m:sub>
        </m:sSub>
      </m:oMath>
      <w:r w:rsidR="00A041BA">
        <w:rPr>
          <w:rFonts w:hint="eastAsia"/>
          <w:iCs/>
        </w:rPr>
        <w:t>是p点发出的光亮度</w:t>
      </w:r>
      <w:r>
        <w:rPr>
          <w:rFonts w:hint="eastAsia"/>
          <w:iCs/>
        </w:rPr>
        <w:t>，在实时渲染中，一般会被简化</w:t>
      </w:r>
    </w:p>
    <w:p w14:paraId="34DC719E" w14:textId="59492F48" w:rsidR="00A041BA" w:rsidRDefault="00972C6A">
      <w:pPr>
        <w:rPr>
          <w:iCs/>
        </w:rPr>
      </w:pPr>
      <m:oMath>
        <m:sSub>
          <m:sSubPr>
            <m:ctrlPr>
              <w:rPr>
                <w:rFonts w:ascii="Cambria Math" w:hAnsi="Cambria Math"/>
                <w:i/>
              </w:rPr>
            </m:ctrlPr>
          </m:sSubPr>
          <m:e>
            <m:r>
              <w:rPr>
                <w:rFonts w:ascii="Cambria Math" w:hAnsi="Cambria Math" w:hint="eastAsia"/>
              </w:rPr>
              <m:t>f</m:t>
            </m:r>
          </m:e>
          <m:sub>
            <m:r>
              <w:rPr>
                <w:rFonts w:ascii="Cambria Math" w:hAnsi="Cambria Math" w:hint="eastAsia"/>
              </w:rPr>
              <m:t>r</m:t>
            </m:r>
          </m:sub>
        </m:sSub>
      </m:oMath>
      <w:r w:rsidR="00A041BA">
        <w:rPr>
          <w:rFonts w:hint="eastAsia"/>
          <w:iCs/>
        </w:rPr>
        <w:t>是p点入射光方向到出射光方向的反射比例，即</w:t>
      </w:r>
      <w:proofErr w:type="spellStart"/>
      <w:r w:rsidR="00A041BA">
        <w:rPr>
          <w:rFonts w:hint="eastAsia"/>
          <w:iCs/>
        </w:rPr>
        <w:t>BxDF</w:t>
      </w:r>
      <w:proofErr w:type="spellEnd"/>
      <w:r w:rsidR="00A041BA">
        <w:rPr>
          <w:rFonts w:hint="eastAsia"/>
          <w:iCs/>
        </w:rPr>
        <w:t>，一般为BRDF</w:t>
      </w:r>
    </w:p>
    <w:p w14:paraId="715C388C" w14:textId="18BE1F91" w:rsidR="00A041BA" w:rsidRDefault="00972C6A">
      <w:pPr>
        <w:rPr>
          <w:rFonts w:hint="eastAsia"/>
          <w:iCs/>
        </w:rPr>
      </w:pPr>
      <m:oMath>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oMath>
      <w:r w:rsidR="00A041BA">
        <w:rPr>
          <w:rFonts w:hint="eastAsia"/>
          <w:iCs/>
        </w:rPr>
        <w:t>是p点入射光的亮度</w:t>
      </w:r>
    </w:p>
    <w:p w14:paraId="02CAA250" w14:textId="12E0174F" w:rsidR="00A041BA" w:rsidRDefault="00A041BA">
      <w:pPr>
        <w:rPr>
          <w:iCs/>
        </w:rPr>
      </w:pP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hint="eastAsia"/>
              </w:rPr>
              <m:t>·</m:t>
            </m:r>
            <m:r>
              <w:rPr>
                <w:rFonts w:ascii="Cambria Math" w:hAnsi="Cambria Math" w:hint="eastAsia"/>
              </w:rPr>
              <m:t>n</m:t>
            </m:r>
          </m:e>
        </m:d>
      </m:oMath>
      <w:r>
        <w:rPr>
          <w:rFonts w:hint="eastAsia"/>
          <w:iCs/>
        </w:rPr>
        <w:t>是入射角带来的入射光衰减</w:t>
      </w:r>
    </w:p>
    <w:p w14:paraId="1A35AB42" w14:textId="0AC1BEEF" w:rsidR="00A041BA" w:rsidRDefault="00A041BA">
      <m:oMath>
        <m:sSub>
          <m:sSubPr>
            <m:ctrlPr>
              <w:rPr>
                <w:rFonts w:ascii="Cambria Math" w:hAnsi="Cambria Math"/>
                <w:i/>
              </w:rPr>
            </m:ctrlPr>
          </m:sSubPr>
          <m:e>
            <m:r>
              <w:rPr>
                <w:rFonts w:ascii="Cambria Math" w:hAnsi="Cambria Math"/>
              </w:rPr>
              <m:t>∫</m:t>
            </m:r>
          </m:e>
          <m:sub>
            <m:r>
              <m:rPr>
                <m:sty m:val="p"/>
              </m:rPr>
              <w:rPr>
                <w:rFonts w:ascii="Cambria Math" w:hAnsi="Cambria Math"/>
              </w:rPr>
              <m:t>Ω</m:t>
            </m:r>
          </m:sub>
        </m:sSub>
        <m:r>
          <w:rPr>
            <w:rFonts w:ascii="Cambria Math" w:hAnsi="Cambria Math" w:hint="eastAsia"/>
          </w:rPr>
          <m:t>…</m:t>
        </m:r>
        <m:r>
          <w:rPr>
            <w:rFonts w:ascii="Cambria Math" w:hAnsi="Cambria Math" w:hint="eastAsia"/>
          </w:rPr>
          <m:t>d</m:t>
        </m:r>
        <m:sSub>
          <m:sSubPr>
            <m:ctrlPr>
              <w:rPr>
                <w:rFonts w:ascii="Cambria Math" w:hAnsi="Cambria Math"/>
                <w:i/>
              </w:rPr>
            </m:ctrlPr>
          </m:sSubPr>
          <m:e>
            <m:r>
              <w:rPr>
                <w:rFonts w:ascii="Cambria Math" w:hAnsi="Cambria Math"/>
              </w:rPr>
              <m:t>ω</m:t>
            </m:r>
          </m:e>
          <m:sub>
            <m:r>
              <w:rPr>
                <w:rFonts w:ascii="Cambria Math" w:hAnsi="Cambria Math"/>
              </w:rPr>
              <m:t>i</m:t>
            </m:r>
          </m:sub>
        </m:sSub>
      </m:oMath>
      <w:r w:rsidR="00972C6A">
        <w:rPr>
          <w:rFonts w:hint="eastAsia"/>
        </w:rPr>
        <w:t>是入射方向半球的积分（可以理解为无穷小的累加和，即那个点在一个半球内所有的光照信息）</w:t>
      </w:r>
    </w:p>
    <w:p w14:paraId="7B1095F3" w14:textId="658EEFF4" w:rsidR="00972C6A" w:rsidRDefault="00972C6A">
      <w:pPr>
        <w:rPr>
          <w:iCs/>
        </w:rPr>
      </w:pPr>
      <w:r w:rsidRPr="00972C6A">
        <w:rPr>
          <w:iCs/>
        </w:rPr>
        <w:drawing>
          <wp:inline distT="0" distB="0" distL="0" distR="0" wp14:anchorId="37985648" wp14:editId="10DD8855">
            <wp:extent cx="2723781" cy="1577340"/>
            <wp:effectExtent l="0" t="0" r="635" b="3810"/>
            <wp:docPr id="1646895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95704" name=""/>
                    <pic:cNvPicPr/>
                  </pic:nvPicPr>
                  <pic:blipFill>
                    <a:blip r:embed="rId12"/>
                    <a:stretch>
                      <a:fillRect/>
                    </a:stretch>
                  </pic:blipFill>
                  <pic:spPr>
                    <a:xfrm>
                      <a:off x="0" y="0"/>
                      <a:ext cx="2730917" cy="1581472"/>
                    </a:xfrm>
                    <a:prstGeom prst="rect">
                      <a:avLst/>
                    </a:prstGeom>
                  </pic:spPr>
                </pic:pic>
              </a:graphicData>
            </a:graphic>
          </wp:inline>
        </w:drawing>
      </w:r>
    </w:p>
    <w:p w14:paraId="7E07E473" w14:textId="03E8F806" w:rsidR="00972C6A" w:rsidRDefault="00972C6A">
      <w:pPr>
        <w:rPr>
          <w:iCs/>
        </w:rPr>
      </w:pPr>
      <w:r>
        <w:rPr>
          <w:rFonts w:hint="eastAsia"/>
          <w:iCs/>
        </w:rPr>
        <w:t>根据这套公式，在实时渲染中，除了</w:t>
      </w:r>
      <m:oMath>
        <m:sSub>
          <m:sSubPr>
            <m:ctrlPr>
              <w:rPr>
                <w:rFonts w:ascii="Cambria Math" w:hAnsi="Cambria Math"/>
                <w:i/>
              </w:rPr>
            </m:ctrlPr>
          </m:sSubPr>
          <m:e>
            <m:r>
              <w:rPr>
                <w:rFonts w:ascii="Cambria Math" w:hAnsi="Cambria Math" w:hint="eastAsia"/>
              </w:rPr>
              <m:t>f</m:t>
            </m:r>
          </m:e>
          <m:sub>
            <m:r>
              <w:rPr>
                <w:rFonts w:ascii="Cambria Math" w:hAnsi="Cambria Math" w:hint="eastAsia"/>
              </w:rPr>
              <m:t>r</m:t>
            </m:r>
          </m:sub>
        </m:sSub>
      </m:oMath>
      <w:r>
        <w:rPr>
          <w:rFonts w:hint="eastAsia"/>
        </w:rPr>
        <w:t>，</w:t>
      </w:r>
      <w:r>
        <w:rPr>
          <w:rFonts w:hint="eastAsia"/>
          <w:iCs/>
        </w:rPr>
        <w:t>其它的参数我们都可以很轻松的获取到。现在，让我们来看看BRDF的内部是怎么实现的。</w:t>
      </w:r>
    </w:p>
    <w:p w14:paraId="7A09D9C1" w14:textId="235F5CD5" w:rsidR="00972C6A" w:rsidRDefault="00972C6A" w:rsidP="00972C6A">
      <w:pPr>
        <w:rPr>
          <w:rFonts w:hint="eastAsia"/>
          <w:b/>
          <w:bCs/>
        </w:rPr>
      </w:pPr>
      <w:r>
        <w:rPr>
          <w:rFonts w:hint="eastAsia"/>
          <w:b/>
          <w:bCs/>
        </w:rPr>
        <w:t>2</w:t>
      </w:r>
      <w:r>
        <w:rPr>
          <w:rFonts w:hint="eastAsia"/>
          <w:b/>
          <w:bCs/>
        </w:rPr>
        <w:t>.</w:t>
      </w:r>
      <w:r>
        <w:rPr>
          <w:rFonts w:hint="eastAsia"/>
          <w:b/>
          <w:bCs/>
        </w:rPr>
        <w:t>BRDF</w:t>
      </w:r>
      <w:r>
        <w:rPr>
          <w:rFonts w:hint="eastAsia"/>
          <w:b/>
          <w:bCs/>
        </w:rPr>
        <w:t>：</w:t>
      </w:r>
    </w:p>
    <w:p w14:paraId="0B7EFAD6" w14:textId="7EF2B994" w:rsidR="00972C6A" w:rsidRDefault="00972C6A">
      <w:pPr>
        <w:rPr>
          <w:iCs/>
        </w:rPr>
      </w:pPr>
      <w:r>
        <w:rPr>
          <w:rFonts w:hint="eastAsia"/>
          <w:iCs/>
        </w:rPr>
        <w:t>在PBR的兴起离不开</w:t>
      </w:r>
      <w:proofErr w:type="gramStart"/>
      <w:r>
        <w:rPr>
          <w:rFonts w:hint="eastAsia"/>
          <w:iCs/>
        </w:rPr>
        <w:t>迪</w:t>
      </w:r>
      <w:proofErr w:type="gramEnd"/>
      <w:r>
        <w:rPr>
          <w:rFonts w:hint="eastAsia"/>
          <w:iCs/>
        </w:rPr>
        <w:t>士尼动画工作室的推动。在</w:t>
      </w:r>
      <w:r w:rsidR="00AF4117">
        <w:rPr>
          <w:rFonts w:hint="eastAsia"/>
          <w:iCs/>
        </w:rPr>
        <w:t>PBR被推出的很长一部分时间里</w:t>
      </w:r>
      <w:r>
        <w:rPr>
          <w:rFonts w:hint="eastAsia"/>
          <w:iCs/>
        </w:rPr>
        <w:t>，基本都离不开对晦涩难懂的物理量进行设置，</w:t>
      </w:r>
      <w:r w:rsidR="00AF4117">
        <w:rPr>
          <w:rFonts w:hint="eastAsia"/>
          <w:iCs/>
        </w:rPr>
        <w:t>直到2012年，</w:t>
      </w:r>
      <w:proofErr w:type="gramStart"/>
      <w:r w:rsidR="00AF4117">
        <w:rPr>
          <w:rFonts w:hint="eastAsia"/>
          <w:iCs/>
        </w:rPr>
        <w:t>迪</w:t>
      </w:r>
      <w:proofErr w:type="gramEnd"/>
      <w:r w:rsidR="00AF4117">
        <w:rPr>
          <w:rFonts w:hint="eastAsia"/>
          <w:iCs/>
        </w:rPr>
        <w:t>士尼的Brent Burley提出了</w:t>
      </w:r>
      <w:proofErr w:type="gramStart"/>
      <w:r w:rsidR="00AF4117">
        <w:rPr>
          <w:rFonts w:hint="eastAsia"/>
          <w:iCs/>
        </w:rPr>
        <w:t>迪</w:t>
      </w:r>
      <w:proofErr w:type="gramEnd"/>
      <w:r w:rsidR="00AF4117">
        <w:rPr>
          <w:rFonts w:hint="eastAsia"/>
          <w:iCs/>
        </w:rPr>
        <w:t>士</w:t>
      </w:r>
      <w:proofErr w:type="gramStart"/>
      <w:r w:rsidR="00AF4117">
        <w:rPr>
          <w:rFonts w:hint="eastAsia"/>
          <w:iCs/>
        </w:rPr>
        <w:t>尼原则</w:t>
      </w:r>
      <w:proofErr w:type="gramEnd"/>
      <w:r w:rsidR="00AF4117">
        <w:rPr>
          <w:rFonts w:hint="eastAsia"/>
          <w:iCs/>
        </w:rPr>
        <w:t>的BRDF。它将复杂的物理属性，用直观的变量表示了出来（如金属度metallic和粗糙度roughness），虽然在物理上相对并不准确，但其高度的通用性和易用性以及非常正确的着色表现，很快就在电影和游戏业界引发了不小的轰动。</w:t>
      </w:r>
    </w:p>
    <w:p w14:paraId="330317A0" w14:textId="3B8FB9B3" w:rsidR="002A1506" w:rsidRDefault="00AF4117">
      <w:pPr>
        <w:rPr>
          <w:iCs/>
        </w:rPr>
      </w:pPr>
      <w:r>
        <w:rPr>
          <w:rFonts w:hint="eastAsia"/>
          <w:iCs/>
        </w:rPr>
        <w:t>游戏界目前主流的BRDF模型是基于微平面理论的。微平面理论的基本假设是微观几何（即物体表面的凹凸不平）的存在，微观几何的尺度小于观察尺度（例如着色分辨率），但大于可见光波长的尺度（即会确确实实的影响光的照射）。由于假设微观几何尺度是大于光的波长的，因此可以将每个表面的点视为光学平坦（即会影响光的折射与反射）的</w:t>
      </w:r>
      <w:r w:rsidR="00966015">
        <w:rPr>
          <w:rFonts w:hint="eastAsia"/>
          <w:iCs/>
        </w:rPr>
        <w:t>。</w:t>
      </w:r>
    </w:p>
    <w:p w14:paraId="4B8AAC84" w14:textId="36C4BF57" w:rsidR="00AF4117" w:rsidRDefault="002A1506">
      <w:pPr>
        <w:rPr>
          <w:iCs/>
        </w:rPr>
      </w:pPr>
      <w:r>
        <w:rPr>
          <w:rFonts w:hint="eastAsia"/>
          <w:iCs/>
        </w:rPr>
        <w:t>说的通俗点就是，因为这些微表面的尺寸很小（小于观察尺度），所以我们把这些微表面的</w:t>
      </w:r>
      <w:r w:rsidR="004C1CDA">
        <w:rPr>
          <w:rFonts w:hint="eastAsia"/>
          <w:iCs/>
        </w:rPr>
        <w:t>集合</w:t>
      </w:r>
      <w:r>
        <w:rPr>
          <w:rFonts w:hint="eastAsia"/>
          <w:iCs/>
        </w:rPr>
        <w:t>视为一个具体的点</w:t>
      </w:r>
      <w:r w:rsidR="004C1CDA">
        <w:rPr>
          <w:rFonts w:hint="eastAsia"/>
          <w:iCs/>
        </w:rPr>
        <w:t>（也可以认为，我们认为这一个点上有这些微平面有影响）。</w:t>
      </w:r>
      <w:r>
        <w:rPr>
          <w:rFonts w:hint="eastAsia"/>
          <w:iCs/>
        </w:rPr>
        <w:t>这个点对光漫反射的影响就参见</w:t>
      </w:r>
      <w:r w:rsidR="004C1CDA">
        <w:rPr>
          <w:rFonts w:hint="eastAsia"/>
          <w:iCs/>
        </w:rPr>
        <w:t>普通的Phone模型，然而，微平面对光线的影响我们也是会考虑的，因此，我们最终利用类似统计学的方式，通过一些函数计算这些微平面具体的影响。比如在下文提到的，我们只会考虑正确的法线对BRDF的贡献。</w:t>
      </w:r>
    </w:p>
    <w:p w14:paraId="61DCDCDD" w14:textId="48785F84" w:rsidR="00966015" w:rsidRDefault="00966015">
      <w:pPr>
        <w:rPr>
          <w:iCs/>
        </w:rPr>
      </w:pPr>
      <w:r>
        <w:rPr>
          <w:rFonts w:hint="eastAsia"/>
          <w:iCs/>
        </w:rPr>
        <w:lastRenderedPageBreak/>
        <w:t>每个表面将来自给定进入方向的光反射到单个出射方向，</w:t>
      </w:r>
      <w:r w:rsidR="004C1CDA">
        <w:rPr>
          <w:rFonts w:hint="eastAsia"/>
          <w:iCs/>
        </w:rPr>
        <w:t>该</w:t>
      </w:r>
      <w:r>
        <w:rPr>
          <w:rFonts w:hint="eastAsia"/>
          <w:iCs/>
        </w:rPr>
        <w:t>方向取决于微观几何</w:t>
      </w:r>
      <w:r w:rsidR="004C1CDA">
        <w:rPr>
          <w:rFonts w:hint="eastAsia"/>
          <w:iCs/>
        </w:rPr>
        <w:t>法线</w:t>
      </w:r>
      <w:r>
        <w:rPr>
          <w:rFonts w:hint="eastAsia"/>
          <w:iCs/>
        </w:rPr>
        <w:t>m的方向。在计算BRDF项时，指定光方向l和视角方向v。这就</w:t>
      </w:r>
      <w:proofErr w:type="gramStart"/>
      <w:r>
        <w:rPr>
          <w:rFonts w:hint="eastAsia"/>
          <w:iCs/>
        </w:rPr>
        <w:t>以为着</w:t>
      </w:r>
      <w:proofErr w:type="gramEnd"/>
      <w:r>
        <w:rPr>
          <w:rFonts w:hint="eastAsia"/>
          <w:iCs/>
        </w:rPr>
        <w:t>，只有那些恰好落在正确朝向可以将l反射到v的微小屏幕才有助于BRDF的值。</w:t>
      </w:r>
    </w:p>
    <w:p w14:paraId="3E06A128" w14:textId="258C3405" w:rsidR="00966015" w:rsidRDefault="00966015">
      <w:pPr>
        <w:rPr>
          <w:iCs/>
        </w:rPr>
      </w:pPr>
      <w:r>
        <w:rPr>
          <w:rFonts w:hint="eastAsia"/>
          <w:iCs/>
        </w:rPr>
        <w:t>在下图中，我们可以看到这些“正确朝向”的表面点的表面法线m正好位于l和v中间的位置。这些表面是对最终的BRDF值有贡献的。</w:t>
      </w:r>
    </w:p>
    <w:p w14:paraId="39B630B3" w14:textId="15B5CAFD" w:rsidR="00966015" w:rsidRDefault="00966015">
      <w:pPr>
        <w:rPr>
          <w:iCs/>
        </w:rPr>
      </w:pPr>
      <w:r w:rsidRPr="00966015">
        <w:rPr>
          <w:iCs/>
        </w:rPr>
        <w:drawing>
          <wp:inline distT="0" distB="0" distL="0" distR="0" wp14:anchorId="7A390839" wp14:editId="44C861C1">
            <wp:extent cx="4030980" cy="1287041"/>
            <wp:effectExtent l="0" t="0" r="7620" b="8890"/>
            <wp:docPr id="176759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230" name=""/>
                    <pic:cNvPicPr/>
                  </pic:nvPicPr>
                  <pic:blipFill>
                    <a:blip r:embed="rId13"/>
                    <a:stretch>
                      <a:fillRect/>
                    </a:stretch>
                  </pic:blipFill>
                  <pic:spPr>
                    <a:xfrm>
                      <a:off x="0" y="0"/>
                      <a:ext cx="4043363" cy="1290995"/>
                    </a:xfrm>
                    <a:prstGeom prst="rect">
                      <a:avLst/>
                    </a:prstGeom>
                  </pic:spPr>
                </pic:pic>
              </a:graphicData>
            </a:graphic>
          </wp:inline>
        </w:drawing>
      </w:r>
    </w:p>
    <w:p w14:paraId="7DA3EFC4" w14:textId="08E3426C" w:rsidR="00966015" w:rsidRDefault="00966015">
      <w:pPr>
        <w:rPr>
          <w:iCs/>
        </w:rPr>
      </w:pPr>
      <w:r>
        <w:rPr>
          <w:rFonts w:hint="eastAsia"/>
          <w:iCs/>
        </w:rPr>
        <w:t>然而，即使当h=m时，这些表面也不一定对BRDF值有贡献，一些</w:t>
      </w:r>
      <w:r w:rsidR="00A16EB0">
        <w:rPr>
          <w:rFonts w:hint="eastAsia"/>
          <w:iCs/>
        </w:rPr>
        <w:t>l方向，v会被其它表面阻挡。微平面理论假设所有的遮蔽光都会从镜面反射中消失，但实际上，由于多次表面反射，最终有一些会是可见的，但微平面理论一般不会去考虑。</w:t>
      </w:r>
    </w:p>
    <w:p w14:paraId="40496D8C" w14:textId="18DC43DB" w:rsidR="00A16EB0" w:rsidRDefault="00A16EB0">
      <w:pPr>
        <w:rPr>
          <w:iCs/>
        </w:rPr>
      </w:pPr>
      <w:r w:rsidRPr="00A16EB0">
        <w:rPr>
          <w:iCs/>
        </w:rPr>
        <w:drawing>
          <wp:inline distT="0" distB="0" distL="0" distR="0" wp14:anchorId="5523ED1E" wp14:editId="33DA16F6">
            <wp:extent cx="4709160" cy="1317612"/>
            <wp:effectExtent l="0" t="0" r="0" b="0"/>
            <wp:docPr id="1042214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4488" name=""/>
                    <pic:cNvPicPr/>
                  </pic:nvPicPr>
                  <pic:blipFill>
                    <a:blip r:embed="rId14"/>
                    <a:stretch>
                      <a:fillRect/>
                    </a:stretch>
                  </pic:blipFill>
                  <pic:spPr>
                    <a:xfrm>
                      <a:off x="0" y="0"/>
                      <a:ext cx="4721203" cy="1320982"/>
                    </a:xfrm>
                    <a:prstGeom prst="rect">
                      <a:avLst/>
                    </a:prstGeom>
                  </pic:spPr>
                </pic:pic>
              </a:graphicData>
            </a:graphic>
          </wp:inline>
        </w:drawing>
      </w:r>
    </w:p>
    <w:p w14:paraId="43ED880E" w14:textId="7ADBDA50" w:rsidR="00A16EB0" w:rsidRDefault="00A16EB0">
      <w:pPr>
        <w:rPr>
          <w:b/>
          <w:bCs/>
        </w:rPr>
      </w:pPr>
      <w:r>
        <w:rPr>
          <w:rFonts w:hint="eastAsia"/>
          <w:b/>
          <w:bCs/>
        </w:rPr>
        <w:t>3</w:t>
      </w:r>
      <w:r>
        <w:rPr>
          <w:rFonts w:hint="eastAsia"/>
          <w:b/>
          <w:bCs/>
        </w:rPr>
        <w:t>.BRDF</w:t>
      </w:r>
      <w:r>
        <w:rPr>
          <w:rFonts w:hint="eastAsia"/>
          <w:b/>
          <w:bCs/>
        </w:rPr>
        <w:t>公式：</w:t>
      </w:r>
    </w:p>
    <w:p w14:paraId="129174C0" w14:textId="7748FABA" w:rsidR="00A16EB0" w:rsidRDefault="00A16EB0">
      <w:r w:rsidRPr="00A16EB0">
        <w:rPr>
          <w:rFonts w:hint="eastAsia"/>
        </w:rPr>
        <w:t>根据上面</w:t>
      </w:r>
      <w:r>
        <w:rPr>
          <w:rFonts w:hint="eastAsia"/>
        </w:rPr>
        <w:t>的理论和前任的推倒，我们可以很容易的推导出一个公式：</w:t>
      </w:r>
    </w:p>
    <w:p w14:paraId="163B8A70" w14:textId="53D54D4B" w:rsidR="00A16EB0" w:rsidRPr="00A16EB0" w:rsidRDefault="00A16EB0">
      <w:pPr>
        <w:rPr>
          <w:iCs/>
        </w:rPr>
      </w:pPr>
      <m:oMathPara>
        <m:oMath>
          <m:r>
            <w:rPr>
              <w:rFonts w:ascii="Cambria Math" w:hAnsi="Cambria Math" w:hint="eastAsia"/>
            </w:rPr>
            <m:t>f</m:t>
          </m:r>
          <m:d>
            <m:dPr>
              <m:ctrlPr>
                <w:rPr>
                  <w:rFonts w:ascii="Cambria Math" w:hAnsi="Cambria Math"/>
                  <w:i/>
                  <w:iCs/>
                </w:rPr>
              </m:ctrlPr>
            </m:dPr>
            <m:e>
              <m:r>
                <w:rPr>
                  <w:rFonts w:ascii="Cambria Math" w:hAnsi="Cambria Math"/>
                </w:rPr>
                <m:t>l,v</m:t>
              </m:r>
            </m:e>
          </m:d>
          <m:r>
            <w:rPr>
              <w:rFonts w:ascii="Cambria Math" w:hAnsi="Cambria Math"/>
            </w:rPr>
            <m:t>=</m:t>
          </m:r>
          <m:f>
            <m:fPr>
              <m:ctrlPr>
                <w:rPr>
                  <w:rFonts w:ascii="Cambria Math" w:hAnsi="Cambria Math"/>
                  <w:i/>
                  <w:iCs/>
                </w:rPr>
              </m:ctrlPr>
            </m:fPr>
            <m:num>
              <m:r>
                <w:rPr>
                  <w:rFonts w:ascii="Cambria Math" w:hAnsi="Cambria Math"/>
                </w:rPr>
                <m:t>D</m:t>
              </m:r>
              <m:d>
                <m:dPr>
                  <m:ctrlPr>
                    <w:rPr>
                      <w:rFonts w:ascii="Cambria Math" w:hAnsi="Cambria Math"/>
                      <w:i/>
                      <w:iCs/>
                    </w:rPr>
                  </m:ctrlPr>
                </m:dPr>
                <m:e>
                  <m:r>
                    <w:rPr>
                      <w:rFonts w:ascii="Cambria Math" w:hAnsi="Cambria Math"/>
                    </w:rPr>
                    <m:t>h</m:t>
                  </m:r>
                </m:e>
              </m:d>
              <m:r>
                <w:rPr>
                  <w:rFonts w:ascii="Cambria Math" w:hAnsi="Cambria Math"/>
                </w:rPr>
                <m:t>F</m:t>
              </m:r>
              <m:d>
                <m:dPr>
                  <m:ctrlPr>
                    <w:rPr>
                      <w:rFonts w:ascii="Cambria Math" w:hAnsi="Cambria Math"/>
                      <w:i/>
                      <w:iCs/>
                    </w:rPr>
                  </m:ctrlPr>
                </m:dPr>
                <m:e>
                  <m:r>
                    <w:rPr>
                      <w:rFonts w:ascii="Cambria Math" w:hAnsi="Cambria Math"/>
                    </w:rPr>
                    <m:t>v,h</m:t>
                  </m:r>
                </m:e>
              </m:d>
              <m:r>
                <w:rPr>
                  <w:rFonts w:ascii="Cambria Math" w:hAnsi="Cambria Math"/>
                </w:rPr>
                <m:t>,G(l,v,h)</m:t>
              </m:r>
            </m:num>
            <m:den>
              <m:r>
                <w:rPr>
                  <w:rFonts w:ascii="Cambria Math" w:hAnsi="Cambria Math"/>
                </w:rPr>
                <m:t>4(n</m:t>
              </m:r>
              <m:r>
                <w:rPr>
                  <w:rFonts w:ascii="Cambria Math" w:hAnsi="Cambria Math" w:hint="eastAsia"/>
                </w:rPr>
                <m:t>·</m:t>
              </m:r>
              <m:r>
                <w:rPr>
                  <w:rFonts w:ascii="Cambria Math" w:hAnsi="Cambria Math" w:hint="eastAsia"/>
                </w:rPr>
                <m:t>l</m:t>
              </m:r>
              <m:r>
                <w:rPr>
                  <w:rFonts w:ascii="Cambria Math" w:hAnsi="Cambria Math"/>
                </w:rPr>
                <m:t>)(n</m:t>
              </m:r>
              <m:r>
                <w:rPr>
                  <w:rFonts w:ascii="Cambria Math" w:hAnsi="Cambria Math" w:hint="eastAsia"/>
                </w:rPr>
                <m:t>·</m:t>
              </m:r>
              <m:r>
                <w:rPr>
                  <w:rFonts w:ascii="Cambria Math" w:hAnsi="Cambria Math" w:hint="eastAsia"/>
                </w:rPr>
                <m:t>v</m:t>
              </m:r>
              <m:r>
                <w:rPr>
                  <w:rFonts w:ascii="Cambria Math" w:hAnsi="Cambria Math"/>
                </w:rPr>
                <m:t>)</m:t>
              </m:r>
            </m:den>
          </m:f>
        </m:oMath>
      </m:oMathPara>
    </w:p>
    <w:p w14:paraId="3896F4CA" w14:textId="35002153" w:rsidR="00A16EB0" w:rsidRDefault="00A16EB0">
      <w:pPr>
        <w:rPr>
          <w:iCs/>
        </w:rPr>
      </w:pPr>
      <m:oMath>
        <m:r>
          <w:rPr>
            <w:rFonts w:ascii="Cambria Math" w:hAnsi="Cambria Math"/>
          </w:rPr>
          <m:t>D</m:t>
        </m:r>
        <m:d>
          <m:dPr>
            <m:ctrlPr>
              <w:rPr>
                <w:rFonts w:ascii="Cambria Math" w:hAnsi="Cambria Math"/>
                <w:i/>
                <w:iCs/>
              </w:rPr>
            </m:ctrlPr>
          </m:dPr>
          <m:e>
            <m:r>
              <w:rPr>
                <w:rFonts w:ascii="Cambria Math" w:hAnsi="Cambria Math"/>
              </w:rPr>
              <m:t>h</m:t>
            </m:r>
          </m:e>
        </m:d>
      </m:oMath>
      <w:r>
        <w:rPr>
          <w:rFonts w:hint="eastAsia"/>
          <w:iCs/>
        </w:rPr>
        <w:t>:法线分布函数，描述微平面法线分布的概率，即正确朝向（m=h）的法线浓度。</w:t>
      </w:r>
      <w:r w:rsidR="002A1506">
        <w:rPr>
          <w:rFonts w:hint="eastAsia"/>
          <w:iCs/>
        </w:rPr>
        <w:t>就是这些具有正确朝向，能将l的光反射到v的表面点相对于表面的浓度。</w:t>
      </w:r>
    </w:p>
    <w:p w14:paraId="2B6CE68E" w14:textId="0A7B2390" w:rsidR="004C1CDA" w:rsidRDefault="004C1CDA">
      <w:pPr>
        <w:rPr>
          <w:iCs/>
        </w:rPr>
      </w:pPr>
      <m:oMath>
        <m:r>
          <w:rPr>
            <w:rFonts w:ascii="Cambria Math" w:hAnsi="Cambria Math"/>
          </w:rPr>
          <m:t>F</m:t>
        </m:r>
        <m:d>
          <m:dPr>
            <m:ctrlPr>
              <w:rPr>
                <w:rFonts w:ascii="Cambria Math" w:hAnsi="Cambria Math"/>
                <w:i/>
                <w:iCs/>
              </w:rPr>
            </m:ctrlPr>
          </m:dPr>
          <m:e>
            <m:r>
              <w:rPr>
                <w:rFonts w:ascii="Cambria Math" w:hAnsi="Cambria Math"/>
              </w:rPr>
              <m:t>v,h</m:t>
            </m:r>
          </m:e>
        </m:d>
      </m:oMath>
      <w:r>
        <w:rPr>
          <w:rFonts w:hint="eastAsia"/>
          <w:iCs/>
        </w:rPr>
        <w:t>:菲</w:t>
      </w:r>
      <w:proofErr w:type="gramStart"/>
      <w:r>
        <w:rPr>
          <w:rFonts w:hint="eastAsia"/>
          <w:iCs/>
        </w:rPr>
        <w:t>涅</w:t>
      </w:r>
      <w:proofErr w:type="gramEnd"/>
      <w:r>
        <w:rPr>
          <w:rFonts w:hint="eastAsia"/>
          <w:iCs/>
        </w:rPr>
        <w:t>耳方程，描述不同的表面角度下，表面所反射的光线所占的比率。</w:t>
      </w:r>
    </w:p>
    <w:p w14:paraId="4C66ABCC" w14:textId="002362A2" w:rsidR="004C1CDA" w:rsidRDefault="004C1CDA">
      <w:pPr>
        <w:rPr>
          <w:iCs/>
        </w:rPr>
      </w:pPr>
      <m:oMath>
        <m:r>
          <w:rPr>
            <w:rFonts w:ascii="Cambria Math" w:hAnsi="Cambria Math"/>
          </w:rPr>
          <m:t>G(l,v,h)</m:t>
        </m:r>
      </m:oMath>
      <w:r>
        <w:rPr>
          <w:rFonts w:hint="eastAsia"/>
          <w:iCs/>
        </w:rPr>
        <w:t>:几何函数，描述微平面自成阴影的属性，即m=h的，未被遮蔽的表面点的百分比。</w:t>
      </w:r>
    </w:p>
    <w:p w14:paraId="4D44D202" w14:textId="174D0C17" w:rsidR="004C1CDA" w:rsidRPr="00A16EB0" w:rsidRDefault="004C1CDA">
      <w:pPr>
        <w:rPr>
          <w:rFonts w:hint="eastAsia"/>
          <w:iCs/>
        </w:rPr>
      </w:pPr>
      <m:oMath>
        <m:r>
          <m:rPr>
            <m:sty m:val="p"/>
          </m:rPr>
          <w:rPr>
            <w:rFonts w:ascii="Cambria Math" w:hAnsi="Cambria Math" w:hint="eastAsia"/>
          </w:rPr>
          <m:t>分母</m:t>
        </m:r>
        <m:r>
          <w:rPr>
            <w:rFonts w:ascii="Cambria Math" w:hAnsi="Cambria Math"/>
          </w:rPr>
          <m:t>4(n</m:t>
        </m:r>
        <m:r>
          <w:rPr>
            <w:rFonts w:ascii="Cambria Math" w:hAnsi="Cambria Math" w:hint="eastAsia"/>
          </w:rPr>
          <m:t>·</m:t>
        </m:r>
        <m:r>
          <w:rPr>
            <w:rFonts w:ascii="Cambria Math" w:hAnsi="Cambria Math" w:hint="eastAsia"/>
          </w:rPr>
          <m:t>l</m:t>
        </m:r>
        <m:r>
          <w:rPr>
            <w:rFonts w:ascii="Cambria Math" w:hAnsi="Cambria Math"/>
          </w:rPr>
          <m:t>)(n</m:t>
        </m:r>
        <m:r>
          <w:rPr>
            <w:rFonts w:ascii="Cambria Math" w:hAnsi="Cambria Math" w:hint="eastAsia"/>
          </w:rPr>
          <m:t>·</m:t>
        </m:r>
        <m:r>
          <w:rPr>
            <w:rFonts w:ascii="Cambria Math" w:hAnsi="Cambria Math" w:hint="eastAsia"/>
          </w:rPr>
          <m:t>v</m:t>
        </m:r>
        <m:r>
          <w:rPr>
            <w:rFonts w:ascii="Cambria Math" w:hAnsi="Cambria Math"/>
          </w:rPr>
          <m:t>)</m:t>
        </m:r>
      </m:oMath>
      <w:r>
        <w:rPr>
          <w:rFonts w:hint="eastAsia"/>
          <w:iCs/>
        </w:rPr>
        <w:t>:校正因子，作为微观几何的局部空间和整个宏观表面的局部空间之间变换的微平面量的校正。</w:t>
      </w:r>
    </w:p>
    <w:sectPr w:rsidR="004C1CDA" w:rsidRPr="00A16E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8B69E" w14:textId="77777777" w:rsidR="00621E8E" w:rsidRDefault="00621E8E" w:rsidP="00AF174A">
      <w:r>
        <w:separator/>
      </w:r>
    </w:p>
  </w:endnote>
  <w:endnote w:type="continuationSeparator" w:id="0">
    <w:p w14:paraId="19F25F43" w14:textId="77777777" w:rsidR="00621E8E" w:rsidRDefault="00621E8E" w:rsidP="00AF1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088AB" w14:textId="77777777" w:rsidR="00621E8E" w:rsidRDefault="00621E8E" w:rsidP="00AF174A">
      <w:r>
        <w:separator/>
      </w:r>
    </w:p>
  </w:footnote>
  <w:footnote w:type="continuationSeparator" w:id="0">
    <w:p w14:paraId="4B45AB43" w14:textId="77777777" w:rsidR="00621E8E" w:rsidRDefault="00621E8E" w:rsidP="00AF17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FCF"/>
    <w:rsid w:val="002A1506"/>
    <w:rsid w:val="004C1CDA"/>
    <w:rsid w:val="00514C63"/>
    <w:rsid w:val="00621E8E"/>
    <w:rsid w:val="007D430D"/>
    <w:rsid w:val="008F3E65"/>
    <w:rsid w:val="00966015"/>
    <w:rsid w:val="00972C6A"/>
    <w:rsid w:val="00A041BA"/>
    <w:rsid w:val="00A16EB0"/>
    <w:rsid w:val="00AF174A"/>
    <w:rsid w:val="00AF4117"/>
    <w:rsid w:val="00E57967"/>
    <w:rsid w:val="00FB6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29A12"/>
  <w15:chartTrackingRefBased/>
  <w15:docId w15:val="{EFE31746-77F0-4E93-9E09-8DF21CCEA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C6A"/>
    <w:pPr>
      <w:widowControl w:val="0"/>
      <w:jc w:val="both"/>
    </w:pPr>
  </w:style>
  <w:style w:type="paragraph" w:styleId="1">
    <w:name w:val="heading 1"/>
    <w:basedOn w:val="a"/>
    <w:next w:val="a"/>
    <w:link w:val="10"/>
    <w:uiPriority w:val="9"/>
    <w:qFormat/>
    <w:rsid w:val="00FB6FC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B6FC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B6FC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B6FC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B6FCF"/>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B6FC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B6FC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B6FC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B6FCF"/>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6FC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B6FC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B6FC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B6FCF"/>
    <w:rPr>
      <w:rFonts w:cstheme="majorBidi"/>
      <w:color w:val="0F4761" w:themeColor="accent1" w:themeShade="BF"/>
      <w:sz w:val="28"/>
      <w:szCs w:val="28"/>
    </w:rPr>
  </w:style>
  <w:style w:type="character" w:customStyle="1" w:styleId="50">
    <w:name w:val="标题 5 字符"/>
    <w:basedOn w:val="a0"/>
    <w:link w:val="5"/>
    <w:uiPriority w:val="9"/>
    <w:semiHidden/>
    <w:rsid w:val="00FB6FCF"/>
    <w:rPr>
      <w:rFonts w:cstheme="majorBidi"/>
      <w:color w:val="0F4761" w:themeColor="accent1" w:themeShade="BF"/>
      <w:sz w:val="24"/>
      <w:szCs w:val="24"/>
    </w:rPr>
  </w:style>
  <w:style w:type="character" w:customStyle="1" w:styleId="60">
    <w:name w:val="标题 6 字符"/>
    <w:basedOn w:val="a0"/>
    <w:link w:val="6"/>
    <w:uiPriority w:val="9"/>
    <w:semiHidden/>
    <w:rsid w:val="00FB6FCF"/>
    <w:rPr>
      <w:rFonts w:cstheme="majorBidi"/>
      <w:b/>
      <w:bCs/>
      <w:color w:val="0F4761" w:themeColor="accent1" w:themeShade="BF"/>
    </w:rPr>
  </w:style>
  <w:style w:type="character" w:customStyle="1" w:styleId="70">
    <w:name w:val="标题 7 字符"/>
    <w:basedOn w:val="a0"/>
    <w:link w:val="7"/>
    <w:uiPriority w:val="9"/>
    <w:semiHidden/>
    <w:rsid w:val="00FB6FCF"/>
    <w:rPr>
      <w:rFonts w:cstheme="majorBidi"/>
      <w:b/>
      <w:bCs/>
      <w:color w:val="595959" w:themeColor="text1" w:themeTint="A6"/>
    </w:rPr>
  </w:style>
  <w:style w:type="character" w:customStyle="1" w:styleId="80">
    <w:name w:val="标题 8 字符"/>
    <w:basedOn w:val="a0"/>
    <w:link w:val="8"/>
    <w:uiPriority w:val="9"/>
    <w:semiHidden/>
    <w:rsid w:val="00FB6FCF"/>
    <w:rPr>
      <w:rFonts w:cstheme="majorBidi"/>
      <w:color w:val="595959" w:themeColor="text1" w:themeTint="A6"/>
    </w:rPr>
  </w:style>
  <w:style w:type="character" w:customStyle="1" w:styleId="90">
    <w:name w:val="标题 9 字符"/>
    <w:basedOn w:val="a0"/>
    <w:link w:val="9"/>
    <w:uiPriority w:val="9"/>
    <w:semiHidden/>
    <w:rsid w:val="00FB6FCF"/>
    <w:rPr>
      <w:rFonts w:eastAsiaTheme="majorEastAsia" w:cstheme="majorBidi"/>
      <w:color w:val="595959" w:themeColor="text1" w:themeTint="A6"/>
    </w:rPr>
  </w:style>
  <w:style w:type="paragraph" w:styleId="a3">
    <w:name w:val="Title"/>
    <w:basedOn w:val="a"/>
    <w:next w:val="a"/>
    <w:link w:val="a4"/>
    <w:uiPriority w:val="10"/>
    <w:qFormat/>
    <w:rsid w:val="00FB6FC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B6FC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6FC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B6FC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B6FCF"/>
    <w:pPr>
      <w:spacing w:before="160" w:after="160"/>
      <w:jc w:val="center"/>
    </w:pPr>
    <w:rPr>
      <w:i/>
      <w:iCs/>
      <w:color w:val="404040" w:themeColor="text1" w:themeTint="BF"/>
    </w:rPr>
  </w:style>
  <w:style w:type="character" w:customStyle="1" w:styleId="a8">
    <w:name w:val="引用 字符"/>
    <w:basedOn w:val="a0"/>
    <w:link w:val="a7"/>
    <w:uiPriority w:val="29"/>
    <w:rsid w:val="00FB6FCF"/>
    <w:rPr>
      <w:i/>
      <w:iCs/>
      <w:color w:val="404040" w:themeColor="text1" w:themeTint="BF"/>
    </w:rPr>
  </w:style>
  <w:style w:type="paragraph" w:styleId="a9">
    <w:name w:val="List Paragraph"/>
    <w:basedOn w:val="a"/>
    <w:uiPriority w:val="34"/>
    <w:qFormat/>
    <w:rsid w:val="00FB6FCF"/>
    <w:pPr>
      <w:ind w:left="720"/>
      <w:contextualSpacing/>
    </w:pPr>
  </w:style>
  <w:style w:type="character" w:styleId="aa">
    <w:name w:val="Intense Emphasis"/>
    <w:basedOn w:val="a0"/>
    <w:uiPriority w:val="21"/>
    <w:qFormat/>
    <w:rsid w:val="00FB6FCF"/>
    <w:rPr>
      <w:i/>
      <w:iCs/>
      <w:color w:val="0F4761" w:themeColor="accent1" w:themeShade="BF"/>
    </w:rPr>
  </w:style>
  <w:style w:type="paragraph" w:styleId="ab">
    <w:name w:val="Intense Quote"/>
    <w:basedOn w:val="a"/>
    <w:next w:val="a"/>
    <w:link w:val="ac"/>
    <w:uiPriority w:val="30"/>
    <w:qFormat/>
    <w:rsid w:val="00FB6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B6FCF"/>
    <w:rPr>
      <w:i/>
      <w:iCs/>
      <w:color w:val="0F4761" w:themeColor="accent1" w:themeShade="BF"/>
    </w:rPr>
  </w:style>
  <w:style w:type="character" w:styleId="ad">
    <w:name w:val="Intense Reference"/>
    <w:basedOn w:val="a0"/>
    <w:uiPriority w:val="32"/>
    <w:qFormat/>
    <w:rsid w:val="00FB6FCF"/>
    <w:rPr>
      <w:b/>
      <w:bCs/>
      <w:smallCaps/>
      <w:color w:val="0F4761" w:themeColor="accent1" w:themeShade="BF"/>
      <w:spacing w:val="5"/>
    </w:rPr>
  </w:style>
  <w:style w:type="paragraph" w:styleId="ae">
    <w:name w:val="header"/>
    <w:basedOn w:val="a"/>
    <w:link w:val="af"/>
    <w:uiPriority w:val="99"/>
    <w:unhideWhenUsed/>
    <w:rsid w:val="00AF174A"/>
    <w:pPr>
      <w:tabs>
        <w:tab w:val="center" w:pos="4153"/>
        <w:tab w:val="right" w:pos="8306"/>
      </w:tabs>
      <w:snapToGrid w:val="0"/>
      <w:jc w:val="center"/>
    </w:pPr>
    <w:rPr>
      <w:sz w:val="18"/>
      <w:szCs w:val="18"/>
    </w:rPr>
  </w:style>
  <w:style w:type="character" w:customStyle="1" w:styleId="af">
    <w:name w:val="页眉 字符"/>
    <w:basedOn w:val="a0"/>
    <w:link w:val="ae"/>
    <w:uiPriority w:val="99"/>
    <w:rsid w:val="00AF174A"/>
    <w:rPr>
      <w:sz w:val="18"/>
      <w:szCs w:val="18"/>
    </w:rPr>
  </w:style>
  <w:style w:type="paragraph" w:styleId="af0">
    <w:name w:val="footer"/>
    <w:basedOn w:val="a"/>
    <w:link w:val="af1"/>
    <w:uiPriority w:val="99"/>
    <w:unhideWhenUsed/>
    <w:rsid w:val="00AF174A"/>
    <w:pPr>
      <w:tabs>
        <w:tab w:val="center" w:pos="4153"/>
        <w:tab w:val="right" w:pos="8306"/>
      </w:tabs>
      <w:snapToGrid w:val="0"/>
      <w:jc w:val="left"/>
    </w:pPr>
    <w:rPr>
      <w:sz w:val="18"/>
      <w:szCs w:val="18"/>
    </w:rPr>
  </w:style>
  <w:style w:type="character" w:customStyle="1" w:styleId="af1">
    <w:name w:val="页脚 字符"/>
    <w:basedOn w:val="a0"/>
    <w:link w:val="af0"/>
    <w:uiPriority w:val="99"/>
    <w:rsid w:val="00AF174A"/>
    <w:rPr>
      <w:sz w:val="18"/>
      <w:szCs w:val="18"/>
    </w:rPr>
  </w:style>
  <w:style w:type="character" w:styleId="af2">
    <w:name w:val="Hyperlink"/>
    <w:basedOn w:val="a0"/>
    <w:uiPriority w:val="99"/>
    <w:unhideWhenUsed/>
    <w:rsid w:val="00AF174A"/>
    <w:rPr>
      <w:color w:val="467886" w:themeColor="hyperlink"/>
      <w:u w:val="single"/>
    </w:rPr>
  </w:style>
  <w:style w:type="character" w:styleId="af3">
    <w:name w:val="Unresolved Mention"/>
    <w:basedOn w:val="a0"/>
    <w:uiPriority w:val="99"/>
    <w:semiHidden/>
    <w:unhideWhenUsed/>
    <w:rsid w:val="00AF174A"/>
    <w:rPr>
      <w:color w:val="605E5C"/>
      <w:shd w:val="clear" w:color="auto" w:fill="E1DFDD"/>
    </w:rPr>
  </w:style>
  <w:style w:type="character" w:styleId="af4">
    <w:name w:val="Placeholder Text"/>
    <w:basedOn w:val="a0"/>
    <w:uiPriority w:val="99"/>
    <w:semiHidden/>
    <w:rsid w:val="00A041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zhuanlan.zhihu.com/p/53086060"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326</Words>
  <Characters>1864</Characters>
  <Application>Microsoft Office Word</Application>
  <DocSecurity>0</DocSecurity>
  <Lines>15</Lines>
  <Paragraphs>4</Paragraphs>
  <ScaleCrop>false</ScaleCrop>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Y</dc:creator>
  <cp:keywords/>
  <dc:description/>
  <cp:lastModifiedBy>u Y</cp:lastModifiedBy>
  <cp:revision>2</cp:revision>
  <dcterms:created xsi:type="dcterms:W3CDTF">2025-09-25T12:49:00Z</dcterms:created>
  <dcterms:modified xsi:type="dcterms:W3CDTF">2025-09-25T14:18:00Z</dcterms:modified>
</cp:coreProperties>
</file>