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A5F"/>
          <w:spacing w:val="20"/>
          <w:sz w:val="32"/>
          <w:szCs w:val="32"/>
        </w:rPr>
        <w:t xml:space="preserve">KRISHNOVA LLP</w:t>
      </w:r>
    </w:p>
    <w:p>
      <w:pPr>
        <w:spacing w:after="500" w:before="80"/>
        <w:jc w:val="center"/>
      </w:pPr>
      <w:r>
        <w:rPr>
          <w:i/>
          <w:iCs/>
          <w:color w:val="5A5A5A"/>
          <w:sz w:val="20"/>
          <w:szCs w:val="20"/>
        </w:rPr>
        <w:t xml:space="preserve">Technology Division</w:t>
      </w:r>
    </w:p>
    <w:p>
      <w:pPr>
        <w:spacing w:after="200" w:before="800"/>
        <w:jc w:val="center"/>
      </w:pPr>
      <w:r>
        <w:rPr>
          <w:b/>
          <w:bCs/>
          <w:color w:val="000000"/>
          <w:sz w:val="44"/>
          <w:szCs w:val="44"/>
        </w:rPr>
        <w:t xml:space="preserve">AI-Powered Internship &amp; Project Management Platform</w:t>
      </w:r>
    </w:p>
    <w:p>
      <w:pPr>
        <w:spacing w:after="400"/>
        <w:jc w:val="center"/>
      </w:pPr>
      <w:r>
        <w:rPr>
          <w:b/>
          <w:bCs/>
          <w:color w:val="B8860B"/>
          <w:sz w:val="32"/>
          <w:szCs w:val="32"/>
        </w:rPr>
        <w:t xml:space="preserve">(AIPMS)</w:t>
      </w:r>
    </w:p>
    <w:p>
      <w:pPr>
        <w:spacing w:after="100"/>
        <w:jc w:val="center"/>
      </w:pPr>
      <w:r>
        <w:rPr>
          <w:color w:val="5A5A5A"/>
          <w:sz w:val="24"/>
          <w:szCs w:val="24"/>
        </w:rPr>
        <w:t xml:space="preserve">Phased Technical Specification &amp; Pilot Implementation Roadmap</w:t>
      </w:r>
    </w:p>
    <w:p>
      <w:pPr>
        <w:spacing w:after="40" w:before="1600"/>
        <w:jc w:val="center"/>
      </w:pPr>
      <w:r>
        <w:rPr>
          <w:b/>
          <w:bCs/>
          <w:color w:val="5A5A5A"/>
          <w:sz w:val="18"/>
          <w:szCs w:val="18"/>
        </w:rPr>
        <w:t xml:space="preserve">Document Classification: Confidential — Internal &amp; Authorized Partner Use Only</w:t>
      </w:r>
    </w:p>
    <w:p>
      <w:pPr>
        <w:spacing w:after="40"/>
        <w:jc w:val="center"/>
      </w:pPr>
      <w:r>
        <w:rPr>
          <w:color w:val="5A5A5A"/>
          <w:sz w:val="18"/>
          <w:szCs w:val="18"/>
        </w:rPr>
        <w:t xml:space="preserve">Document Date: July 7, 2026</w:t>
      </w:r>
    </w:p>
    <w:p>
      <w:pPr>
        <w:spacing w:after="1200"/>
        <w:jc w:val="center"/>
      </w:pPr>
      <w:r>
        <w:rPr>
          <w:color w:val="5A5A5A"/>
          <w:sz w:val="18"/>
          <w:szCs w:val="18"/>
        </w:rPr>
        <w:t xml:space="preserve">Version 1.0</w:t>
      </w:r>
    </w:p>
    <w:p>
      <w:pPr>
        <w:spacing w:before="2000"/>
        <w:jc w:val="center"/>
      </w:pPr>
      <w:r>
        <w:rPr>
          <w:color w:val="5A5A5A"/>
          <w:sz w:val="16"/>
          <w:szCs w:val="16"/>
        </w:rPr>
        <w:t xml:space="preserve">© 2026 KRISHNOVA LLP. All Rights Reserved.</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A5F"/>
        </w:rPr>
        <w:t xml:space="preserve">Copyright &amp; Legal Notice</w:t>
      </w:r>
    </w:p>
    <w:p>
      <w:pPr>
        <w:pBdr>
          <w:bottom w:val="single" w:color="1F3A5F" w:sz="6" w:space="1"/>
        </w:pBdr>
        <w:spacing w:after="200"/>
      </w:pPr>
    </w:p>
    <w:p>
      <w:pPr>
        <w:spacing w:after="160"/>
      </w:pPr>
      <w:r>
        <w:rPr>
          <w:b/>
          <w:bCs/>
        </w:rPr>
        <w:t xml:space="preserve">© 2026 KRISHNOVA LLP. All rights reserved.</w:t>
      </w:r>
    </w:p>
    <w:p>
      <w:pPr>
        <w:spacing w:after="160"/>
      </w:pPr>
      <w:r>
        <w:t xml:space="preserve">This document and its contents, including all text, diagrams, architecture descriptions, process designs, and technology recommendations, are the exclusive intellectual property of KRISHNOVA LLP. No part of this document may be reproduced, copied, distributed, transmitted, displayed, published, or stored in a retrieval system, in any form or by any means, without the prior written permission of KRISHNOVA LLP, except for internal use by authorized employees, contractors, and engagement partners of KRISHNOVA LLP for the sole purpose of evaluating, building, or maintaining the AIPMS platform described herein.</w:t>
      </w:r>
    </w:p>
    <w:p>
      <w:pPr>
        <w:spacing w:after="160"/>
      </w:pPr>
      <w:r>
        <w:t xml:space="preserve">Third-party product names, trademarks, and service marks referenced in this document — including but not limited to GitHub, Google Calendar, Google Meet, Zoom, Gmail, Microsoft Teams, Slack, Jira, Notion, Google Drive, OneDrive, OpenAI, Gemini, and Claude — remain the property of their respective owners. Reference to these products does not imply endorsement, partnership, or affiliation unless separately and explicitly agreed in writing.</w:t>
      </w:r>
    </w:p>
    <w:p>
      <w:pPr>
        <w:spacing w:after="160"/>
      </w:pPr>
      <w:r>
        <w:t xml:space="preserve">Unauthorized use, reproduction, or disclosure of this document, in whole or in part, may result in civil and/or criminal liability under applicable intellectual property and trade secrets law.</w:t>
      </w:r>
    </w:p>
    <w:p>
      <w:pPr>
        <w:pStyle w:val="Heading2"/>
        <w:spacing w:after="120" w:before="260"/>
      </w:pPr>
      <w:r>
        <w:rPr>
          <w:b/>
          <w:bCs/>
          <w:color w:val="1F3A5F"/>
        </w:rPr>
        <w:t xml:space="preserve">Disclaimer</w:t>
      </w:r>
    </w:p>
    <w:p>
      <w:pPr>
        <w:spacing w:after="160"/>
      </w:pPr>
      <w:r>
        <w:t xml:space="preserve">This document reflects the planning assumptions, technology recommendations, and phased roadmap for the AIPMS platform as of the document date shown below. It is provided for internal planning and pilot-scoping purposes only.</w:t>
      </w:r>
    </w:p>
    <w:p>
      <w:pPr>
        <w:shd w:fill="F2F2F2" w:color="auto" w:val="clear"/>
        <w:spacing w:after="160"/>
      </w:pPr>
      <w:r>
        <w:rPr>
          <w:b/>
          <w:bCs/>
          <w:i/>
          <w:iCs/>
        </w:rPr>
        <w:t xml:space="preserve">Disclaimer effective date: July 7, 2026</w:t>
      </w:r>
    </w:p>
    <w:p>
      <w:pPr>
        <w:spacing w:after="160"/>
      </w:pPr>
      <w:r>
        <w:t xml:space="preserve">Timelines, cost estimates, effort sizing, technology selections, and success metrics contained in this document are indicative, based on information available as of the date above, and are subject to revision following further technical discovery, stakeholder review, vendor evaluation, and pilot feedback. This document does not constitute a binding commitment, statement of work, or contractual deliverable unless expressly incorporated by reference into a signed agreement between KRISHNOVA LLP and a named counterparty. Technology vendor capabilities, pricing, and terms of service (including third-party AI providers such as OpenAI, Gemini, and Claude) may change after the date of this document and should be independently verified before procurement or production commitment.</w:t>
      </w:r>
    </w:p>
    <w:p>
      <w:pPr>
        <w:pStyle w:val="Heading2"/>
        <w:spacing w:after="120" w:before="260"/>
      </w:pPr>
      <w:r>
        <w:rPr>
          <w:b/>
          <w:bCs/>
          <w:color w:val="1F3A5F"/>
        </w:rP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00"/>
              <w:bottom w:type="dxa" w:w="80"/>
              <w:right w:type="dxa" w:w="100"/>
            </w:tcMar>
            <w:vAlign w:val="center"/>
          </w:tcPr>
          <w:p>
            <w:r>
              <w:rPr>
                <w:b/>
                <w:bCs/>
                <w:color w:val="FFFFFF"/>
                <w:sz w:val="20"/>
                <w:szCs w:val="20"/>
              </w:rPr>
              <w:t xml:space="preserve">Field</w:t>
            </w:r>
          </w:p>
        </w:tc>
        <w:tc>
          <w:tcPr>
            <w:tcW w:type="dxa" w:w="6350"/>
            <w:shd w:fill="1F3A5F" w:color="auto" w:val="clear"/>
            <w:tcMar>
              <w:top w:type="dxa" w:w="80"/>
              <w:left w:type="dxa" w:w="100"/>
              <w:bottom w:type="dxa" w:w="80"/>
              <w:right w:type="dxa" w:w="100"/>
            </w:tcMar>
            <w:vAlign w:val="center"/>
          </w:tcPr>
          <w:p>
            <w:r>
              <w:rPr>
                <w:b/>
                <w:bCs/>
                <w:color w:val="FFFFFF"/>
                <w:sz w:val="20"/>
                <w:szCs w:val="20"/>
              </w:rPr>
              <w:t xml:space="preserve">Detail</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Prepared For</w:t>
            </w:r>
          </w:p>
        </w:tc>
        <w:tc>
          <w:tcPr>
            <w:tcW w:type="dxa" w:w="6350"/>
            <w:tcMar>
              <w:top w:type="dxa" w:w="80"/>
              <w:left w:type="dxa" w:w="100"/>
              <w:bottom w:type="dxa" w:w="80"/>
              <w:right w:type="dxa" w:w="100"/>
            </w:tcMar>
            <w:vAlign w:val="center"/>
          </w:tcPr>
          <w:p>
            <w:r>
              <w:rPr>
                <w:b w:val="false"/>
                <w:bCs w:val="false"/>
                <w:color w:val="000000"/>
                <w:sz w:val="20"/>
                <w:szCs w:val="20"/>
              </w:rPr>
              <w:t xml:space="preserve">KRISHNOVA LLP — Technology Division</w:t>
            </w:r>
          </w:p>
        </w:tc>
      </w:tr>
      <w:tr>
        <w:tc>
          <w:tcPr>
            <w:tcW w:type="dxa" w:w="3000"/>
            <w:shd w:fill="F2F2F2" w:color="auto" w:val="clear"/>
            <w:tcMar>
              <w:top w:type="dxa" w:w="80"/>
              <w:left w:type="dxa" w:w="100"/>
              <w:bottom w:type="dxa" w:w="80"/>
              <w:right w:type="dxa" w:w="100"/>
            </w:tcMar>
            <w:vAlign w:val="center"/>
          </w:tcPr>
          <w:p>
            <w:r>
              <w:rPr>
                <w:b w:val="false"/>
                <w:bCs w:val="false"/>
                <w:color w:val="000000"/>
                <w:sz w:val="20"/>
                <w:szCs w:val="20"/>
              </w:rPr>
              <w:t xml:space="preserve">Document Title</w:t>
            </w:r>
          </w:p>
        </w:tc>
        <w:tc>
          <w:tcPr>
            <w:tcW w:type="dxa" w:w="6350"/>
            <w:shd w:fill="F2F2F2" w:color="auto" w:val="clear"/>
            <w:tcMar>
              <w:top w:type="dxa" w:w="80"/>
              <w:left w:type="dxa" w:w="100"/>
              <w:bottom w:type="dxa" w:w="80"/>
              <w:right w:type="dxa" w:w="100"/>
            </w:tcMar>
            <w:vAlign w:val="center"/>
          </w:tcPr>
          <w:p>
            <w:r>
              <w:rPr>
                <w:b w:val="false"/>
                <w:bCs w:val="false"/>
                <w:color w:val="000000"/>
                <w:sz w:val="20"/>
                <w:szCs w:val="20"/>
              </w:rPr>
              <w:t xml:space="preserve">AIPMS — Phased Technical Specification &amp; Pilot Implementation Roadmap</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Document Date</w:t>
            </w:r>
          </w:p>
        </w:tc>
        <w:tc>
          <w:tcPr>
            <w:tcW w:type="dxa" w:w="6350"/>
            <w:tcMar>
              <w:top w:type="dxa" w:w="80"/>
              <w:left w:type="dxa" w:w="100"/>
              <w:bottom w:type="dxa" w:w="80"/>
              <w:right w:type="dxa" w:w="100"/>
            </w:tcMar>
            <w:vAlign w:val="center"/>
          </w:tcPr>
          <w:p>
            <w:r>
              <w:rPr>
                <w:b w:val="false"/>
                <w:bCs w:val="false"/>
                <w:color w:val="000000"/>
                <w:sz w:val="20"/>
                <w:szCs w:val="20"/>
              </w:rPr>
              <w:t xml:space="preserve">July 7, 2026</w:t>
            </w:r>
          </w:p>
        </w:tc>
      </w:tr>
      <w:tr>
        <w:tc>
          <w:tcPr>
            <w:tcW w:type="dxa" w:w="3000"/>
            <w:shd w:fill="F2F2F2" w:color="auto" w:val="clear"/>
            <w:tcMar>
              <w:top w:type="dxa" w:w="80"/>
              <w:left w:type="dxa" w:w="100"/>
              <w:bottom w:type="dxa" w:w="80"/>
              <w:right w:type="dxa" w:w="100"/>
            </w:tcMar>
            <w:vAlign w:val="center"/>
          </w:tcPr>
          <w:p>
            <w:r>
              <w:rPr>
                <w:b w:val="false"/>
                <w:bCs w:val="false"/>
                <w:color w:val="000000"/>
                <w:sz w:val="20"/>
                <w:szCs w:val="20"/>
              </w:rPr>
              <w:t xml:space="preserve">Version</w:t>
            </w:r>
          </w:p>
        </w:tc>
        <w:tc>
          <w:tcPr>
            <w:tcW w:type="dxa" w:w="6350"/>
            <w:shd w:fill="F2F2F2" w:color="auto" w:val="clear"/>
            <w:tcMar>
              <w:top w:type="dxa" w:w="80"/>
              <w:left w:type="dxa" w:w="100"/>
              <w:bottom w:type="dxa" w:w="80"/>
              <w:right w:type="dxa" w:w="100"/>
            </w:tcMar>
            <w:vAlign w:val="center"/>
          </w:tcPr>
          <w:p>
            <w:r>
              <w:rPr>
                <w:b w:val="false"/>
                <w:bCs w:val="false"/>
                <w:color w:val="000000"/>
                <w:sz w:val="20"/>
                <w:szCs w:val="20"/>
              </w:rPr>
              <w:t xml:space="preserve">1.0</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Classification</w:t>
            </w:r>
          </w:p>
        </w:tc>
        <w:tc>
          <w:tcPr>
            <w:tcW w:type="dxa" w:w="6350"/>
            <w:tcMar>
              <w:top w:type="dxa" w:w="80"/>
              <w:left w:type="dxa" w:w="100"/>
              <w:bottom w:type="dxa" w:w="80"/>
              <w:right w:type="dxa" w:w="100"/>
            </w:tcMar>
            <w:vAlign w:val="center"/>
          </w:tcPr>
          <w:p>
            <w:r>
              <w:rPr>
                <w:b w:val="false"/>
                <w:bCs w:val="false"/>
                <w:color w:val="000000"/>
                <w:sz w:val="20"/>
                <w:szCs w:val="20"/>
              </w:rPr>
              <w:t xml:space="preserve">Confidential — Internal &amp; Authorized Partner Use Only</w:t>
            </w:r>
          </w:p>
        </w:tc>
      </w:tr>
      <w:tr>
        <w:tc>
          <w:tcPr>
            <w:tcW w:type="dxa" w:w="3000"/>
            <w:shd w:fill="F2F2F2" w:color="auto" w:val="clear"/>
            <w:tcMar>
              <w:top w:type="dxa" w:w="80"/>
              <w:left w:type="dxa" w:w="100"/>
              <w:bottom w:type="dxa" w:w="80"/>
              <w:right w:type="dxa" w:w="100"/>
            </w:tcMar>
            <w:vAlign w:val="center"/>
          </w:tcPr>
          <w:p>
            <w:r>
              <w:rPr>
                <w:b w:val="false"/>
                <w:bCs w:val="false"/>
                <w:color w:val="000000"/>
                <w:sz w:val="20"/>
                <w:szCs w:val="20"/>
              </w:rPr>
              <w:t xml:space="preserve">Status</w:t>
            </w:r>
          </w:p>
        </w:tc>
        <w:tc>
          <w:tcPr>
            <w:tcW w:type="dxa" w:w="6350"/>
            <w:shd w:fill="F2F2F2" w:color="auto" w:val="clear"/>
            <w:tcMar>
              <w:top w:type="dxa" w:w="80"/>
              <w:left w:type="dxa" w:w="100"/>
              <w:bottom w:type="dxa" w:w="80"/>
              <w:right w:type="dxa" w:w="100"/>
            </w:tcMar>
            <w:vAlign w:val="center"/>
          </w:tcPr>
          <w:p>
            <w:r>
              <w:rPr>
                <w:b w:val="false"/>
                <w:bCs w:val="false"/>
                <w:color w:val="000000"/>
                <w:sz w:val="20"/>
                <w:szCs w:val="20"/>
              </w:rPr>
              <w:t xml:space="preserve">Draft for Pilot Scoping</w:t>
            </w:r>
          </w:p>
        </w:tc>
      </w:tr>
    </w:tbl>
    <w:p>
      <w:r>
        <w:br w:type="page"/>
      </w:r>
    </w:p>
    <w:p>
      <w:pPr>
        <w:pStyle w:val="Heading1"/>
        <w:spacing w:after="160" w:before="360"/>
      </w:pPr>
      <w:r>
        <w:rPr>
          <w:b/>
          <w:bCs/>
          <w:color w:val="1F3A5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360"/>
      </w:pPr>
      <w:r>
        <w:rPr>
          <w:b/>
          <w:bCs/>
          <w:color w:val="1F3A5F"/>
        </w:rPr>
        <w:t xml:space="preserve">1. Executive Summary</w:t>
      </w:r>
    </w:p>
    <w:p>
      <w:pPr>
        <w:spacing w:after="160"/>
      </w:pPr>
      <w:r>
        <w:t xml:space="preserve">AIPMS is a centralized, AI-augmented platform for KRISHNOVA LLP to manage interns, projects, teams, attendance, tasks, and performance without manual status-chasing. This document translates the original product concept into a phased, buildable roadmap: a lean pilot that proves the core value proposition, followed by two structured expansion phases that add scale, automation depth, and enterprise integrations.</w:t>
      </w:r>
    </w:p>
    <w:p>
      <w:pPr>
        <w:spacing w:after="160"/>
      </w:pPr>
      <w:r>
        <w:t xml:space="preserve">The approach favors shipping a working pilot quickly over building the full feature set at once. Each phase below lists the scope, the technology to introduce at that stage, and the criteria for graduating to the next phase.</w:t>
      </w:r>
    </w:p>
    <w:p>
      <w:pPr>
        <w:pStyle w:val="Heading1"/>
        <w:spacing w:after="160" w:before="360"/>
      </w:pPr>
      <w:r>
        <w:rPr>
          <w:b/>
          <w:bCs/>
          <w:color w:val="1F3A5F"/>
        </w:rPr>
        <w:t xml:space="preserve">2. Phased Implementation Roadmap</w:t>
      </w:r>
    </w:p>
    <w:p>
      <w:pPr>
        <w:pStyle w:val="Heading2"/>
        <w:spacing w:after="120" w:before="260"/>
      </w:pPr>
      <w:r>
        <w:rPr>
          <w:b/>
          <w:bCs/>
          <w:color w:val="1F3A5F"/>
        </w:rPr>
        <w:t xml:space="preserve">Phase 1 — Pilot (Target: up to 500 interns)</w:t>
      </w:r>
    </w:p>
    <w:p>
      <w:pPr>
        <w:spacing w:after="160"/>
      </w:pPr>
      <w:r>
        <w:rPr>
          <w:b/>
          <w:bCs/>
        </w:rPr>
        <w:t xml:space="preserve">Objective: validate the core workflow — stand-ups, tasks, attendance, and one working AI agent — with a real but limited user group before expanding scope.</w:t>
      </w:r>
    </w:p>
    <w:p>
      <w:pPr>
        <w:pStyle w:val="Heading3"/>
        <w:spacing w:after="100" w:before="200"/>
      </w:pPr>
      <w:r>
        <w:rPr>
          <w:b/>
          <w:bCs/>
          <w:color w:val="333333"/>
        </w:rPr>
        <w:t xml:space="preserve">Functional Scope</w:t>
      </w:r>
    </w:p>
    <w:p>
      <w:pPr>
        <w:pStyle w:val="ListParagraph"/>
        <w:numPr>
          <w:ilvl w:val="0"/>
          <w:numId w:val="2"/>
        </w:numPr>
        <w:spacing w:after="60"/>
      </w:pPr>
      <w:r>
        <w:t xml:space="preserve">Authentication: JWT sessions + Google OAuth login</w:t>
      </w:r>
    </w:p>
    <w:p>
      <w:pPr>
        <w:pStyle w:val="ListParagraph"/>
        <w:numPr>
          <w:ilvl w:val="0"/>
          <w:numId w:val="2"/>
        </w:numPr>
        <w:spacing w:after="60"/>
      </w:pPr>
      <w:r>
        <w:t xml:space="preserve">Three roles: Super Admin, Mentor/Team Lead, Intern (HR folded into Admin for pilot)</w:t>
      </w:r>
    </w:p>
    <w:p>
      <w:pPr>
        <w:pStyle w:val="ListParagraph"/>
        <w:numPr>
          <w:ilvl w:val="0"/>
          <w:numId w:val="2"/>
        </w:numPr>
        <w:spacing w:after="60"/>
      </w:pPr>
      <w:r>
        <w:t xml:space="preserve">Project &amp; task management: CRUD, Kanban-style board, due dates, priority, status</w:t>
      </w:r>
    </w:p>
    <w:p>
      <w:pPr>
        <w:pStyle w:val="ListParagraph"/>
        <w:numPr>
          <w:ilvl w:val="0"/>
          <w:numId w:val="2"/>
        </w:numPr>
        <w:spacing w:after="60"/>
      </w:pPr>
      <w:r>
        <w:t xml:space="preserve">Daily stand-up submission: yesterday / today / blockers</w:t>
      </w:r>
    </w:p>
    <w:p>
      <w:pPr>
        <w:pStyle w:val="ListParagraph"/>
        <w:numPr>
          <w:ilvl w:val="0"/>
          <w:numId w:val="2"/>
        </w:numPr>
        <w:spacing w:after="60"/>
      </w:pPr>
      <w:r>
        <w:t xml:space="preserve">Attendance: login/logout timestamps only (idle-time and break tracking deferred)</w:t>
      </w:r>
    </w:p>
    <w:p>
      <w:pPr>
        <w:pStyle w:val="ListParagraph"/>
        <w:numPr>
          <w:ilvl w:val="0"/>
          <w:numId w:val="2"/>
        </w:numPr>
        <w:spacing w:after="60"/>
      </w:pPr>
      <w:r>
        <w:t xml:space="preserve">One AI agent live: the Daily Summary Agent (team-level progress, blockers, risk flags)</w:t>
      </w:r>
    </w:p>
    <w:p>
      <w:pPr>
        <w:pStyle w:val="ListParagraph"/>
        <w:numPr>
          <w:ilvl w:val="0"/>
          <w:numId w:val="2"/>
        </w:numPr>
        <w:spacing w:after="60"/>
      </w:pPr>
      <w:r>
        <w:t xml:space="preserve">One notification channel: Slack or email (not both)</w:t>
      </w:r>
    </w:p>
    <w:p>
      <w:pPr>
        <w:pStyle w:val="ListParagraph"/>
        <w:numPr>
          <w:ilvl w:val="0"/>
          <w:numId w:val="2"/>
        </w:numPr>
        <w:spacing w:after="60"/>
      </w:pPr>
      <w:r>
        <w:t xml:space="preserve">Baseline dashboard: who is online, task completion %, attendance %</w:t>
      </w:r>
    </w:p>
    <w:p>
      <w:pPr>
        <w:pStyle w:val="Heading3"/>
        <w:spacing w:after="100" w:before="200"/>
      </w:pPr>
      <w:r>
        <w:rPr>
          <w:b/>
          <w:bCs/>
          <w:color w:val="333333"/>
        </w:rPr>
        <w:t xml:space="preserve">Technology to Introduce in Phase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1F3A5F" w:color="auto" w:val="clear"/>
            <w:tcMar>
              <w:top w:type="dxa" w:w="80"/>
              <w:left w:type="dxa" w:w="100"/>
              <w:bottom w:type="dxa" w:w="80"/>
              <w:right w:type="dxa" w:w="100"/>
            </w:tcMar>
            <w:vAlign w:val="center"/>
          </w:tcPr>
          <w:p>
            <w:r>
              <w:rPr>
                <w:b/>
                <w:bCs/>
                <w:color w:val="FFFFFF"/>
                <w:sz w:val="20"/>
                <w:szCs w:val="20"/>
              </w:rPr>
              <w:t xml:space="preserve">Layer</w:t>
            </w:r>
          </w:p>
        </w:tc>
        <w:tc>
          <w:tcPr>
            <w:tcW w:type="dxa" w:w="3400"/>
            <w:shd w:fill="1F3A5F" w:color="auto" w:val="clear"/>
            <w:tcMar>
              <w:top w:type="dxa" w:w="80"/>
              <w:left w:type="dxa" w:w="100"/>
              <w:bottom w:type="dxa" w:w="80"/>
              <w:right w:type="dxa" w:w="100"/>
            </w:tcMar>
            <w:vAlign w:val="center"/>
          </w:tcPr>
          <w:p>
            <w:r>
              <w:rPr>
                <w:b/>
                <w:bCs/>
                <w:color w:val="FFFFFF"/>
                <w:sz w:val="20"/>
                <w:szCs w:val="20"/>
              </w:rPr>
              <w:t xml:space="preserve">Technology</w:t>
            </w:r>
          </w:p>
        </w:tc>
        <w:tc>
          <w:tcPr>
            <w:tcW w:type="dxa" w:w="3550"/>
            <w:shd w:fill="1F3A5F"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Frontend</w:t>
            </w:r>
          </w:p>
        </w:tc>
        <w:tc>
          <w:tcPr>
            <w:tcW w:type="dxa" w:w="3400"/>
            <w:tcMar>
              <w:top w:type="dxa" w:w="80"/>
              <w:left w:type="dxa" w:w="100"/>
              <w:bottom w:type="dxa" w:w="80"/>
              <w:right w:type="dxa" w:w="100"/>
            </w:tcMar>
            <w:vAlign w:val="center"/>
          </w:tcPr>
          <w:p>
            <w:r>
              <w:rPr>
                <w:b w:val="false"/>
                <w:bCs w:val="false"/>
                <w:color w:val="000000"/>
                <w:sz w:val="20"/>
                <w:szCs w:val="20"/>
              </w:rPr>
              <w:t xml:space="preserve">Next.js + Tailwind CSS</w:t>
            </w:r>
          </w:p>
        </w:tc>
        <w:tc>
          <w:tcPr>
            <w:tcW w:type="dxa" w:w="3550"/>
            <w:tcMar>
              <w:top w:type="dxa" w:w="80"/>
              <w:left w:type="dxa" w:w="100"/>
              <w:bottom w:type="dxa" w:w="80"/>
              <w:right w:type="dxa" w:w="100"/>
            </w:tcMar>
            <w:vAlign w:val="center"/>
          </w:tcPr>
          <w:p>
            <w:r>
              <w:rPr>
                <w:b w:val="false"/>
                <w:bCs w:val="false"/>
                <w:color w:val="000000"/>
                <w:sz w:val="20"/>
                <w:szCs w:val="20"/>
              </w:rPr>
              <w:t xml:space="preserve">Single web app; mobile deferred to Phase 3</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Backend</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Python FastAPI</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Modular monolith, not microservices, at this stage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Database</w:t>
            </w:r>
          </w:p>
        </w:tc>
        <w:tc>
          <w:tcPr>
            <w:tcW w:type="dxa" w:w="3400"/>
            <w:tcMar>
              <w:top w:type="dxa" w:w="80"/>
              <w:left w:type="dxa" w:w="100"/>
              <w:bottom w:type="dxa" w:w="80"/>
              <w:right w:type="dxa" w:w="100"/>
            </w:tcMar>
            <w:vAlign w:val="center"/>
          </w:tcPr>
          <w:p>
            <w:r>
              <w:rPr>
                <w:b w:val="false"/>
                <w:bCs w:val="false"/>
                <w:color w:val="000000"/>
                <w:sz w:val="20"/>
                <w:szCs w:val="20"/>
              </w:rPr>
              <w:t xml:space="preserve">PostgreSQL (single instance)</w:t>
            </w:r>
          </w:p>
        </w:tc>
        <w:tc>
          <w:tcPr>
            <w:tcW w:type="dxa" w:w="3550"/>
            <w:tcMar>
              <w:top w:type="dxa" w:w="80"/>
              <w:left w:type="dxa" w:w="100"/>
              <w:bottom w:type="dxa" w:w="80"/>
              <w:right w:type="dxa" w:w="100"/>
            </w:tcMar>
            <w:vAlign w:val="center"/>
          </w:tcPr>
          <w:p>
            <w:r>
              <w:rPr>
                <w:b w:val="false"/>
                <w:bCs w:val="false"/>
                <w:color w:val="000000"/>
                <w:sz w:val="20"/>
                <w:szCs w:val="20"/>
              </w:rPr>
              <w:t xml:space="preserve">JSONB columns cover semi-structured data; no second DB engine yet</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Cache / Real-time state</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Redis</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Session cache and “online now” presence tracking</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Auth</w:t>
            </w:r>
          </w:p>
        </w:tc>
        <w:tc>
          <w:tcPr>
            <w:tcW w:type="dxa" w:w="3400"/>
            <w:tcMar>
              <w:top w:type="dxa" w:w="80"/>
              <w:left w:type="dxa" w:w="100"/>
              <w:bottom w:type="dxa" w:w="80"/>
              <w:right w:type="dxa" w:w="100"/>
            </w:tcMar>
            <w:vAlign w:val="center"/>
          </w:tcPr>
          <w:p>
            <w:r>
              <w:rPr>
                <w:b w:val="false"/>
                <w:bCs w:val="false"/>
                <w:color w:val="000000"/>
                <w:sz w:val="20"/>
                <w:szCs w:val="20"/>
              </w:rPr>
              <w:t xml:space="preserve">JWT + Google OAuth</w:t>
            </w:r>
          </w:p>
        </w:tc>
        <w:tc>
          <w:tcPr>
            <w:tcW w:type="dxa" w:w="3550"/>
            <w:tcMar>
              <w:top w:type="dxa" w:w="80"/>
              <w:left w:type="dxa" w:w="100"/>
              <w:bottom w:type="dxa" w:w="80"/>
              <w:right w:type="dxa" w:w="100"/>
            </w:tcMar>
            <w:vAlign w:val="center"/>
          </w:tcPr>
          <w:p>
            <w:r>
              <w:rPr>
                <w:b w:val="false"/>
                <w:bCs w:val="false"/>
                <w:color w:val="000000"/>
                <w:sz w:val="20"/>
                <w:szCs w:val="20"/>
              </w:rPr>
              <w:t xml:space="preserve">Standard, low-risk choice for pilot</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AI Orchestration</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LangGraph (single framework)</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Used only for the Daily Summary Agent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AI Provider</w:t>
            </w:r>
          </w:p>
        </w:tc>
        <w:tc>
          <w:tcPr>
            <w:tcW w:type="dxa" w:w="3400"/>
            <w:tcMar>
              <w:top w:type="dxa" w:w="80"/>
              <w:left w:type="dxa" w:w="100"/>
              <w:bottom w:type="dxa" w:w="80"/>
              <w:right w:type="dxa" w:w="100"/>
            </w:tcMar>
            <w:vAlign w:val="center"/>
          </w:tcPr>
          <w:p>
            <w:r>
              <w:rPr>
                <w:b w:val="false"/>
                <w:bCs w:val="false"/>
                <w:color w:val="000000"/>
                <w:sz w:val="20"/>
                <w:szCs w:val="20"/>
              </w:rPr>
              <w:t xml:space="preserve">One LLM provider (OpenAI or Claude)</w:t>
            </w:r>
          </w:p>
        </w:tc>
        <w:tc>
          <w:tcPr>
            <w:tcW w:type="dxa" w:w="3550"/>
            <w:tcMar>
              <w:top w:type="dxa" w:w="80"/>
              <w:left w:type="dxa" w:w="100"/>
              <w:bottom w:type="dxa" w:w="80"/>
              <w:right w:type="dxa" w:w="100"/>
            </w:tcMar>
            <w:vAlign w:val="center"/>
          </w:tcPr>
          <w:p>
            <w:r>
              <w:rPr>
                <w:b w:val="false"/>
                <w:bCs w:val="false"/>
                <w:color w:val="000000"/>
                <w:sz w:val="20"/>
                <w:szCs w:val="20"/>
              </w:rPr>
              <w:t xml:space="preserve">Avoid multi-provider complexity until proven need</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Notifications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Slack API or SMTP email</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Pick one channel only</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Deployment</w:t>
            </w:r>
          </w:p>
        </w:tc>
        <w:tc>
          <w:tcPr>
            <w:tcW w:type="dxa" w:w="3400"/>
            <w:tcMar>
              <w:top w:type="dxa" w:w="80"/>
              <w:left w:type="dxa" w:w="100"/>
              <w:bottom w:type="dxa" w:w="80"/>
              <w:right w:type="dxa" w:w="100"/>
            </w:tcMar>
            <w:vAlign w:val="center"/>
          </w:tcPr>
          <w:p>
            <w:r>
              <w:rPr>
                <w:b w:val="false"/>
                <w:bCs w:val="false"/>
                <w:color w:val="000000"/>
                <w:sz w:val="20"/>
                <w:szCs w:val="20"/>
              </w:rPr>
              <w:t xml:space="preserve">Docker Compose on a managed container host</w:t>
            </w:r>
          </w:p>
        </w:tc>
        <w:tc>
          <w:tcPr>
            <w:tcW w:type="dxa" w:w="3550"/>
            <w:tcMar>
              <w:top w:type="dxa" w:w="80"/>
              <w:left w:type="dxa" w:w="100"/>
              <w:bottom w:type="dxa" w:w="80"/>
              <w:right w:type="dxa" w:w="100"/>
            </w:tcMar>
            <w:vAlign w:val="center"/>
          </w:tcPr>
          <w:p>
            <w:r>
              <w:rPr>
                <w:b w:val="false"/>
                <w:bCs w:val="false"/>
                <w:color w:val="000000"/>
                <w:sz w:val="20"/>
                <w:szCs w:val="20"/>
              </w:rPr>
              <w:t xml:space="preserve">Kubernetes not yet justified at this scale</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CI/CD</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GitHub Actions</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Basic build/test/deploy pipeline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Monitoring</w:t>
            </w:r>
          </w:p>
        </w:tc>
        <w:tc>
          <w:tcPr>
            <w:tcW w:type="dxa" w:w="3400"/>
            <w:tcMar>
              <w:top w:type="dxa" w:w="80"/>
              <w:left w:type="dxa" w:w="100"/>
              <w:bottom w:type="dxa" w:w="80"/>
              <w:right w:type="dxa" w:w="100"/>
            </w:tcMar>
            <w:vAlign w:val="center"/>
          </w:tcPr>
          <w:p>
            <w:r>
              <w:rPr>
                <w:b w:val="false"/>
                <w:bCs w:val="false"/>
                <w:color w:val="000000"/>
                <w:sz w:val="20"/>
                <w:szCs w:val="20"/>
              </w:rPr>
              <w:t xml:space="preserve">Basic uptime + error logging</w:t>
            </w:r>
          </w:p>
        </w:tc>
        <w:tc>
          <w:tcPr>
            <w:tcW w:type="dxa" w:w="3550"/>
            <w:tcMar>
              <w:top w:type="dxa" w:w="80"/>
              <w:left w:type="dxa" w:w="100"/>
              <w:bottom w:type="dxa" w:w="80"/>
              <w:right w:type="dxa" w:w="100"/>
            </w:tcMar>
            <w:vAlign w:val="center"/>
          </w:tcPr>
          <w:p>
            <w:r>
              <w:rPr>
                <w:b w:val="false"/>
                <w:bCs w:val="false"/>
                <w:color w:val="000000"/>
                <w:sz w:val="20"/>
                <w:szCs w:val="20"/>
              </w:rPr>
              <w:t xml:space="preserve">Grafana/Prometheus deferred to Phase 2</w:t>
            </w:r>
          </w:p>
        </w:tc>
      </w:tr>
    </w:tbl>
    <w:p>
      <w:pPr>
        <w:pStyle w:val="Heading3"/>
        <w:spacing w:after="100" w:before="200"/>
      </w:pPr>
      <w:r>
        <w:rPr>
          <w:b/>
          <w:bCs/>
          <w:color w:val="333333"/>
        </w:rPr>
        <w:t xml:space="preserve">Phase 1 Exit Criteria</w:t>
      </w:r>
    </w:p>
    <w:p>
      <w:pPr>
        <w:pStyle w:val="ListParagraph"/>
        <w:numPr>
          <w:ilvl w:val="0"/>
          <w:numId w:val="2"/>
        </w:numPr>
        <w:spacing w:after="60"/>
      </w:pPr>
      <w:r>
        <w:t xml:space="preserve">20–50 real interns actively using stand-up, tasks, and attendance over a sustained, continuous period</w:t>
      </w:r>
    </w:p>
    <w:p>
      <w:pPr>
        <w:pStyle w:val="ListParagraph"/>
        <w:numPr>
          <w:ilvl w:val="0"/>
          <w:numId w:val="2"/>
        </w:numPr>
        <w:spacing w:after="60"/>
      </w:pPr>
      <w:r>
        <w:t xml:space="preserve">Daily Summary Agent generating usable team summaries with under 5% manual correction needed</w:t>
      </w:r>
    </w:p>
    <w:p>
      <w:pPr>
        <w:pStyle w:val="ListParagraph"/>
        <w:numPr>
          <w:ilvl w:val="0"/>
          <w:numId w:val="2"/>
        </w:numPr>
        <w:spacing w:after="60"/>
      </w:pPr>
      <w:r>
        <w:t xml:space="preserve">No unplanned downtime during core working hours over the pilot window</w:t>
      </w:r>
    </w:p>
    <w:p>
      <w:pPr>
        <w:pStyle w:val="Heading2"/>
        <w:spacing w:after="120" w:before="260"/>
      </w:pPr>
      <w:r>
        <w:rPr>
          <w:b/>
          <w:bCs/>
          <w:color w:val="1F3A5F"/>
        </w:rPr>
        <w:t xml:space="preserve">Phase 2 — Scale-Up (Target: up to 500–2,000 interns)</w:t>
      </w:r>
    </w:p>
    <w:p>
      <w:pPr>
        <w:spacing w:after="160"/>
      </w:pPr>
      <w:r>
        <w:rPr>
          <w:b/>
          <w:bCs/>
        </w:rPr>
        <w:t xml:space="preserve">Objective: broaden automation and role coverage once the pilot has validated the core loop, while beginning to design for higher concurrent load.</w:t>
      </w:r>
    </w:p>
    <w:p>
      <w:pPr>
        <w:pStyle w:val="Heading3"/>
        <w:spacing w:after="100" w:before="200"/>
      </w:pPr>
      <w:r>
        <w:rPr>
          <w:b/>
          <w:bCs/>
          <w:color w:val="333333"/>
        </w:rPr>
        <w:t xml:space="preserve">Functional Scope Added</w:t>
      </w:r>
    </w:p>
    <w:p>
      <w:pPr>
        <w:pStyle w:val="ListParagraph"/>
        <w:numPr>
          <w:ilvl w:val="0"/>
          <w:numId w:val="2"/>
        </w:numPr>
        <w:spacing w:after="60"/>
      </w:pPr>
      <w:r>
        <w:t xml:space="preserve">HR/Admin role activated: recruitment intake form, onboarding workflow</w:t>
      </w:r>
    </w:p>
    <w:p>
      <w:pPr>
        <w:pStyle w:val="ListParagraph"/>
        <w:numPr>
          <w:ilvl w:val="0"/>
          <w:numId w:val="2"/>
        </w:numPr>
        <w:spacing w:after="60"/>
      </w:pPr>
      <w:r>
        <w:t xml:space="preserve">Resume Screening &amp; Recruitment Agents: skill extraction, domain matching, candidate ranking</w:t>
      </w:r>
    </w:p>
    <w:p>
      <w:pPr>
        <w:pStyle w:val="ListParagraph"/>
        <w:numPr>
          <w:ilvl w:val="0"/>
          <w:numId w:val="2"/>
        </w:numPr>
        <w:spacing w:after="60"/>
      </w:pPr>
      <w:r>
        <w:t xml:space="preserve">Performance Module: attendance score, task completion score, code quality score, overall rank</w:t>
      </w:r>
    </w:p>
    <w:p>
      <w:pPr>
        <w:pStyle w:val="ListParagraph"/>
        <w:numPr>
          <w:ilvl w:val="0"/>
          <w:numId w:val="2"/>
        </w:numPr>
        <w:spacing w:after="60"/>
      </w:pPr>
      <w:r>
        <w:t xml:space="preserve">AI Mentor Agent: flags inactive interns, missed deadlines, suggests task redistribution</w:t>
      </w:r>
    </w:p>
    <w:p>
      <w:pPr>
        <w:pStyle w:val="ListParagraph"/>
        <w:numPr>
          <w:ilvl w:val="0"/>
          <w:numId w:val="2"/>
        </w:numPr>
        <w:spacing w:after="60"/>
      </w:pPr>
      <w:r>
        <w:t xml:space="preserve">AI Project Manager: task assignment support, effort estimation, bottleneck/delay prediction</w:t>
      </w:r>
    </w:p>
    <w:p>
      <w:pPr>
        <w:pStyle w:val="ListParagraph"/>
        <w:numPr>
          <w:ilvl w:val="0"/>
          <w:numId w:val="2"/>
        </w:numPr>
        <w:spacing w:after="60"/>
      </w:pPr>
      <w:r>
        <w:t xml:space="preserve">Expanded chatbot: structured queries (attendance status, skill lookup) answered directly from the database, not the LLM</w:t>
      </w:r>
    </w:p>
    <w:p>
      <w:pPr>
        <w:pStyle w:val="ListParagraph"/>
        <w:numPr>
          <w:ilvl w:val="0"/>
          <w:numId w:val="2"/>
        </w:numPr>
        <w:spacing w:after="60"/>
      </w:pPr>
      <w:r>
        <w:t xml:space="preserve">Additional integrations: GitHub activity, Google Calendar, one additional notification channel</w:t>
      </w:r>
    </w:p>
    <w:p>
      <w:pPr>
        <w:pStyle w:val="ListParagraph"/>
        <w:numPr>
          <w:ilvl w:val="0"/>
          <w:numId w:val="2"/>
        </w:numPr>
        <w:spacing w:after="60"/>
      </w:pPr>
      <w:r>
        <w:t xml:space="preserve">Reports: daily, weekly, monthly, project, and attendance reports</w:t>
      </w:r>
    </w:p>
    <w:p>
      <w:pPr>
        <w:pStyle w:val="Heading3"/>
        <w:spacing w:after="100" w:before="200"/>
      </w:pPr>
      <w:r>
        <w:rPr>
          <w:b/>
          <w:bCs/>
          <w:color w:val="333333"/>
        </w:rPr>
        <w:t xml:space="preserve">Technology to Introduce in Phase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400"/>
      </w:tblGrid>
      <w:tr>
        <w:trPr>
          <w:tblHeader/>
        </w:trPr>
        <w:tc>
          <w:tcPr>
            <w:tcW w:type="dxa" w:w="2400"/>
            <w:shd w:fill="1F3A5F" w:color="auto" w:val="clear"/>
            <w:tcMar>
              <w:top w:type="dxa" w:w="80"/>
              <w:left w:type="dxa" w:w="100"/>
              <w:bottom w:type="dxa" w:w="80"/>
              <w:right w:type="dxa" w:w="100"/>
            </w:tcMar>
            <w:vAlign w:val="center"/>
          </w:tcPr>
          <w:p>
            <w:r>
              <w:rPr>
                <w:b/>
                <w:bCs/>
                <w:color w:val="FFFFFF"/>
                <w:sz w:val="20"/>
                <w:szCs w:val="20"/>
              </w:rPr>
              <w:t xml:space="preserve">Layer</w:t>
            </w:r>
          </w:p>
        </w:tc>
        <w:tc>
          <w:tcPr>
            <w:tcW w:type="dxa" w:w="3550"/>
            <w:shd w:fill="1F3A5F" w:color="auto" w:val="clear"/>
            <w:tcMar>
              <w:top w:type="dxa" w:w="80"/>
              <w:left w:type="dxa" w:w="100"/>
              <w:bottom w:type="dxa" w:w="80"/>
              <w:right w:type="dxa" w:w="100"/>
            </w:tcMar>
            <w:vAlign w:val="center"/>
          </w:tcPr>
          <w:p>
            <w:r>
              <w:rPr>
                <w:b/>
                <w:bCs/>
                <w:color w:val="FFFFFF"/>
                <w:sz w:val="20"/>
                <w:szCs w:val="20"/>
              </w:rPr>
              <w:t xml:space="preserve">Technology</w:t>
            </w:r>
          </w:p>
        </w:tc>
        <w:tc>
          <w:tcPr>
            <w:tcW w:type="dxa" w:w="3400"/>
            <w:shd w:fill="1F3A5F"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Database</w:t>
            </w:r>
          </w:p>
        </w:tc>
        <w:tc>
          <w:tcPr>
            <w:tcW w:type="dxa" w:w="3550"/>
            <w:tcMar>
              <w:top w:type="dxa" w:w="80"/>
              <w:left w:type="dxa" w:w="100"/>
              <w:bottom w:type="dxa" w:w="80"/>
              <w:right w:type="dxa" w:w="100"/>
            </w:tcMar>
            <w:vAlign w:val="center"/>
          </w:tcPr>
          <w:p>
            <w:r>
              <w:rPr>
                <w:b w:val="false"/>
                <w:bCs w:val="false"/>
                <w:color w:val="000000"/>
                <w:sz w:val="20"/>
                <w:szCs w:val="20"/>
              </w:rPr>
              <w:t xml:space="preserve">Postgres read replicas</w:t>
            </w:r>
          </w:p>
        </w:tc>
        <w:tc>
          <w:tcPr>
            <w:tcW w:type="dxa" w:w="3400"/>
            <w:tcMar>
              <w:top w:type="dxa" w:w="80"/>
              <w:left w:type="dxa" w:w="100"/>
              <w:bottom w:type="dxa" w:w="80"/>
              <w:right w:type="dxa" w:w="100"/>
            </w:tcMar>
            <w:vAlign w:val="center"/>
          </w:tcPr>
          <w:p>
            <w:r>
              <w:rPr>
                <w:b w:val="false"/>
                <w:bCs w:val="false"/>
                <w:color w:val="000000"/>
                <w:sz w:val="20"/>
                <w:szCs w:val="20"/>
              </w:rPr>
              <w:t xml:space="preserve">Reads (dashboards/reports) offloaded from the write primary</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Data pipeline</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Message queue (Redis Streams or Kafka)</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Attendance and event writes move off the synchronous request path</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Background jobs</w:t>
            </w:r>
          </w:p>
        </w:tc>
        <w:tc>
          <w:tcPr>
            <w:tcW w:type="dxa" w:w="3550"/>
            <w:tcMar>
              <w:top w:type="dxa" w:w="80"/>
              <w:left w:type="dxa" w:w="100"/>
              <w:bottom w:type="dxa" w:w="80"/>
              <w:right w:type="dxa" w:w="100"/>
            </w:tcMar>
            <w:vAlign w:val="center"/>
          </w:tcPr>
          <w:p>
            <w:r>
              <w:rPr>
                <w:b w:val="false"/>
                <w:bCs w:val="false"/>
                <w:color w:val="000000"/>
                <w:sz w:val="20"/>
                <w:szCs w:val="20"/>
              </w:rPr>
              <w:t xml:space="preserve">Celery / RQ worker pool</w:t>
            </w:r>
          </w:p>
        </w:tc>
        <w:tc>
          <w:tcPr>
            <w:tcW w:type="dxa" w:w="3400"/>
            <w:tcMar>
              <w:top w:type="dxa" w:w="80"/>
              <w:left w:type="dxa" w:w="100"/>
              <w:bottom w:type="dxa" w:w="80"/>
              <w:right w:type="dxa" w:w="100"/>
            </w:tcMar>
            <w:vAlign w:val="center"/>
          </w:tcPr>
          <w:p>
            <w:r>
              <w:rPr>
                <w:b w:val="false"/>
                <w:bCs w:val="false"/>
                <w:color w:val="000000"/>
                <w:sz w:val="20"/>
                <w:szCs w:val="20"/>
              </w:rPr>
              <w:t xml:space="preserve">Parallelized batch jobs for scoring, summaries, and reports</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Vector Database</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ChromaDB or Pinecone</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Enables resume/skill semantic search for recruitment agent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AI Orchestration</w:t>
            </w:r>
          </w:p>
        </w:tc>
        <w:tc>
          <w:tcPr>
            <w:tcW w:type="dxa" w:w="3550"/>
            <w:tcMar>
              <w:top w:type="dxa" w:w="80"/>
              <w:left w:type="dxa" w:w="100"/>
              <w:bottom w:type="dxa" w:w="80"/>
              <w:right w:type="dxa" w:w="100"/>
            </w:tcMar>
            <w:vAlign w:val="center"/>
          </w:tcPr>
          <w:p>
            <w:r>
              <w:rPr>
                <w:b w:val="false"/>
                <w:bCs w:val="false"/>
                <w:color w:val="000000"/>
                <w:sz w:val="20"/>
                <w:szCs w:val="20"/>
              </w:rPr>
              <w:t xml:space="preserve">LangGraph + CrewAI (where multi-agent hand-off is genuinely needed)</w:t>
            </w:r>
          </w:p>
        </w:tc>
        <w:tc>
          <w:tcPr>
            <w:tcW w:type="dxa" w:w="3400"/>
            <w:tcMar>
              <w:top w:type="dxa" w:w="80"/>
              <w:left w:type="dxa" w:w="100"/>
              <w:bottom w:type="dxa" w:w="80"/>
              <w:right w:type="dxa" w:w="100"/>
            </w:tcMar>
            <w:vAlign w:val="center"/>
          </w:tcPr>
          <w:p>
            <w:r>
              <w:rPr>
                <w:b w:val="false"/>
                <w:bCs w:val="false"/>
                <w:color w:val="000000"/>
                <w:sz w:val="20"/>
                <w:szCs w:val="20"/>
              </w:rPr>
              <w:t xml:space="preserve">Introduce a second framework only where justified</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Integrations</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GitHub API, Google Calendar API, Jira (optional)</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Add incrementally; avoid connecting all integrations at once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Monitoring</w:t>
            </w:r>
          </w:p>
        </w:tc>
        <w:tc>
          <w:tcPr>
            <w:tcW w:type="dxa" w:w="3550"/>
            <w:tcMar>
              <w:top w:type="dxa" w:w="80"/>
              <w:left w:type="dxa" w:w="100"/>
              <w:bottom w:type="dxa" w:w="80"/>
              <w:right w:type="dxa" w:w="100"/>
            </w:tcMar>
            <w:vAlign w:val="center"/>
          </w:tcPr>
          <w:p>
            <w:r>
              <w:rPr>
                <w:b w:val="false"/>
                <w:bCs w:val="false"/>
                <w:color w:val="000000"/>
                <w:sz w:val="20"/>
                <w:szCs w:val="20"/>
              </w:rPr>
              <w:t xml:space="preserve">Grafana + Prometheus</w:t>
            </w:r>
          </w:p>
        </w:tc>
        <w:tc>
          <w:tcPr>
            <w:tcW w:type="dxa" w:w="3400"/>
            <w:tcMar>
              <w:top w:type="dxa" w:w="80"/>
              <w:left w:type="dxa" w:w="100"/>
              <w:bottom w:type="dxa" w:w="80"/>
              <w:right w:type="dxa" w:w="100"/>
            </w:tcMar>
            <w:vAlign w:val="center"/>
          </w:tcPr>
          <w:p>
            <w:r>
              <w:rPr>
                <w:b w:val="false"/>
                <w:bCs w:val="false"/>
                <w:color w:val="000000"/>
                <w:sz w:val="20"/>
                <w:szCs w:val="20"/>
              </w:rPr>
              <w:t xml:space="preserve">Track system health and AI token usage/cost from this phase onward</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Deployment</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Managed Kubernetes (EKS/GKE) or auto-scaling ECS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Justified once login/attendance bursts create real scaling pressure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Cost controls</w:t>
            </w:r>
          </w:p>
        </w:tc>
        <w:tc>
          <w:tcPr>
            <w:tcW w:type="dxa" w:w="3550"/>
            <w:tcMar>
              <w:top w:type="dxa" w:w="80"/>
              <w:left w:type="dxa" w:w="100"/>
              <w:bottom w:type="dxa" w:w="80"/>
              <w:right w:type="dxa" w:w="100"/>
            </w:tcMar>
            <w:vAlign w:val="center"/>
          </w:tcPr>
          <w:p>
            <w:r>
              <w:rPr>
                <w:b w:val="false"/>
                <w:bCs w:val="false"/>
                <w:color w:val="000000"/>
                <w:sz w:val="20"/>
                <w:szCs w:val="20"/>
              </w:rPr>
              <w:t xml:space="preserve">AI usage metering with budget alerts</w:t>
            </w:r>
          </w:p>
        </w:tc>
        <w:tc>
          <w:tcPr>
            <w:tcW w:type="dxa" w:w="3400"/>
            <w:tcMar>
              <w:top w:type="dxa" w:w="80"/>
              <w:left w:type="dxa" w:w="100"/>
              <w:bottom w:type="dxa" w:w="80"/>
              <w:right w:type="dxa" w:w="100"/>
            </w:tcMar>
            <w:vAlign w:val="center"/>
          </w:tcPr>
          <w:p>
            <w:r>
              <w:rPr>
                <w:b w:val="false"/>
                <w:bCs w:val="false"/>
                <w:color w:val="000000"/>
                <w:sz w:val="20"/>
                <w:szCs w:val="20"/>
              </w:rPr>
              <w:t xml:space="preserve">Prevent runaway LLM spend as agent count grows</w:t>
            </w:r>
          </w:p>
        </w:tc>
      </w:tr>
    </w:tbl>
    <w:p>
      <w:pPr>
        <w:pStyle w:val="Heading3"/>
        <w:spacing w:after="100" w:before="200"/>
      </w:pPr>
      <w:r>
        <w:rPr>
          <w:b/>
          <w:bCs/>
          <w:color w:val="333333"/>
        </w:rPr>
        <w:t xml:space="preserve">Phase 2 Exit Criteria</w:t>
      </w:r>
    </w:p>
    <w:p>
      <w:pPr>
        <w:pStyle w:val="ListParagraph"/>
        <w:numPr>
          <w:ilvl w:val="0"/>
          <w:numId w:val="2"/>
        </w:numPr>
        <w:spacing w:after="60"/>
      </w:pPr>
      <w:r>
        <w:t xml:space="preserve">Platform stable at 1,000+ concurrent-ish users during peak login windows</w:t>
      </w:r>
    </w:p>
    <w:p>
      <w:pPr>
        <w:pStyle w:val="ListParagraph"/>
        <w:numPr>
          <w:ilvl w:val="0"/>
          <w:numId w:val="2"/>
        </w:numPr>
        <w:spacing w:after="60"/>
      </w:pPr>
      <w:r>
        <w:t xml:space="preserve">AI-driven performance scores reviewed and trusted by mentors (explainable, auditable)</w:t>
      </w:r>
    </w:p>
    <w:p>
      <w:pPr>
        <w:pStyle w:val="ListParagraph"/>
        <w:numPr>
          <w:ilvl w:val="0"/>
          <w:numId w:val="2"/>
        </w:numPr>
        <w:spacing w:after="60"/>
      </w:pPr>
      <w:r>
        <w:t xml:space="preserve">Manual reporting reduced by a measurable, tracked percentage versus pre-pilot baseline</w:t>
      </w:r>
    </w:p>
    <w:p>
      <w:pPr>
        <w:pStyle w:val="Heading2"/>
        <w:spacing w:after="120" w:before="260"/>
      </w:pPr>
      <w:r>
        <w:rPr>
          <w:b/>
          <w:bCs/>
          <w:color w:val="1F3A5F"/>
        </w:rPr>
        <w:t xml:space="preserve">Phase 3 — Full Advanced / Enterprise Scale (Target: 5,000+ interns, 50+ concurrent projects)</w:t>
      </w:r>
    </w:p>
    <w:p>
      <w:pPr>
        <w:spacing w:after="160"/>
      </w:pPr>
      <w:r>
        <w:rPr>
          <w:b/>
          <w:bCs/>
        </w:rPr>
        <w:t xml:space="preserve">Objective: complete the full AI agent architecture, certificate and learning modules, predictive analytics, and multi-channel integration at enterprise scale, per the original success criteria.</w:t>
      </w:r>
    </w:p>
    <w:p>
      <w:pPr>
        <w:pStyle w:val="Heading3"/>
        <w:spacing w:after="100" w:before="200"/>
      </w:pPr>
      <w:r>
        <w:rPr>
          <w:b/>
          <w:bCs/>
          <w:color w:val="333333"/>
        </w:rPr>
        <w:t xml:space="preserve">Functional Scope Added</w:t>
      </w:r>
    </w:p>
    <w:p>
      <w:pPr>
        <w:pStyle w:val="ListParagraph"/>
        <w:numPr>
          <w:ilvl w:val="0"/>
          <w:numId w:val="2"/>
        </w:numPr>
        <w:spacing w:after="60"/>
      </w:pPr>
      <w:r>
        <w:t xml:space="preserve">Full 15-agent architecture consolidated into 4–5 backing services (Insights, HR, Mentor/Delivery, Communication, Documentation)</w:t>
      </w:r>
    </w:p>
    <w:p>
      <w:pPr>
        <w:pStyle w:val="ListParagraph"/>
        <w:numPr>
          <w:ilvl w:val="0"/>
          <w:numId w:val="2"/>
        </w:numPr>
        <w:spacing w:after="60"/>
      </w:pPr>
      <w:r>
        <w:t xml:space="preserve">Certificates Module: internship certificates, completion certificates, recommendation letters, experience letters</w:t>
      </w:r>
    </w:p>
    <w:p>
      <w:pPr>
        <w:pStyle w:val="ListParagraph"/>
        <w:numPr>
          <w:ilvl w:val="0"/>
          <w:numId w:val="2"/>
        </w:numPr>
        <w:spacing w:after="60"/>
      </w:pPr>
      <w:r>
        <w:t xml:space="preserve">Learning Module: courses, assignments, quizzes, skill-progress tracking</w:t>
      </w:r>
    </w:p>
    <w:p>
      <w:pPr>
        <w:pStyle w:val="ListParagraph"/>
        <w:numPr>
          <w:ilvl w:val="0"/>
          <w:numId w:val="2"/>
        </w:numPr>
        <w:spacing w:after="60"/>
      </w:pPr>
      <w:r>
        <w:t xml:space="preserve">Predictive Analytics: project risk prediction, delay forecasting, department-level trend analytics</w:t>
      </w:r>
    </w:p>
    <w:p>
      <w:pPr>
        <w:pStyle w:val="ListParagraph"/>
        <w:numPr>
          <w:ilvl w:val="0"/>
          <w:numId w:val="2"/>
        </w:numPr>
        <w:spacing w:after="60"/>
      </w:pPr>
      <w:r>
        <w:t xml:space="preserve">Full integration suite: Zoom, Microsoft Teams, Telegram, WhatsApp, Notion, OneDrive, additional AI providers (Gemini) via MCP</w:t>
      </w:r>
    </w:p>
    <w:p>
      <w:pPr>
        <w:pStyle w:val="ListParagraph"/>
        <w:numPr>
          <w:ilvl w:val="0"/>
          <w:numId w:val="2"/>
        </w:numPr>
        <w:spacing w:after="60"/>
      </w:pPr>
      <w:r>
        <w:t xml:space="preserve">Mobile applications (Android &amp; iOS)</w:t>
      </w:r>
    </w:p>
    <w:p>
      <w:pPr>
        <w:pStyle w:val="ListParagraph"/>
        <w:numPr>
          <w:ilvl w:val="0"/>
          <w:numId w:val="2"/>
        </w:numPr>
        <w:spacing w:after="60"/>
      </w:pPr>
      <w:r>
        <w:t xml:space="preserve">Voice features: voice attendance, AI meeting notes (future-facing, evaluate demand before building)</w:t>
      </w:r>
    </w:p>
    <w:p>
      <w:pPr>
        <w:pStyle w:val="Heading3"/>
        <w:spacing w:after="100" w:before="200"/>
      </w:pPr>
      <w:r>
        <w:rPr>
          <w:b/>
          <w:bCs/>
          <w:color w:val="333333"/>
        </w:rPr>
        <w:t xml:space="preserve">Technology to Introduce in Phase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400"/>
      </w:tblGrid>
      <w:tr>
        <w:trPr>
          <w:tblHeader/>
        </w:trPr>
        <w:tc>
          <w:tcPr>
            <w:tcW w:type="dxa" w:w="2400"/>
            <w:shd w:fill="1F3A5F" w:color="auto" w:val="clear"/>
            <w:tcMar>
              <w:top w:type="dxa" w:w="80"/>
              <w:left w:type="dxa" w:w="100"/>
              <w:bottom w:type="dxa" w:w="80"/>
              <w:right w:type="dxa" w:w="100"/>
            </w:tcMar>
            <w:vAlign w:val="center"/>
          </w:tcPr>
          <w:p>
            <w:r>
              <w:rPr>
                <w:b/>
                <w:bCs/>
                <w:color w:val="FFFFFF"/>
                <w:sz w:val="20"/>
                <w:szCs w:val="20"/>
              </w:rPr>
              <w:t xml:space="preserve">Layer</w:t>
            </w:r>
          </w:p>
        </w:tc>
        <w:tc>
          <w:tcPr>
            <w:tcW w:type="dxa" w:w="3550"/>
            <w:shd w:fill="1F3A5F" w:color="auto" w:val="clear"/>
            <w:tcMar>
              <w:top w:type="dxa" w:w="80"/>
              <w:left w:type="dxa" w:w="100"/>
              <w:bottom w:type="dxa" w:w="80"/>
              <w:right w:type="dxa" w:w="100"/>
            </w:tcMar>
            <w:vAlign w:val="center"/>
          </w:tcPr>
          <w:p>
            <w:r>
              <w:rPr>
                <w:b/>
                <w:bCs/>
                <w:color w:val="FFFFFF"/>
                <w:sz w:val="20"/>
                <w:szCs w:val="20"/>
              </w:rPr>
              <w:t xml:space="preserve">Technology</w:t>
            </w:r>
          </w:p>
        </w:tc>
        <w:tc>
          <w:tcPr>
            <w:tcW w:type="dxa" w:w="3400"/>
            <w:shd w:fill="1F3A5F"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Database</w:t>
            </w:r>
          </w:p>
        </w:tc>
        <w:tc>
          <w:tcPr>
            <w:tcW w:type="dxa" w:w="3550"/>
            <w:tcMar>
              <w:top w:type="dxa" w:w="80"/>
              <w:left w:type="dxa" w:w="100"/>
              <w:bottom w:type="dxa" w:w="80"/>
              <w:right w:type="dxa" w:w="100"/>
            </w:tcMar>
            <w:vAlign w:val="center"/>
          </w:tcPr>
          <w:p>
            <w:r>
              <w:rPr>
                <w:b w:val="false"/>
                <w:bCs w:val="false"/>
                <w:color w:val="000000"/>
                <w:sz w:val="20"/>
                <w:szCs w:val="20"/>
              </w:rPr>
              <w:t xml:space="preserve">Partitioned Postgres tables (by month) for attendance/task history</w:t>
            </w:r>
          </w:p>
        </w:tc>
        <w:tc>
          <w:tcPr>
            <w:tcW w:type="dxa" w:w="3400"/>
            <w:tcMar>
              <w:top w:type="dxa" w:w="80"/>
              <w:left w:type="dxa" w:w="100"/>
              <w:bottom w:type="dxa" w:w="80"/>
              <w:right w:type="dxa" w:w="100"/>
            </w:tcMar>
            <w:vAlign w:val="center"/>
          </w:tcPr>
          <w:p>
            <w:r>
              <w:rPr>
                <w:b w:val="false"/>
                <w:bCs w:val="false"/>
                <w:color w:val="000000"/>
                <w:sz w:val="20"/>
                <w:szCs w:val="20"/>
              </w:rPr>
              <w:t xml:space="preserve">Keeps hot tables small; historical data archived, not deleted</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Data pipeline</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Kafka (full event streaming)</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Handles org-wide attendance bursts and cross-service events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AI Orchestration</w:t>
            </w:r>
          </w:p>
        </w:tc>
        <w:tc>
          <w:tcPr>
            <w:tcW w:type="dxa" w:w="3550"/>
            <w:tcMar>
              <w:top w:type="dxa" w:w="80"/>
              <w:left w:type="dxa" w:w="100"/>
              <w:bottom w:type="dxa" w:w="80"/>
              <w:right w:type="dxa" w:w="100"/>
            </w:tcMar>
            <w:vAlign w:val="center"/>
          </w:tcPr>
          <w:p>
            <w:r>
              <w:rPr>
                <w:b w:val="false"/>
                <w:bCs w:val="false"/>
                <w:color w:val="000000"/>
                <w:sz w:val="20"/>
                <w:szCs w:val="20"/>
              </w:rPr>
              <w:t xml:space="preserve">LangGraph + CrewAI + MCP</w:t>
            </w:r>
          </w:p>
        </w:tc>
        <w:tc>
          <w:tcPr>
            <w:tcW w:type="dxa" w:w="3400"/>
            <w:tcMar>
              <w:top w:type="dxa" w:w="80"/>
              <w:left w:type="dxa" w:w="100"/>
              <w:bottom w:type="dxa" w:w="80"/>
              <w:right w:type="dxa" w:w="100"/>
            </w:tcMar>
            <w:vAlign w:val="center"/>
          </w:tcPr>
          <w:p>
            <w:r>
              <w:rPr>
                <w:b w:val="false"/>
                <w:bCs w:val="false"/>
                <w:color w:val="000000"/>
                <w:sz w:val="20"/>
                <w:szCs w:val="20"/>
              </w:rPr>
              <w:t xml:space="preserve">Team-level, not per-intern, LLM calls for nightly summaries to control cost</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Vector Database</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Pinecone (managed, multi-tenant scale)</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Production-grade semantic search across resumes, docs, and code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Mobile</w:t>
            </w:r>
          </w:p>
        </w:tc>
        <w:tc>
          <w:tcPr>
            <w:tcW w:type="dxa" w:w="3550"/>
            <w:tcMar>
              <w:top w:type="dxa" w:w="80"/>
              <w:left w:type="dxa" w:w="100"/>
              <w:bottom w:type="dxa" w:w="80"/>
              <w:right w:type="dxa" w:w="100"/>
            </w:tcMar>
            <w:vAlign w:val="center"/>
          </w:tcPr>
          <w:p>
            <w:r>
              <w:rPr>
                <w:b w:val="false"/>
                <w:bCs w:val="false"/>
                <w:color w:val="000000"/>
                <w:sz w:val="20"/>
                <w:szCs w:val="20"/>
              </w:rPr>
              <w:t xml:space="preserve">React Native or Flutter</w:t>
            </w:r>
          </w:p>
        </w:tc>
        <w:tc>
          <w:tcPr>
            <w:tcW w:type="dxa" w:w="3400"/>
            <w:tcMar>
              <w:top w:type="dxa" w:w="80"/>
              <w:left w:type="dxa" w:w="100"/>
              <w:bottom w:type="dxa" w:w="80"/>
              <w:right w:type="dxa" w:w="100"/>
            </w:tcMar>
            <w:vAlign w:val="center"/>
          </w:tcPr>
          <w:p>
            <w:r>
              <w:rPr>
                <w:b w:val="false"/>
                <w:bCs w:val="false"/>
                <w:color w:val="000000"/>
                <w:sz w:val="20"/>
                <w:szCs w:val="20"/>
              </w:rPr>
              <w:t xml:space="preserve">Single codebase for Android &amp; iOS</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Storage</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AWS S3 (or equivalent cloud storage) with lifecycle policies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Certificates, resumes, deliverables, documents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Deployment</w:t>
            </w:r>
          </w:p>
        </w:tc>
        <w:tc>
          <w:tcPr>
            <w:tcW w:type="dxa" w:w="3550"/>
            <w:tcMar>
              <w:top w:type="dxa" w:w="80"/>
              <w:left w:type="dxa" w:w="100"/>
              <w:bottom w:type="dxa" w:w="80"/>
              <w:right w:type="dxa" w:w="100"/>
            </w:tcMar>
            <w:vAlign w:val="center"/>
          </w:tcPr>
          <w:p>
            <w:r>
              <w:rPr>
                <w:b w:val="false"/>
                <w:bCs w:val="false"/>
                <w:color w:val="000000"/>
                <w:sz w:val="20"/>
                <w:szCs w:val="20"/>
              </w:rPr>
              <w:t xml:space="preserve">Kubernetes with horizontal auto-scaling + multi-region readiness</w:t>
            </w:r>
          </w:p>
        </w:tc>
        <w:tc>
          <w:tcPr>
            <w:tcW w:type="dxa" w:w="3400"/>
            <w:tcMar>
              <w:top w:type="dxa" w:w="80"/>
              <w:left w:type="dxa" w:w="100"/>
              <w:bottom w:type="dxa" w:w="80"/>
              <w:right w:type="dxa" w:w="100"/>
            </w:tcMar>
            <w:vAlign w:val="center"/>
          </w:tcPr>
          <w:p>
            <w:r>
              <w:rPr>
                <w:b w:val="false"/>
                <w:bCs w:val="false"/>
                <w:color w:val="000000"/>
                <w:sz w:val="20"/>
                <w:szCs w:val="20"/>
              </w:rPr>
              <w:t xml:space="preserve">Justified at this scale by bursty, high-concurrency traffic</w:t>
            </w:r>
          </w:p>
        </w:tc>
      </w:tr>
      <w:tr>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Monitoring</w:t>
            </w:r>
          </w:p>
        </w:tc>
        <w:tc>
          <w:tcPr>
            <w:tcW w:type="dxa" w:w="3550"/>
            <w:shd w:fill="F2F2F2" w:color="auto" w:val="clear"/>
            <w:tcMar>
              <w:top w:type="dxa" w:w="80"/>
              <w:left w:type="dxa" w:w="100"/>
              <w:bottom w:type="dxa" w:w="80"/>
              <w:right w:type="dxa" w:w="100"/>
            </w:tcMar>
            <w:vAlign w:val="center"/>
          </w:tcPr>
          <w:p>
            <w:r>
              <w:rPr>
                <w:b w:val="false"/>
                <w:bCs w:val="false"/>
                <w:color w:val="000000"/>
                <w:sz w:val="20"/>
                <w:szCs w:val="20"/>
              </w:rPr>
              <w:t xml:space="preserve">Grafana + Prometheus + distributed tracing</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Full observability across microservices and AI cost dashboards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Security</w:t>
            </w:r>
          </w:p>
        </w:tc>
        <w:tc>
          <w:tcPr>
            <w:tcW w:type="dxa" w:w="3550"/>
            <w:tcMar>
              <w:top w:type="dxa" w:w="80"/>
              <w:left w:type="dxa" w:w="100"/>
              <w:bottom w:type="dxa" w:w="80"/>
              <w:right w:type="dxa" w:w="100"/>
            </w:tcMar>
            <w:vAlign w:val="center"/>
          </w:tcPr>
          <w:p>
            <w:r>
              <w:rPr>
                <w:b w:val="false"/>
                <w:bCs w:val="false"/>
                <w:color w:val="000000"/>
                <w:sz w:val="20"/>
                <w:szCs w:val="20"/>
              </w:rPr>
              <w:t xml:space="preserve">SOC2-aligned access controls, audit logging on all AI-driven scores</w:t>
            </w:r>
          </w:p>
        </w:tc>
        <w:tc>
          <w:tcPr>
            <w:tcW w:type="dxa" w:w="3400"/>
            <w:tcMar>
              <w:top w:type="dxa" w:w="80"/>
              <w:left w:type="dxa" w:w="100"/>
              <w:bottom w:type="dxa" w:w="80"/>
              <w:right w:type="dxa" w:w="100"/>
            </w:tcMar>
            <w:vAlign w:val="center"/>
          </w:tcPr>
          <w:p>
            <w:r>
              <w:rPr>
                <w:b w:val="false"/>
                <w:bCs w:val="false"/>
                <w:color w:val="000000"/>
                <w:sz w:val="20"/>
                <w:szCs w:val="20"/>
              </w:rPr>
              <w:t xml:space="preserve">Required at enterprise scale for HR-sensitive data</w:t>
            </w:r>
          </w:p>
        </w:tc>
      </w:tr>
    </w:tbl>
    <w:p>
      <w:pPr>
        <w:pStyle w:val="Heading3"/>
        <w:spacing w:after="100" w:before="200"/>
      </w:pPr>
      <w:r>
        <w:rPr>
          <w:b/>
          <w:bCs/>
          <w:color w:val="333333"/>
        </w:rPr>
        <w:t xml:space="preserve">Phase 3 Exit Criteria (Original Success Criteria)</w:t>
      </w:r>
    </w:p>
    <w:p>
      <w:pPr>
        <w:pStyle w:val="ListParagraph"/>
        <w:numPr>
          <w:ilvl w:val="0"/>
          <w:numId w:val="2"/>
        </w:numPr>
        <w:spacing w:after="60"/>
      </w:pPr>
      <w:r>
        <w:t xml:space="preserve">Manage 500+ interns simultaneously (validated far earlier; 5,000+ is the Phase 3 stretch target)</w:t>
      </w:r>
    </w:p>
    <w:p>
      <w:pPr>
        <w:pStyle w:val="ListParagraph"/>
        <w:numPr>
          <w:ilvl w:val="0"/>
          <w:numId w:val="2"/>
        </w:numPr>
        <w:spacing w:after="60"/>
      </w:pPr>
      <w:r>
        <w:t xml:space="preserve">Support 50+ concurrent projects</w:t>
      </w:r>
    </w:p>
    <w:p>
      <w:pPr>
        <w:pStyle w:val="ListParagraph"/>
        <w:numPr>
          <w:ilvl w:val="0"/>
          <w:numId w:val="2"/>
        </w:numPr>
        <w:spacing w:after="60"/>
      </w:pPr>
      <w:r>
        <w:t xml:space="preserve">Generate AI summaries in under one minute per team, not per individual</w:t>
      </w:r>
    </w:p>
    <w:p>
      <w:pPr>
        <w:pStyle w:val="ListParagraph"/>
        <w:numPr>
          <w:ilvl w:val="0"/>
          <w:numId w:val="2"/>
        </w:numPr>
        <w:spacing w:after="60"/>
      </w:pPr>
      <w:r>
        <w:t xml:space="preserve">Reduce manual reporting by at least 80% versus the pre-AIPMS baseline</w:t>
      </w:r>
    </w:p>
    <w:p>
      <w:pPr>
        <w:pStyle w:val="ListParagraph"/>
        <w:numPr>
          <w:ilvl w:val="0"/>
          <w:numId w:val="2"/>
        </w:numPr>
        <w:spacing w:after="60"/>
      </w:pPr>
      <w:r>
        <w:t xml:space="preserve">Provide a unified, real-time management dashboard across interns, teams, projects, attendance, and performance</w:t>
      </w:r>
    </w:p>
    <w:p>
      <w:pPr>
        <w:pStyle w:val="Heading1"/>
        <w:spacing w:after="160" w:before="360"/>
      </w:pPr>
      <w:r>
        <w:rPr>
          <w:b/>
          <w:bCs/>
          <w:color w:val="1F3A5F"/>
        </w:rPr>
        <w:t xml:space="preserve">3. Technology Stack — Consolidated Phase 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50"/>
      </w:tblGrid>
      <w:tr>
        <w:trPr>
          <w:tblHeader/>
        </w:trPr>
        <w:tc>
          <w:tcPr>
            <w:tcW w:type="dxa" w:w="2100"/>
            <w:shd w:fill="1F3A5F" w:color="auto" w:val="clear"/>
            <w:tcMar>
              <w:top w:type="dxa" w:w="80"/>
              <w:left w:type="dxa" w:w="100"/>
              <w:bottom w:type="dxa" w:w="80"/>
              <w:right w:type="dxa" w:w="100"/>
            </w:tcMar>
            <w:vAlign w:val="center"/>
          </w:tcPr>
          <w:p>
            <w:r>
              <w:rPr>
                <w:b/>
                <w:bCs/>
                <w:color w:val="FFFFFF"/>
                <w:sz w:val="20"/>
                <w:szCs w:val="20"/>
              </w:rPr>
              <w:t xml:space="preserve">Category</w:t>
            </w:r>
          </w:p>
        </w:tc>
        <w:tc>
          <w:tcPr>
            <w:tcW w:type="dxa" w:w="2400"/>
            <w:shd w:fill="1F3A5F" w:color="auto" w:val="clear"/>
            <w:tcMar>
              <w:top w:type="dxa" w:w="80"/>
              <w:left w:type="dxa" w:w="100"/>
              <w:bottom w:type="dxa" w:w="80"/>
              <w:right w:type="dxa" w:w="100"/>
            </w:tcMar>
            <w:vAlign w:val="center"/>
          </w:tcPr>
          <w:p>
            <w:r>
              <w:rPr>
                <w:b/>
                <w:bCs/>
                <w:color w:val="FFFFFF"/>
                <w:sz w:val="20"/>
                <w:szCs w:val="20"/>
              </w:rPr>
              <w:t xml:space="preserve">Phase 1 (Pilot)</w:t>
            </w:r>
          </w:p>
        </w:tc>
        <w:tc>
          <w:tcPr>
            <w:tcW w:type="dxa" w:w="2400"/>
            <w:shd w:fill="1F3A5F" w:color="auto" w:val="clear"/>
            <w:tcMar>
              <w:top w:type="dxa" w:w="80"/>
              <w:left w:type="dxa" w:w="100"/>
              <w:bottom w:type="dxa" w:w="80"/>
              <w:right w:type="dxa" w:w="100"/>
            </w:tcMar>
            <w:vAlign w:val="center"/>
          </w:tcPr>
          <w:p>
            <w:r>
              <w:rPr>
                <w:b/>
                <w:bCs/>
                <w:color w:val="FFFFFF"/>
                <w:sz w:val="20"/>
                <w:szCs w:val="20"/>
              </w:rPr>
              <w:t xml:space="preserve">Phase 2 (Scale-Up)</w:t>
            </w:r>
          </w:p>
        </w:tc>
        <w:tc>
          <w:tcPr>
            <w:tcW w:type="dxa" w:w="2450"/>
            <w:shd w:fill="1F3A5F" w:color="auto" w:val="clear"/>
            <w:tcMar>
              <w:top w:type="dxa" w:w="80"/>
              <w:left w:type="dxa" w:w="100"/>
              <w:bottom w:type="dxa" w:w="80"/>
              <w:right w:type="dxa" w:w="100"/>
            </w:tcMar>
            <w:vAlign w:val="center"/>
          </w:tcPr>
          <w:p>
            <w:r>
              <w:rPr>
                <w:b/>
                <w:bCs/>
                <w:color w:val="FFFFFF"/>
                <w:sz w:val="20"/>
                <w:szCs w:val="20"/>
              </w:rPr>
              <w:t xml:space="preserve">Phase 3 (Enterprise)</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Frontend</w:t>
            </w:r>
          </w:p>
        </w:tc>
        <w:tc>
          <w:tcPr>
            <w:tcW w:type="dxa" w:w="2400"/>
            <w:tcMar>
              <w:top w:type="dxa" w:w="80"/>
              <w:left w:type="dxa" w:w="100"/>
              <w:bottom w:type="dxa" w:w="80"/>
              <w:right w:type="dxa" w:w="100"/>
            </w:tcMar>
            <w:vAlign w:val="center"/>
          </w:tcPr>
          <w:p>
            <w:r>
              <w:rPr>
                <w:b w:val="false"/>
                <w:bCs w:val="false"/>
                <w:color w:val="000000"/>
                <w:sz w:val="20"/>
                <w:szCs w:val="20"/>
              </w:rPr>
              <w:t xml:space="preserve">Next.js, Tailwind</w:t>
            </w:r>
          </w:p>
        </w:tc>
        <w:tc>
          <w:tcPr>
            <w:tcW w:type="dxa" w:w="2400"/>
            <w:tcMar>
              <w:top w:type="dxa" w:w="80"/>
              <w:left w:type="dxa" w:w="100"/>
              <w:bottom w:type="dxa" w:w="80"/>
              <w:right w:type="dxa" w:w="100"/>
            </w:tcMar>
            <w:vAlign w:val="center"/>
          </w:tcPr>
          <w:p>
            <w:r>
              <w:rPr>
                <w:b w:val="false"/>
                <w:bCs w:val="false"/>
                <w:color w:val="000000"/>
                <w:sz w:val="20"/>
                <w:szCs w:val="20"/>
              </w:rPr>
              <w:t xml:space="preserve">Same + design system hardening</w:t>
            </w:r>
          </w:p>
        </w:tc>
        <w:tc>
          <w:tcPr>
            <w:tcW w:type="dxa" w:w="2450"/>
            <w:tcMar>
              <w:top w:type="dxa" w:w="80"/>
              <w:left w:type="dxa" w:w="100"/>
              <w:bottom w:type="dxa" w:w="80"/>
              <w:right w:type="dxa" w:w="100"/>
            </w:tcMar>
            <w:vAlign w:val="center"/>
          </w:tcPr>
          <w:p>
            <w:r>
              <w:rPr>
                <w:b w:val="false"/>
                <w:bCs w:val="false"/>
                <w:color w:val="000000"/>
                <w:sz w:val="20"/>
                <w:szCs w:val="20"/>
              </w:rPr>
              <w:t xml:space="preserve">Same + React Native / Flutter mobile</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Backend</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FastAPI (modular monolith)</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FastAPI (service boundaries emerging)</w:t>
            </w:r>
          </w:p>
        </w:tc>
        <w:tc>
          <w:tcPr>
            <w:tcW w:type="dxa" w:w="2450"/>
            <w:shd w:fill="F2F2F2" w:color="auto" w:val="clear"/>
            <w:tcMar>
              <w:top w:type="dxa" w:w="80"/>
              <w:left w:type="dxa" w:w="100"/>
              <w:bottom w:type="dxa" w:w="80"/>
              <w:right w:type="dxa" w:w="100"/>
            </w:tcMar>
            <w:vAlign w:val="center"/>
          </w:tcPr>
          <w:p>
            <w:r>
              <w:rPr>
                <w:b w:val="false"/>
                <w:bCs w:val="false"/>
                <w:color w:val="000000"/>
                <w:sz w:val="20"/>
                <w:szCs w:val="20"/>
              </w:rPr>
              <w:t xml:space="preserve">FastAPI microservices</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Database</w:t>
            </w:r>
          </w:p>
        </w:tc>
        <w:tc>
          <w:tcPr>
            <w:tcW w:type="dxa" w:w="2400"/>
            <w:tcMar>
              <w:top w:type="dxa" w:w="80"/>
              <w:left w:type="dxa" w:w="100"/>
              <w:bottom w:type="dxa" w:w="80"/>
              <w:right w:type="dxa" w:w="100"/>
            </w:tcMar>
            <w:vAlign w:val="center"/>
          </w:tcPr>
          <w:p>
            <w:r>
              <w:rPr>
                <w:b w:val="false"/>
                <w:bCs w:val="false"/>
                <w:color w:val="000000"/>
                <w:sz w:val="20"/>
                <w:szCs w:val="20"/>
              </w:rPr>
              <w:t xml:space="preserve">PostgreSQL (single instance)</w:t>
            </w:r>
          </w:p>
        </w:tc>
        <w:tc>
          <w:tcPr>
            <w:tcW w:type="dxa" w:w="2400"/>
            <w:tcMar>
              <w:top w:type="dxa" w:w="80"/>
              <w:left w:type="dxa" w:w="100"/>
              <w:bottom w:type="dxa" w:w="80"/>
              <w:right w:type="dxa" w:w="100"/>
            </w:tcMar>
            <w:vAlign w:val="center"/>
          </w:tcPr>
          <w:p>
            <w:r>
              <w:rPr>
                <w:b w:val="false"/>
                <w:bCs w:val="false"/>
                <w:color w:val="000000"/>
                <w:sz w:val="20"/>
                <w:szCs w:val="20"/>
              </w:rPr>
              <w:t xml:space="preserve">Postgres + read replicas</w:t>
            </w:r>
          </w:p>
        </w:tc>
        <w:tc>
          <w:tcPr>
            <w:tcW w:type="dxa" w:w="2450"/>
            <w:tcMar>
              <w:top w:type="dxa" w:w="80"/>
              <w:left w:type="dxa" w:w="100"/>
              <w:bottom w:type="dxa" w:w="80"/>
              <w:right w:type="dxa" w:w="100"/>
            </w:tcMar>
            <w:vAlign w:val="center"/>
          </w:tcPr>
          <w:p>
            <w:r>
              <w:rPr>
                <w:b w:val="false"/>
                <w:bCs w:val="false"/>
                <w:color w:val="000000"/>
                <w:sz w:val="20"/>
                <w:szCs w:val="20"/>
              </w:rPr>
              <w:t xml:space="preserve">Postgres partitioned + replicas</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Cache/Queue</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Redis</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Redis Streams / Kafka introduced</w:t>
            </w:r>
          </w:p>
        </w:tc>
        <w:tc>
          <w:tcPr>
            <w:tcW w:type="dxa" w:w="2450"/>
            <w:shd w:fill="F2F2F2" w:color="auto" w:val="clear"/>
            <w:tcMar>
              <w:top w:type="dxa" w:w="80"/>
              <w:left w:type="dxa" w:w="100"/>
              <w:bottom w:type="dxa" w:w="80"/>
              <w:right w:type="dxa" w:w="100"/>
            </w:tcMar>
            <w:vAlign w:val="center"/>
          </w:tcPr>
          <w:p>
            <w:r>
              <w:rPr>
                <w:b w:val="false"/>
                <w:bCs w:val="false"/>
                <w:color w:val="000000"/>
                <w:sz w:val="20"/>
                <w:szCs w:val="20"/>
              </w:rPr>
              <w:t xml:space="preserve">Kafka (full event streaming)</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AI Orchestration</w:t>
            </w:r>
          </w:p>
        </w:tc>
        <w:tc>
          <w:tcPr>
            <w:tcW w:type="dxa" w:w="2400"/>
            <w:tcMar>
              <w:top w:type="dxa" w:w="80"/>
              <w:left w:type="dxa" w:w="100"/>
              <w:bottom w:type="dxa" w:w="80"/>
              <w:right w:type="dxa" w:w="100"/>
            </w:tcMar>
            <w:vAlign w:val="center"/>
          </w:tcPr>
          <w:p>
            <w:r>
              <w:rPr>
                <w:b w:val="false"/>
                <w:bCs w:val="false"/>
                <w:color w:val="000000"/>
                <w:sz w:val="20"/>
                <w:szCs w:val="20"/>
              </w:rPr>
              <w:t xml:space="preserve">LangGraph (1 agent)</w:t>
            </w:r>
          </w:p>
        </w:tc>
        <w:tc>
          <w:tcPr>
            <w:tcW w:type="dxa" w:w="2400"/>
            <w:tcMar>
              <w:top w:type="dxa" w:w="80"/>
              <w:left w:type="dxa" w:w="100"/>
              <w:bottom w:type="dxa" w:w="80"/>
              <w:right w:type="dxa" w:w="100"/>
            </w:tcMar>
            <w:vAlign w:val="center"/>
          </w:tcPr>
          <w:p>
            <w:r>
              <w:rPr>
                <w:b w:val="false"/>
                <w:bCs w:val="false"/>
                <w:color w:val="000000"/>
                <w:sz w:val="20"/>
                <w:szCs w:val="20"/>
              </w:rPr>
              <w:t xml:space="preserve">LangGraph + CrewAI (selected agents)</w:t>
            </w:r>
          </w:p>
        </w:tc>
        <w:tc>
          <w:tcPr>
            <w:tcW w:type="dxa" w:w="2450"/>
            <w:tcMar>
              <w:top w:type="dxa" w:w="80"/>
              <w:left w:type="dxa" w:w="100"/>
              <w:bottom w:type="dxa" w:w="80"/>
              <w:right w:type="dxa" w:w="100"/>
            </w:tcMar>
            <w:vAlign w:val="center"/>
          </w:tcPr>
          <w:p>
            <w:r>
              <w:rPr>
                <w:b w:val="false"/>
                <w:bCs w:val="false"/>
                <w:color w:val="000000"/>
                <w:sz w:val="20"/>
                <w:szCs w:val="20"/>
              </w:rPr>
              <w:t xml:space="preserve">LangGraph + CrewAI + MCP (full)</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Vector DB</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None yet</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ChromaDB / Pinecone</w:t>
            </w:r>
          </w:p>
        </w:tc>
        <w:tc>
          <w:tcPr>
            <w:tcW w:type="dxa" w:w="2450"/>
            <w:shd w:fill="F2F2F2" w:color="auto" w:val="clear"/>
            <w:tcMar>
              <w:top w:type="dxa" w:w="80"/>
              <w:left w:type="dxa" w:w="100"/>
              <w:bottom w:type="dxa" w:w="80"/>
              <w:right w:type="dxa" w:w="100"/>
            </w:tcMar>
            <w:vAlign w:val="center"/>
          </w:tcPr>
          <w:p>
            <w:r>
              <w:rPr>
                <w:b w:val="false"/>
                <w:bCs w:val="false"/>
                <w:color w:val="000000"/>
                <w:sz w:val="20"/>
                <w:szCs w:val="20"/>
              </w:rPr>
              <w:t xml:space="preserve">Pinecone (production scale)</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Deployment</w:t>
            </w:r>
          </w:p>
        </w:tc>
        <w:tc>
          <w:tcPr>
            <w:tcW w:type="dxa" w:w="2400"/>
            <w:tcMar>
              <w:top w:type="dxa" w:w="80"/>
              <w:left w:type="dxa" w:w="100"/>
              <w:bottom w:type="dxa" w:w="80"/>
              <w:right w:type="dxa" w:w="100"/>
            </w:tcMar>
            <w:vAlign w:val="center"/>
          </w:tcPr>
          <w:p>
            <w:r>
              <w:rPr>
                <w:b w:val="false"/>
                <w:bCs w:val="false"/>
                <w:color w:val="000000"/>
                <w:sz w:val="20"/>
                <w:szCs w:val="20"/>
              </w:rPr>
              <w:t xml:space="preserve">Docker Compose</w:t>
            </w:r>
          </w:p>
        </w:tc>
        <w:tc>
          <w:tcPr>
            <w:tcW w:type="dxa" w:w="2400"/>
            <w:tcMar>
              <w:top w:type="dxa" w:w="80"/>
              <w:left w:type="dxa" w:w="100"/>
              <w:bottom w:type="dxa" w:w="80"/>
              <w:right w:type="dxa" w:w="100"/>
            </w:tcMar>
            <w:vAlign w:val="center"/>
          </w:tcPr>
          <w:p>
            <w:r>
              <w:rPr>
                <w:b w:val="false"/>
                <w:bCs w:val="false"/>
                <w:color w:val="000000"/>
                <w:sz w:val="20"/>
                <w:szCs w:val="20"/>
              </w:rPr>
              <w:t xml:space="preserve">Kubernetes / auto-scaling ECS</w:t>
            </w:r>
          </w:p>
        </w:tc>
        <w:tc>
          <w:tcPr>
            <w:tcW w:type="dxa" w:w="2450"/>
            <w:tcMar>
              <w:top w:type="dxa" w:w="80"/>
              <w:left w:type="dxa" w:w="100"/>
              <w:bottom w:type="dxa" w:w="80"/>
              <w:right w:type="dxa" w:w="100"/>
            </w:tcMar>
            <w:vAlign w:val="center"/>
          </w:tcPr>
          <w:p>
            <w:r>
              <w:rPr>
                <w:b w:val="false"/>
                <w:bCs w:val="false"/>
                <w:color w:val="000000"/>
                <w:sz w:val="20"/>
                <w:szCs w:val="20"/>
              </w:rPr>
              <w:t xml:space="preserve">Kubernetes, multi-region ready</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Monitoring</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Basic logging</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Grafana + Prometheus</w:t>
            </w:r>
          </w:p>
        </w:tc>
        <w:tc>
          <w:tcPr>
            <w:tcW w:type="dxa" w:w="2450"/>
            <w:shd w:fill="F2F2F2" w:color="auto" w:val="clear"/>
            <w:tcMar>
              <w:top w:type="dxa" w:w="80"/>
              <w:left w:type="dxa" w:w="100"/>
              <w:bottom w:type="dxa" w:w="80"/>
              <w:right w:type="dxa" w:w="100"/>
            </w:tcMar>
            <w:vAlign w:val="center"/>
          </w:tcPr>
          <w:p>
            <w:r>
              <w:rPr>
                <w:b w:val="false"/>
                <w:bCs w:val="false"/>
                <w:color w:val="000000"/>
                <w:sz w:val="20"/>
                <w:szCs w:val="20"/>
              </w:rPr>
              <w:t xml:space="preserve">Grafana + Prometheus + tracing</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Integrations</w:t>
            </w:r>
          </w:p>
        </w:tc>
        <w:tc>
          <w:tcPr>
            <w:tcW w:type="dxa" w:w="2400"/>
            <w:tcMar>
              <w:top w:type="dxa" w:w="80"/>
              <w:left w:type="dxa" w:w="100"/>
              <w:bottom w:type="dxa" w:w="80"/>
              <w:right w:type="dxa" w:w="100"/>
            </w:tcMar>
            <w:vAlign w:val="center"/>
          </w:tcPr>
          <w:p>
            <w:r>
              <w:rPr>
                <w:b w:val="false"/>
                <w:bCs w:val="false"/>
                <w:color w:val="000000"/>
                <w:sz w:val="20"/>
                <w:szCs w:val="20"/>
              </w:rPr>
              <w:t xml:space="preserve">1 channel (Slack or email)</w:t>
            </w:r>
          </w:p>
        </w:tc>
        <w:tc>
          <w:tcPr>
            <w:tcW w:type="dxa" w:w="2400"/>
            <w:tcMar>
              <w:top w:type="dxa" w:w="80"/>
              <w:left w:type="dxa" w:w="100"/>
              <w:bottom w:type="dxa" w:w="80"/>
              <w:right w:type="dxa" w:w="100"/>
            </w:tcMar>
            <w:vAlign w:val="center"/>
          </w:tcPr>
          <w:p>
            <w:r>
              <w:rPr>
                <w:b w:val="false"/>
                <w:bCs w:val="false"/>
                <w:color w:val="000000"/>
                <w:sz w:val="20"/>
                <w:szCs w:val="20"/>
              </w:rPr>
              <w:t xml:space="preserve">+GitHub, Calendar, Jira</w:t>
            </w:r>
          </w:p>
        </w:tc>
        <w:tc>
          <w:tcPr>
            <w:tcW w:type="dxa" w:w="2450"/>
            <w:tcMar>
              <w:top w:type="dxa" w:w="80"/>
              <w:left w:type="dxa" w:w="100"/>
              <w:bottom w:type="dxa" w:w="80"/>
              <w:right w:type="dxa" w:w="100"/>
            </w:tcMar>
            <w:vAlign w:val="center"/>
          </w:tcPr>
          <w:p>
            <w:r>
              <w:rPr>
                <w:b w:val="false"/>
                <w:bCs w:val="false"/>
                <w:color w:val="000000"/>
                <w:sz w:val="20"/>
                <w:szCs w:val="20"/>
              </w:rPr>
              <w:t xml:space="preserve">Full suite: Teams, Zoom, WhatsApp, Notion, OneDrive</w:t>
            </w:r>
          </w:p>
        </w:tc>
      </w:tr>
    </w:tbl>
    <w:p>
      <w:pPr>
        <w:pStyle w:val="Heading1"/>
        <w:spacing w:after="160" w:before="360"/>
      </w:pPr>
      <w:r>
        <w:rPr>
          <w:b/>
          <w:bCs/>
          <w:color w:val="1F3A5F"/>
        </w:rPr>
        <w:t xml:space="preserve">4. Key Reliability Principles Carried Across All Phases</w:t>
      </w:r>
    </w:p>
    <w:p>
      <w:pPr>
        <w:pStyle w:val="ListParagraph"/>
        <w:numPr>
          <w:ilvl w:val="0"/>
          <w:numId w:val="2"/>
        </w:numPr>
        <w:spacing w:after="60"/>
      </w:pPr>
      <w:r>
        <w:t xml:space="preserve">AI agent runs must be idempotent and safely re-runnable; degrade to templated output rather than failing silently.</w:t>
      </w:r>
    </w:p>
    <w:p>
      <w:pPr>
        <w:pStyle w:val="ListParagraph"/>
        <w:numPr>
          <w:ilvl w:val="0"/>
          <w:numId w:val="2"/>
        </w:numPr>
        <w:spacing w:after="60"/>
      </w:pPr>
      <w:r>
        <w:t xml:space="preserve">Every AI-generated score (performance, ranking, risk) must log its inputs for auditability and mentor trust.</w:t>
      </w:r>
    </w:p>
    <w:p>
      <w:pPr>
        <w:pStyle w:val="ListParagraph"/>
        <w:numPr>
          <w:ilvl w:val="0"/>
          <w:numId w:val="2"/>
        </w:numPr>
        <w:spacing w:after="60"/>
      </w:pPr>
      <w:r>
        <w:t xml:space="preserve">AI cost is metered and capped at every phase; team-level summarization is preferred over per-intern LLM calls.</w:t>
      </w:r>
    </w:p>
    <w:p>
      <w:pPr>
        <w:pStyle w:val="ListParagraph"/>
        <w:numPr>
          <w:ilvl w:val="0"/>
          <w:numId w:val="2"/>
        </w:numPr>
        <w:spacing w:after="60"/>
      </w:pPr>
      <w:r>
        <w:t xml:space="preserve">Real-time dashboard reads (“who is online now”) are served from cache, never from a live database query at scale.</w:t>
      </w:r>
    </w:p>
    <w:p>
      <w:pPr>
        <w:pStyle w:val="ListParagraph"/>
        <w:numPr>
          <w:ilvl w:val="0"/>
          <w:numId w:val="2"/>
        </w:numPr>
        <w:spacing w:after="60"/>
      </w:pPr>
      <w:r>
        <w:t xml:space="preserve">Each phase adds infrastructure only when a specific, observed load pattern justifies it — not preemptively.</w:t>
      </w:r>
    </w:p>
    <w:p>
      <w:pPr>
        <w:pStyle w:val="Heading1"/>
        <w:spacing w:after="160" w:before="360"/>
      </w:pPr>
      <w:r>
        <w:rPr>
          <w:b/>
          <w:bCs/>
          <w:color w:val="1F3A5F"/>
        </w:rPr>
        <w:t xml:space="preserve">5.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50"/>
      </w:tblGrid>
      <w:tr>
        <w:trPr>
          <w:tblHeader/>
        </w:trPr>
        <w:tc>
          <w:tcPr>
            <w:tcW w:type="dxa" w:w="3200"/>
            <w:shd w:fill="1F3A5F" w:color="auto" w:val="clear"/>
            <w:tcMar>
              <w:top w:type="dxa" w:w="80"/>
              <w:left w:type="dxa" w:w="100"/>
              <w:bottom w:type="dxa" w:w="80"/>
              <w:right w:type="dxa" w:w="100"/>
            </w:tcMar>
            <w:vAlign w:val="center"/>
          </w:tcPr>
          <w:p>
            <w:r>
              <w:rPr>
                <w:b/>
                <w:bCs/>
                <w:color w:val="FFFFFF"/>
                <w:sz w:val="20"/>
                <w:szCs w:val="20"/>
              </w:rPr>
              <w:t xml:space="preserve">Role</w:t>
            </w:r>
          </w:p>
        </w:tc>
        <w:tc>
          <w:tcPr>
            <w:tcW w:type="dxa" w:w="2050"/>
            <w:shd w:fill="1F3A5F" w:color="auto" w:val="clear"/>
            <w:tcMar>
              <w:top w:type="dxa" w:w="80"/>
              <w:left w:type="dxa" w:w="100"/>
              <w:bottom w:type="dxa" w:w="80"/>
              <w:right w:type="dxa" w:w="100"/>
            </w:tcMar>
            <w:vAlign w:val="center"/>
          </w:tcPr>
          <w:p>
            <w:r>
              <w:rPr>
                <w:b/>
                <w:bCs/>
                <w:color w:val="FFFFFF"/>
                <w:sz w:val="20"/>
                <w:szCs w:val="20"/>
              </w:rPr>
              <w:t xml:space="preserve">Name</w:t>
            </w:r>
          </w:p>
        </w:tc>
        <w:tc>
          <w:tcPr>
            <w:tcW w:type="dxa" w:w="2050"/>
            <w:shd w:fill="1F3A5F" w:color="auto" w:val="clear"/>
            <w:tcMar>
              <w:top w:type="dxa" w:w="80"/>
              <w:left w:type="dxa" w:w="100"/>
              <w:bottom w:type="dxa" w:w="80"/>
              <w:right w:type="dxa" w:w="100"/>
            </w:tcMar>
            <w:vAlign w:val="center"/>
          </w:tcPr>
          <w:p>
            <w:r>
              <w:rPr>
                <w:b/>
                <w:bCs/>
                <w:color w:val="FFFFFF"/>
                <w:sz w:val="20"/>
                <w:szCs w:val="20"/>
              </w:rPr>
              <w:t xml:space="preserve">Signature</w:t>
            </w:r>
          </w:p>
        </w:tc>
        <w:tc>
          <w:tcPr>
            <w:tcW w:type="dxa" w:w="2050"/>
            <w:shd w:fill="1F3A5F" w:color="auto" w:val="clear"/>
            <w:tcMar>
              <w:top w:type="dxa" w:w="80"/>
              <w:left w:type="dxa" w:w="100"/>
              <w:bottom w:type="dxa" w:w="80"/>
              <w:right w:type="dxa" w:w="100"/>
            </w:tcMar>
            <w:vAlign w:val="center"/>
          </w:tcPr>
          <w:p>
            <w:r>
              <w:rPr>
                <w:b/>
                <w:bCs/>
                <w:color w:val="FFFFFF"/>
                <w:sz w:val="20"/>
                <w:szCs w:val="20"/>
              </w:rPr>
              <w:t xml:space="preserve">Date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Prepared By</w:t>
            </w:r>
          </w:p>
        </w:tc>
        <w:tc>
          <w:tcPr>
            <w:tcW w:type="dxa" w:w="2050"/>
            <w:tcMar>
              <w:top w:type="dxa" w:w="80"/>
              <w:left w:type="dxa" w:w="100"/>
              <w:bottom w:type="dxa" w:w="80"/>
              <w:right w:type="dxa" w:w="100"/>
            </w:tcMar>
            <w:vAlign w:val="center"/>
          </w:tcPr>
          <w:p>
            <w:r>
              <w:rPr>
                <w:b w:val="false"/>
                <w:bCs w:val="false"/>
                <w:color w:val="000000"/>
                <w:sz w:val="20"/>
                <w:szCs w:val="20"/>
              </w:rPr>
              <w:t xml:space="preserve"/>
            </w:r>
          </w:p>
        </w:tc>
        <w:tc>
          <w:tcPr>
            <w:tcW w:type="dxa" w:w="2050"/>
            <w:tcMar>
              <w:top w:type="dxa" w:w="80"/>
              <w:left w:type="dxa" w:w="100"/>
              <w:bottom w:type="dxa" w:w="80"/>
              <w:right w:type="dxa" w:w="100"/>
            </w:tcMar>
            <w:vAlign w:val="center"/>
          </w:tcPr>
          <w:p>
            <w:r>
              <w:rPr>
                <w:b w:val="false"/>
                <w:bCs w:val="false"/>
                <w:color w:val="000000"/>
                <w:sz w:val="20"/>
                <w:szCs w:val="20"/>
              </w:rPr>
              <w:t xml:space="preserve"/>
            </w:r>
          </w:p>
        </w:tc>
        <w:tc>
          <w:tcPr>
            <w:tcW w:type="dxa" w:w="2050"/>
            <w:tcMar>
              <w:top w:type="dxa" w:w="80"/>
              <w:left w:type="dxa" w:w="100"/>
              <w:bottom w:type="dxa" w:w="80"/>
              <w:right w:type="dxa" w:w="100"/>
            </w:tcMar>
            <w:vAlign w:val="center"/>
          </w:tcPr>
          <w:p>
            <w:r>
              <w:rPr>
                <w:b w:val="false"/>
                <w:bCs w:val="false"/>
                <w:color w:val="000000"/>
                <w:sz w:val="20"/>
                <w:szCs w:val="20"/>
              </w:rPr>
              <w:t xml:space="preserve"/>
            </w:r>
          </w:p>
        </w:tc>
      </w:tr>
      <w:tr>
        <w:tc>
          <w:tcPr>
            <w:tcW w:type="dxa" w:w="3200"/>
            <w:shd w:fill="F2F2F2" w:color="auto" w:val="clear"/>
            <w:tcMar>
              <w:top w:type="dxa" w:w="80"/>
              <w:left w:type="dxa" w:w="100"/>
              <w:bottom w:type="dxa" w:w="80"/>
              <w:right w:type="dxa" w:w="100"/>
            </w:tcMar>
            <w:vAlign w:val="center"/>
          </w:tcPr>
          <w:p>
            <w:r>
              <w:rPr>
                <w:b w:val="false"/>
                <w:bCs w:val="false"/>
                <w:color w:val="000000"/>
                <w:sz w:val="20"/>
                <w:szCs w:val="20"/>
              </w:rPr>
              <w:t xml:space="preserve">Reviewed By (Technology Lead)</w:t>
            </w:r>
          </w:p>
        </w:tc>
        <w:tc>
          <w:tcPr>
            <w:tcW w:type="dxa" w:w="2050"/>
            <w:shd w:fill="F2F2F2" w:color="auto" w:val="clear"/>
            <w:tcMar>
              <w:top w:type="dxa" w:w="80"/>
              <w:left w:type="dxa" w:w="100"/>
              <w:bottom w:type="dxa" w:w="80"/>
              <w:right w:type="dxa" w:w="100"/>
            </w:tcMar>
            <w:vAlign w:val="center"/>
          </w:tcPr>
          <w:p>
            <w:r>
              <w:rPr>
                <w:b w:val="false"/>
                <w:bCs w:val="false"/>
                <w:color w:val="000000"/>
                <w:sz w:val="20"/>
                <w:szCs w:val="20"/>
              </w:rPr>
              <w:t xml:space="preserve"/>
            </w:r>
          </w:p>
        </w:tc>
        <w:tc>
          <w:tcPr>
            <w:tcW w:type="dxa" w:w="2050"/>
            <w:shd w:fill="F2F2F2" w:color="auto" w:val="clear"/>
            <w:tcMar>
              <w:top w:type="dxa" w:w="80"/>
              <w:left w:type="dxa" w:w="100"/>
              <w:bottom w:type="dxa" w:w="80"/>
              <w:right w:type="dxa" w:w="100"/>
            </w:tcMar>
            <w:vAlign w:val="center"/>
          </w:tcPr>
          <w:p>
            <w:r>
              <w:rPr>
                <w:b w:val="false"/>
                <w:bCs w:val="false"/>
                <w:color w:val="000000"/>
                <w:sz w:val="20"/>
                <w:szCs w:val="20"/>
              </w:rPr>
              <w:t xml:space="preserve"/>
            </w:r>
          </w:p>
        </w:tc>
        <w:tc>
          <w:tcPr>
            <w:tcW w:type="dxa" w:w="2050"/>
            <w:shd w:fill="F2F2F2" w:color="auto" w:val="clear"/>
            <w:tcMar>
              <w:top w:type="dxa" w:w="80"/>
              <w:left w:type="dxa" w:w="100"/>
              <w:bottom w:type="dxa" w:w="80"/>
              <w:right w:type="dxa" w:w="100"/>
            </w:tcMar>
            <w:vAlign w:val="center"/>
          </w:tcPr>
          <w:p>
            <w:r>
              <w:rPr>
                <w:b w:val="false"/>
                <w:bCs w:val="false"/>
                <w:color w:val="000000"/>
                <w:sz w:val="20"/>
                <w:szCs w:val="20"/>
              </w:rPr>
              <w:t xml:space="preserve"/>
            </w:r>
          </w:p>
        </w:tc>
      </w:tr>
      <w:tr>
        <w:tc>
          <w:tcPr>
            <w:tcW w:type="dxa" w:w="3200"/>
            <w:tcMar>
              <w:top w:type="dxa" w:w="80"/>
              <w:left w:type="dxa" w:w="100"/>
              <w:bottom w:type="dxa" w:w="80"/>
              <w:right w:type="dxa" w:w="100"/>
            </w:tcMar>
            <w:vAlign w:val="center"/>
          </w:tcPr>
          <w:p>
            <w:r>
              <w:rPr>
                <w:b w:val="false"/>
                <w:bCs w:val="false"/>
                <w:color w:val="000000"/>
                <w:sz w:val="20"/>
                <w:szCs w:val="20"/>
              </w:rPr>
              <w:t xml:space="preserve">Approved By (KRISHNOVA LLP)</w:t>
            </w:r>
          </w:p>
        </w:tc>
        <w:tc>
          <w:tcPr>
            <w:tcW w:type="dxa" w:w="2050"/>
            <w:tcMar>
              <w:top w:type="dxa" w:w="80"/>
              <w:left w:type="dxa" w:w="100"/>
              <w:bottom w:type="dxa" w:w="80"/>
              <w:right w:type="dxa" w:w="100"/>
            </w:tcMar>
            <w:vAlign w:val="center"/>
          </w:tcPr>
          <w:p>
            <w:r>
              <w:rPr>
                <w:b w:val="false"/>
                <w:bCs w:val="false"/>
                <w:color w:val="000000"/>
                <w:sz w:val="20"/>
                <w:szCs w:val="20"/>
              </w:rPr>
              <w:t xml:space="preserve"/>
            </w:r>
          </w:p>
        </w:tc>
        <w:tc>
          <w:tcPr>
            <w:tcW w:type="dxa" w:w="2050"/>
            <w:tcMar>
              <w:top w:type="dxa" w:w="80"/>
              <w:left w:type="dxa" w:w="100"/>
              <w:bottom w:type="dxa" w:w="80"/>
              <w:right w:type="dxa" w:w="100"/>
            </w:tcMar>
            <w:vAlign w:val="center"/>
          </w:tcPr>
          <w:p>
            <w:r>
              <w:rPr>
                <w:b w:val="false"/>
                <w:bCs w:val="false"/>
                <w:color w:val="000000"/>
                <w:sz w:val="20"/>
                <w:szCs w:val="20"/>
              </w:rPr>
              <w:t xml:space="preserve"/>
            </w:r>
          </w:p>
        </w:tc>
        <w:tc>
          <w:tcPr>
            <w:tcW w:type="dxa" w:w="2050"/>
            <w:tcMar>
              <w:top w:type="dxa" w:w="80"/>
              <w:left w:type="dxa" w:w="100"/>
              <w:bottom w:type="dxa" w:w="80"/>
              <w:right w:type="dxa" w:w="100"/>
            </w:tcMar>
            <w:vAlign w:val="center"/>
          </w:tcPr>
          <w:p>
            <w:r>
              <w:rPr>
                <w:b w:val="false"/>
                <w:bCs w:val="false"/>
                <w:color w:val="000000"/>
                <w:sz w:val="20"/>
                <w:szCs w:val="20"/>
              </w:rPr>
              <w:t xml:space="preserve"/>
            </w:r>
          </w:p>
        </w:tc>
      </w:tr>
    </w:tbl>
    <w:p>
      <w:pPr>
        <w:spacing w:before="400"/>
      </w:pPr>
      <w:r>
        <w:rPr>
          <w:i/>
          <w:iCs/>
          <w:color w:val="5A5A5A"/>
          <w:sz w:val="18"/>
          <w:szCs w:val="18"/>
        </w:rPr>
        <w:t xml:space="preserve">End of Document — © 2026 KRISHNOVA LLP. All Rights Reserved.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6"/>
        <w:szCs w:val="16"/>
      </w:rPr>
      <w:t xml:space="preserve">KRISHNOVA LLP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6"/>
        <w:szCs w:val="16"/>
      </w:rPr>
      <w:t xml:space="preserve">KRISHNOVA LLP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2026-07-07T05:52:41.973Z</dcterms:created>
  <dcterms:modified xsi:type="dcterms:W3CDTF">2026-07-07T05:52:41.986Z</dcterms:modified>
</cp:coreProperties>
</file>

<file path=docProps/custom.xml><?xml version="1.0" encoding="utf-8"?>
<Properties xmlns="http://schemas.openxmlformats.org/officeDocument/2006/custom-properties" xmlns:vt="http://schemas.openxmlformats.org/officeDocument/2006/docPropsVTypes"/>
</file>