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2958" w14:textId="40622199" w:rsidR="00FB119A" w:rsidRDefault="00FB119A" w:rsidP="001F6737">
      <w:pPr>
        <w:jc w:val="center"/>
      </w:pPr>
      <w:r>
        <w:rPr>
          <w:noProof/>
        </w:rPr>
        <w:drawing>
          <wp:inline distT="0" distB="0" distL="0" distR="0" wp14:anchorId="687DA54B" wp14:editId="3610703E">
            <wp:extent cx="5149959" cy="7672388"/>
            <wp:effectExtent l="0" t="0" r="0" b="5080"/>
            <wp:docPr id="558607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8890" cy="7730387"/>
                    </a:xfrm>
                    <a:prstGeom prst="rect">
                      <a:avLst/>
                    </a:prstGeom>
                    <a:noFill/>
                  </pic:spPr>
                </pic:pic>
              </a:graphicData>
            </a:graphic>
          </wp:inline>
        </w:drawing>
      </w:r>
      <w:r>
        <w:rPr>
          <w:noProof/>
        </w:rPr>
        <mc:AlternateContent>
          <mc:Choice Requires="wps">
            <w:drawing>
              <wp:inline distT="0" distB="0" distL="0" distR="0" wp14:anchorId="60841D51" wp14:editId="3C5F5DF5">
                <wp:extent cx="304800" cy="304800"/>
                <wp:effectExtent l="0" t="0" r="0" b="0"/>
                <wp:docPr id="81088045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7298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33630" w14:textId="2B991755" w:rsidR="00FB119A" w:rsidRPr="00904FE2" w:rsidRDefault="00CC22E6" w:rsidP="00326F9F">
      <w:pPr>
        <w:rPr>
          <w:b/>
          <w:bCs/>
          <w:i/>
          <w:iCs/>
        </w:rPr>
      </w:pPr>
      <w:r>
        <w:rPr>
          <w:b/>
          <w:bCs/>
          <w:i/>
          <w:iCs/>
        </w:rPr>
        <w:t xml:space="preserve">Preliminary </w:t>
      </w:r>
      <w:r w:rsidR="00904FE2" w:rsidRPr="00904FE2">
        <w:rPr>
          <w:b/>
          <w:bCs/>
          <w:i/>
          <w:iCs/>
        </w:rPr>
        <w:t xml:space="preserve">Preferred configuration, entire vessel as intermediate Heat Exchanger, Nitrogen in tubes </w:t>
      </w:r>
      <w:r w:rsidR="00904FE2">
        <w:rPr>
          <w:b/>
          <w:bCs/>
          <w:i/>
          <w:iCs/>
        </w:rPr>
        <w:t>(Addendum 2, below)</w:t>
      </w:r>
    </w:p>
    <w:p w14:paraId="3DD19902" w14:textId="2EDB6632" w:rsidR="00326F9F" w:rsidRDefault="00326F9F" w:rsidP="00326F9F">
      <w:r w:rsidRPr="00326F9F">
        <w:lastRenderedPageBreak/>
        <w:t xml:space="preserve">A nuclear reactor producing 450 </w:t>
      </w:r>
      <w:proofErr w:type="spellStart"/>
      <w:r w:rsidRPr="00326F9F">
        <w:t>MWth</w:t>
      </w:r>
      <w:proofErr w:type="spellEnd"/>
      <w:r w:rsidRPr="00326F9F">
        <w:t>, LBE natural circulation coolant, coolant temperature not to exceed 420C in the reactor zone, Nitrogen working gas Brayton cycle secondary side, can you show me rough calculations, formulas, and breakout of one of three heat exchangers (counter flow, Nitrogen shell, LBE tube enters from top), what the secondary side looks like through the Turbine combined cycle (water tertiary) - what the temperatures and pressures are from heat exchanger through secondary side, and what the approximate cost of the secondary side is?</w:t>
      </w:r>
      <w:r w:rsidR="00A55EEB">
        <w:t xml:space="preserve"> The vessel around atmospheric pressure. The Nitrogen gas cooling around 725 psia (0.5 MPa).</w:t>
      </w:r>
    </w:p>
    <w:p w14:paraId="52DBBF83" w14:textId="2DB8CEEE" w:rsidR="00A55EEB" w:rsidRDefault="00A55EEB" w:rsidP="00326F9F">
      <w:r w:rsidRPr="00A55EEB">
        <w:t xml:space="preserve">This pressure is maintained by an inert argon or nitrogen cover-gas blanket to prevent oxidation of the LBE surface while allowing free expansion of the liquid-metal inventory. Hydrostatic head at the vessel bottom (≈14–15 m LBE depth) adds ≈1.5 MPa locally, but the vessel itself is sized only for this modest differential plus seismic and thermal loads — resulting in a thin-walled vessel consistent with all Generation-IV lead/LBE reference designs (ALFRED, MYRRHA, ELSY). The outer vessel wall also provides </w:t>
      </w:r>
      <w:proofErr w:type="gramStart"/>
      <w:r w:rsidRPr="00A55EEB">
        <w:t>the majority of</w:t>
      </w:r>
      <w:proofErr w:type="gramEnd"/>
      <w:r w:rsidRPr="00A55EEB">
        <w:t xml:space="preserve"> the primary radiation shielding.</w:t>
      </w:r>
    </w:p>
    <w:p w14:paraId="21468CBB" w14:textId="77777777" w:rsidR="00A55EEB" w:rsidRPr="00A55EEB" w:rsidRDefault="00A55EEB" w:rsidP="00A55EEB">
      <w:pPr>
        <w:numPr>
          <w:ilvl w:val="0"/>
          <w:numId w:val="17"/>
        </w:numPr>
      </w:pPr>
      <w:r w:rsidRPr="00A55EEB">
        <w:t xml:space="preserve">The LBE vessel requires </w:t>
      </w:r>
      <w:r w:rsidRPr="00A55EEB">
        <w:rPr>
          <w:b/>
          <w:bCs/>
        </w:rPr>
        <w:t>no thick-walled pressure vessel</w:t>
      </w:r>
      <w:r w:rsidRPr="00A55EEB">
        <w:t xml:space="preserve"> — a major safety and cost advantage of liquid-metal pool designs.</w:t>
      </w:r>
    </w:p>
    <w:p w14:paraId="2A9198B5" w14:textId="77777777" w:rsidR="00A55EEB" w:rsidRPr="00A55EEB" w:rsidRDefault="00A55EEB" w:rsidP="00A55EEB">
      <w:pPr>
        <w:numPr>
          <w:ilvl w:val="0"/>
          <w:numId w:val="17"/>
        </w:numPr>
      </w:pPr>
      <w:r w:rsidRPr="00A55EEB">
        <w:t>The nitrogen tubes experience essentially the full Brayton-cycle pressure but are isolated from the primary system.</w:t>
      </w:r>
    </w:p>
    <w:p w14:paraId="2E9C2921" w14:textId="77777777" w:rsidR="00A55EEB" w:rsidRPr="00A55EEB" w:rsidRDefault="00A55EEB" w:rsidP="00A55EEB">
      <w:pPr>
        <w:numPr>
          <w:ilvl w:val="0"/>
          <w:numId w:val="17"/>
        </w:numPr>
      </w:pPr>
      <w:r w:rsidRPr="00A55EEB">
        <w:t>Natural circulation of LBE remains fully passive and stable under these low-pressure conditions.</w:t>
      </w:r>
    </w:p>
    <w:p w14:paraId="37E29481" w14:textId="77777777" w:rsidR="00A55EEB" w:rsidRPr="00A55EEB" w:rsidRDefault="00A55EEB" w:rsidP="00A55EEB">
      <w:pPr>
        <w:numPr>
          <w:ilvl w:val="0"/>
          <w:numId w:val="17"/>
        </w:numPr>
      </w:pPr>
      <w:r w:rsidRPr="00A55EEB">
        <w:t xml:space="preserve">All safety functions (Greedy Cup drainage, natural-circulation cooling loops, ECCS </w:t>
      </w:r>
      <w:proofErr w:type="gramStart"/>
      <w:r w:rsidRPr="00A55EEB">
        <w:t>injection</w:t>
      </w:r>
      <w:proofErr w:type="gramEnd"/>
      <w:r w:rsidRPr="00A55EEB">
        <w:t>) operate independently of pressure and are unaffected by the low primary pressure.</w:t>
      </w:r>
    </w:p>
    <w:p w14:paraId="2CE7AA42" w14:textId="7E286ED6" w:rsidR="00326F9F" w:rsidRPr="00326F9F" w:rsidRDefault="00A55EEB" w:rsidP="00326F9F">
      <w:r w:rsidRPr="00A55EEB">
        <w:t>These pressure values are fully consistent with the preliminary thermal-hydraulic sizing (14 m active tube height, 43 000 m² heat-transfer area, 31 000 kg/s LBE flow, 3 060 kg/s N₂ flow) presented in Addenda 1 and 2. They ensure inherent safety, material compatibility, and cycle efficiency while keeping the entire system within proven nuclear-engineering practice.</w:t>
      </w:r>
    </w:p>
    <w:p w14:paraId="4E7B7939" w14:textId="77777777" w:rsidR="00326F9F" w:rsidRPr="00326F9F" w:rsidRDefault="00326F9F" w:rsidP="00326F9F">
      <w:r w:rsidRPr="00326F9F">
        <w:rPr>
          <w:b/>
          <w:bCs/>
        </w:rPr>
        <w:t>Public Domain Design Specification for the Greedy Cup ULIMES-Fueled Advanced Reactor</w:t>
      </w:r>
      <w:r w:rsidRPr="00326F9F">
        <w:t xml:space="preserve"> </w:t>
      </w:r>
      <w:r w:rsidRPr="00326F9F">
        <w:rPr>
          <w:b/>
          <w:bCs/>
        </w:rPr>
        <w:t>with Separate LBE Natural Circulation Cooling, Mixed-Spectrum Core, and Nitrogen Brayton Combined-Cycle Power Conversion</w:t>
      </w:r>
    </w:p>
    <w:p w14:paraId="21F6D8AA" w14:textId="77777777" w:rsidR="00A55EEB" w:rsidRDefault="00A55EEB" w:rsidP="00326F9F">
      <w:pPr>
        <w:rPr>
          <w:b/>
          <w:bCs/>
        </w:rPr>
      </w:pPr>
    </w:p>
    <w:p w14:paraId="71E651FA" w14:textId="7030FA15" w:rsidR="00326F9F" w:rsidRPr="00326F9F" w:rsidRDefault="00326F9F" w:rsidP="00326F9F">
      <w:r w:rsidRPr="00326F9F">
        <w:rPr>
          <w:b/>
          <w:bCs/>
        </w:rPr>
        <w:lastRenderedPageBreak/>
        <w:t>Document Version 1.0 – Open-Source Release for Public Safety and Innovation</w:t>
      </w:r>
      <w:r w:rsidRPr="00326F9F">
        <w:t xml:space="preserve"> </w:t>
      </w:r>
      <w:r w:rsidRPr="00326F9F">
        <w:rPr>
          <w:b/>
          <w:bCs/>
        </w:rPr>
        <w:t>March 2026</w:t>
      </w:r>
    </w:p>
    <w:p w14:paraId="2BE3CE98" w14:textId="77777777" w:rsidR="00326F9F" w:rsidRPr="00326F9F" w:rsidRDefault="00326F9F" w:rsidP="00326F9F">
      <w:r w:rsidRPr="00326F9F">
        <w:t xml:space="preserve">This document provides a complete, royalty-free conceptual design for a 450 </w:t>
      </w:r>
      <w:proofErr w:type="spellStart"/>
      <w:r w:rsidRPr="00326F9F">
        <w:t>MWth</w:t>
      </w:r>
      <w:proofErr w:type="spellEnd"/>
      <w:r w:rsidRPr="00326F9F">
        <w:t xml:space="preserve"> Greedy Cup reactor using ultra-low-inventory molten salt (ULIMES) or equivalent molten-salt fuel. The design employs a separate Lead-Bismuth Eutectic (LBE) coolant loop with full natural circulation, a Greedy Cup emergency core cooling system (ECCS), and a mixed neutron spectrum core optimized for thorium breeding. Heat is removed via three parallel counter-flow intermediate heat exchangers (IHXs) to a closed Nitrogen Brayton secondary cycle, with waste heat feeding a water-based tertiary Rankine bottoming cycle. All calculations are rough-order-of-magnitude engineering estimates using standard thermophysical correlations and ideal-cycle approximations. The entire system is conceived for inherent safety, passive operation, and public-domain dissemination.</w:t>
      </w:r>
    </w:p>
    <w:p w14:paraId="5D7970EA" w14:textId="77777777" w:rsidR="00326F9F" w:rsidRPr="00326F9F" w:rsidRDefault="00326F9F" w:rsidP="00326F9F">
      <w:pPr>
        <w:rPr>
          <w:b/>
          <w:bCs/>
        </w:rPr>
      </w:pPr>
      <w:r w:rsidRPr="00326F9F">
        <w:rPr>
          <w:b/>
          <w:bCs/>
        </w:rPr>
        <w:t>1. Core and Fuel System Description</w:t>
      </w:r>
    </w:p>
    <w:p w14:paraId="16ED96BB" w14:textId="77777777" w:rsidR="00326F9F" w:rsidRPr="00326F9F" w:rsidRDefault="00326F9F" w:rsidP="00326F9F">
      <w:r w:rsidRPr="00326F9F">
        <w:t>The core utilizes a Greedy Cup geometry for the primary fuel loop, enabling passive natural circulation of ULIMES or molten-salt fuel. Fuel is contained in a cup-shaped vessel that permits rapid draining under gravity when the fluid level rises above the cup rim.</w:t>
      </w:r>
    </w:p>
    <w:p w14:paraId="33BC2F9E" w14:textId="77777777" w:rsidR="00326F9F" w:rsidRPr="00326F9F" w:rsidRDefault="00326F9F" w:rsidP="00326F9F">
      <w:r w:rsidRPr="00326F9F">
        <w:rPr>
          <w:b/>
          <w:bCs/>
        </w:rPr>
        <w:t>ECCS Mechanism:</w:t>
      </w:r>
      <w:r w:rsidRPr="00326F9F">
        <w:t xml:space="preserve"> Injection of additional ECCS molten salt (liquid or solid pellets) into the primary loop raises the fluid level, automatically triggering drainage of the reactor zone through the Greedy Cup overflow path into a sub-critical drain tank. This passive, fail-safe shutdown requires no valves, pumps, or operator action.</w:t>
      </w:r>
    </w:p>
    <w:p w14:paraId="557B9644" w14:textId="77777777" w:rsidR="00326F9F" w:rsidRPr="00326F9F" w:rsidRDefault="00326F9F" w:rsidP="00326F9F">
      <w:r w:rsidRPr="00326F9F">
        <w:rPr>
          <w:b/>
          <w:bCs/>
        </w:rPr>
        <w:t>Mixed-Spectrum Core Layout:</w:t>
      </w:r>
    </w:p>
    <w:p w14:paraId="01408EB1" w14:textId="77777777" w:rsidR="00326F9F" w:rsidRPr="00326F9F" w:rsidRDefault="00326F9F" w:rsidP="00326F9F">
      <w:pPr>
        <w:numPr>
          <w:ilvl w:val="0"/>
          <w:numId w:val="1"/>
        </w:numPr>
      </w:pPr>
      <w:r w:rsidRPr="00326F9F">
        <w:rPr>
          <w:b/>
          <w:bCs/>
        </w:rPr>
        <w:t>Thermal region (core center):</w:t>
      </w:r>
      <w:r w:rsidRPr="00326F9F">
        <w:t xml:space="preserve"> Solid moderator (preferred Beryllium Carbide </w:t>
      </w:r>
      <w:proofErr w:type="spellStart"/>
      <w:r w:rsidRPr="00326F9F">
        <w:t>Be₂C</w:t>
      </w:r>
      <w:proofErr w:type="spellEnd"/>
      <w:r w:rsidRPr="00326F9F">
        <w:t xml:space="preserve"> or high-purity graphite; </w:t>
      </w:r>
      <w:proofErr w:type="spellStart"/>
      <w:r w:rsidRPr="00326F9F">
        <w:t>ZrH</w:t>
      </w:r>
      <w:proofErr w:type="spellEnd"/>
      <w:r w:rsidRPr="00326F9F">
        <w:t>₂ optional) for reactivity control and peak-flux flattening.</w:t>
      </w:r>
    </w:p>
    <w:p w14:paraId="24AEC391" w14:textId="77777777" w:rsidR="00326F9F" w:rsidRPr="00326F9F" w:rsidRDefault="00326F9F" w:rsidP="00326F9F">
      <w:pPr>
        <w:numPr>
          <w:ilvl w:val="0"/>
          <w:numId w:val="1"/>
        </w:numPr>
      </w:pPr>
      <w:r w:rsidRPr="00326F9F">
        <w:rPr>
          <w:b/>
          <w:bCs/>
        </w:rPr>
        <w:t>Epithermal region:</w:t>
      </w:r>
      <w:r w:rsidRPr="00326F9F">
        <w:t xml:space="preserve"> Fuel channels without moderator.</w:t>
      </w:r>
    </w:p>
    <w:p w14:paraId="5F914C0B" w14:textId="77777777" w:rsidR="00326F9F" w:rsidRPr="00326F9F" w:rsidRDefault="00326F9F" w:rsidP="00326F9F">
      <w:pPr>
        <w:numPr>
          <w:ilvl w:val="0"/>
          <w:numId w:val="1"/>
        </w:numPr>
      </w:pPr>
      <w:r w:rsidRPr="00326F9F">
        <w:rPr>
          <w:b/>
          <w:bCs/>
        </w:rPr>
        <w:t>Blanket region:</w:t>
      </w:r>
      <w:r w:rsidRPr="00326F9F">
        <w:t xml:space="preserve"> Thorium molten salt or dissolved </w:t>
      </w:r>
      <w:proofErr w:type="spellStart"/>
      <w:r w:rsidRPr="00326F9F">
        <w:t>ThO</w:t>
      </w:r>
      <w:proofErr w:type="spellEnd"/>
      <w:r w:rsidRPr="00326F9F">
        <w:t>₂ in liquid-metal carrier for breeding.</w:t>
      </w:r>
    </w:p>
    <w:p w14:paraId="641F3A71" w14:textId="77777777" w:rsidR="00326F9F" w:rsidRPr="00326F9F" w:rsidRDefault="00326F9F" w:rsidP="00326F9F">
      <w:r w:rsidRPr="00326F9F">
        <w:t xml:space="preserve">All epithermal and blanket fuel elements are arranged in </w:t>
      </w:r>
      <w:r w:rsidRPr="00326F9F">
        <w:rPr>
          <w:b/>
          <w:bCs/>
        </w:rPr>
        <w:t>hexagonal close-packed</w:t>
      </w:r>
      <w:r w:rsidRPr="00326F9F">
        <w:t xml:space="preserve"> lattice for maximum packing fraction and breeding ratio. Natural circulation drives both the fuel loop and the separate LBE coolant loop. Total thermal output: </w:t>
      </w:r>
      <w:r w:rsidRPr="00326F9F">
        <w:rPr>
          <w:b/>
          <w:bCs/>
        </w:rPr>
        <w:t xml:space="preserve">450 </w:t>
      </w:r>
      <w:proofErr w:type="spellStart"/>
      <w:r w:rsidRPr="00326F9F">
        <w:rPr>
          <w:b/>
          <w:bCs/>
        </w:rPr>
        <w:t>MWth</w:t>
      </w:r>
      <w:proofErr w:type="spellEnd"/>
      <w:r w:rsidRPr="00326F9F">
        <w:t>.</w:t>
      </w:r>
    </w:p>
    <w:p w14:paraId="1D11ED8D" w14:textId="77777777" w:rsidR="00326F9F" w:rsidRPr="00326F9F" w:rsidRDefault="00326F9F" w:rsidP="00326F9F">
      <w:pPr>
        <w:rPr>
          <w:b/>
          <w:bCs/>
        </w:rPr>
      </w:pPr>
      <w:r w:rsidRPr="00326F9F">
        <w:rPr>
          <w:b/>
          <w:bCs/>
        </w:rPr>
        <w:t>2. Primary Coolant Loop – LBE Natural Circulation</w:t>
      </w:r>
    </w:p>
    <w:p w14:paraId="53D2EE4C" w14:textId="77777777" w:rsidR="00326F9F" w:rsidRPr="00326F9F" w:rsidRDefault="00326F9F" w:rsidP="00326F9F">
      <w:r w:rsidRPr="00326F9F">
        <w:t xml:space="preserve">LBE circulates entirely by natural convection (no pumps). Maximum temperature in the reactor zone is limited to </w:t>
      </w:r>
      <w:r w:rsidRPr="00326F9F">
        <w:rPr>
          <w:b/>
          <w:bCs/>
        </w:rPr>
        <w:t>420 °C</w:t>
      </w:r>
      <w:r w:rsidRPr="00326F9F">
        <w:t xml:space="preserve"> to preserve material margins.</w:t>
      </w:r>
    </w:p>
    <w:p w14:paraId="5E0CBCAA" w14:textId="77777777" w:rsidR="00326F9F" w:rsidRPr="00326F9F" w:rsidRDefault="00326F9F" w:rsidP="00326F9F">
      <w:r w:rsidRPr="00326F9F">
        <w:rPr>
          <w:b/>
          <w:bCs/>
        </w:rPr>
        <w:lastRenderedPageBreak/>
        <w:t>Thermophysical Properties (OECD-recommended correlations, 400–420 °C range):</w:t>
      </w:r>
    </w:p>
    <w:p w14:paraId="29AEA48B" w14:textId="24EB3C97" w:rsidR="00326F9F" w:rsidRPr="00326F9F" w:rsidRDefault="00326F9F" w:rsidP="00326F9F">
      <w:pPr>
        <w:numPr>
          <w:ilvl w:val="0"/>
          <w:numId w:val="2"/>
        </w:numPr>
      </w:pPr>
      <w:r w:rsidRPr="00326F9F">
        <w:t xml:space="preserve">Density: </w:t>
      </w:r>
      <m:oMath>
        <m:r>
          <w:rPr>
            <w:rFonts w:ascii="Cambria Math" w:hAnsi="Cambria Math"/>
          </w:rPr>
          <m:t>ρ=11096-1.3236⋅T</m:t>
        </m:r>
      </m:oMath>
      <w:r w:rsidRPr="00326F9F">
        <w:t xml:space="preserve">(kg/m³, </w:t>
      </w:r>
      <m:oMath>
        <m:r>
          <w:rPr>
            <w:rFonts w:ascii="Cambria Math" w:hAnsi="Cambria Math"/>
          </w:rPr>
          <m:t>T</m:t>
        </m:r>
      </m:oMath>
      <w:r w:rsidRPr="00326F9F">
        <w:t>in K) → ≈ 10 200 kg/m³ at 400 °C.</w:t>
      </w:r>
    </w:p>
    <w:p w14:paraId="2BEB39B8" w14:textId="626D753F" w:rsidR="00326F9F" w:rsidRPr="00326F9F" w:rsidRDefault="00326F9F" w:rsidP="00326F9F">
      <w:pPr>
        <w:numPr>
          <w:ilvl w:val="0"/>
          <w:numId w:val="2"/>
        </w:numPr>
      </w:pPr>
      <w:r w:rsidRPr="00326F9F">
        <w:t xml:space="preserve">Specific heat: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≈145</m:t>
        </m:r>
      </m:oMath>
      <w:r w:rsidRPr="00326F9F">
        <w:t>J/(kg·K) (conservative average).</w:t>
      </w:r>
    </w:p>
    <w:p w14:paraId="7A121DC9" w14:textId="6B55FEED" w:rsidR="00326F9F" w:rsidRPr="00326F9F" w:rsidRDefault="00326F9F" w:rsidP="00326F9F">
      <w:r w:rsidRPr="00326F9F">
        <w:rPr>
          <w:b/>
          <w:bCs/>
        </w:rPr>
        <w:t>Mass-Flow Calculation:</w:t>
      </w:r>
      <w:r w:rsidRPr="00326F9F">
        <w:t xml:space="preserve"> Assume core LBE temperature rise </w:t>
      </w:r>
      <m:oMath>
        <m:r>
          <m:rPr>
            <m:sty m:val="p"/>
          </m:rPr>
          <w:rPr>
            <w:rFonts w:ascii="Cambria Math" w:hAnsi="Cambria Math"/>
          </w:rPr>
          <m:t>Δ</m:t>
        </m:r>
        <m:r>
          <w:rPr>
            <w:rFonts w:ascii="Cambria Math" w:hAnsi="Cambria Math"/>
          </w:rPr>
          <m:t>T=100</m:t>
        </m:r>
      </m:oMath>
      <w:r w:rsidRPr="00326F9F">
        <w:t>K (inlet 320 °C, outlet to IHX 420 °C).</w:t>
      </w:r>
    </w:p>
    <w:p w14:paraId="240D8EF9" w14:textId="4E71A338" w:rsidR="00326F9F" w:rsidRPr="00326F9F" w:rsidRDefault="00000000" w:rsidP="00326F9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LBE,total</m:t>
              </m:r>
            </m:sub>
          </m:sSub>
          <m: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450×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145×100</m:t>
              </m:r>
            </m:den>
          </m:f>
          <m:r>
            <w:rPr>
              <w:rFonts w:ascii="Cambria Math" w:hAnsi="Cambria Math"/>
            </w:rPr>
            <m:t>=31</m:t>
          </m:r>
          <m:r>
            <m:rPr>
              <m:nor/>
            </m:rPr>
            <w:rPr>
              <w:rFonts w:ascii="Arial" w:hAnsi="Arial" w:cs="Arial"/>
            </w:rPr>
            <m:t> </m:t>
          </m:r>
          <m:r>
            <w:rPr>
              <w:rFonts w:ascii="Cambria Math" w:hAnsi="Cambria Math"/>
            </w:rPr>
            <m:t>034</m:t>
          </m:r>
          <m:r>
            <m:rPr>
              <m:nor/>
            </m:rPr>
            <w:rPr>
              <w:rFonts w:ascii="Arial" w:hAnsi="Arial" w:cs="Arial"/>
            </w:rPr>
            <m:t> </m:t>
          </m:r>
          <m:r>
            <m:rPr>
              <m:nor/>
            </m:rPr>
            <m:t>kg/s</m:t>
          </m:r>
          <m:r>
            <m:rPr>
              <m:sty m:val="p"/>
            </m:rPr>
            <w:rPr>
              <w:rFonts w:ascii="Cambria Math" w:hAnsi="Cambria Math"/>
            </w:rPr>
            <m:t>.</m:t>
          </m:r>
          <m:r>
            <m:rPr>
              <m:sty m:val="p"/>
            </m:rPr>
            <w:br/>
          </m:r>
        </m:oMath>
      </m:oMathPara>
    </w:p>
    <w:p w14:paraId="3732B01D" w14:textId="77777777" w:rsidR="00326F9F" w:rsidRPr="00326F9F" w:rsidRDefault="00326F9F" w:rsidP="00326F9F">
      <w:r w:rsidRPr="00326F9F">
        <w:t xml:space="preserve">Three parallel loops/IHXs → </w:t>
      </w:r>
      <w:r w:rsidRPr="00326F9F">
        <w:rPr>
          <w:b/>
          <w:bCs/>
        </w:rPr>
        <w:t>≈ 10 345 kg/s per IHX</w:t>
      </w:r>
      <w:r w:rsidRPr="00326F9F">
        <w:t>.</w:t>
      </w:r>
    </w:p>
    <w:p w14:paraId="2E9B1138" w14:textId="77777777" w:rsidR="00326F9F" w:rsidRPr="00326F9F" w:rsidRDefault="00326F9F" w:rsidP="00326F9F">
      <w:r w:rsidRPr="00326F9F">
        <w:t>Natural circulation is sustained by the elevation difference between the core (heat source) and IHXs (heat sink), providing stable, passive flow.</w:t>
      </w:r>
    </w:p>
    <w:p w14:paraId="0DF04C2A" w14:textId="77777777" w:rsidR="00326F9F" w:rsidRPr="00326F9F" w:rsidRDefault="00326F9F" w:rsidP="00326F9F">
      <w:pPr>
        <w:rPr>
          <w:b/>
          <w:bCs/>
        </w:rPr>
      </w:pPr>
      <w:r w:rsidRPr="00326F9F">
        <w:rPr>
          <w:b/>
          <w:bCs/>
        </w:rPr>
        <w:t>3. Intermediate Heat Exchangers (IHXs) – Detailed Breakout of One Unit</w:t>
      </w:r>
    </w:p>
    <w:p w14:paraId="56A6B149" w14:textId="77777777" w:rsidR="00326F9F" w:rsidRPr="00326F9F" w:rsidRDefault="00326F9F" w:rsidP="00326F9F">
      <w:r w:rsidRPr="00326F9F">
        <w:t xml:space="preserve">Three identical counter-flow shell-and-tube IHXs. LBE flows </w:t>
      </w:r>
      <w:r w:rsidRPr="00326F9F">
        <w:rPr>
          <w:b/>
          <w:bCs/>
        </w:rPr>
        <w:t>downward inside vertical tubes entering from the top</w:t>
      </w:r>
      <w:r w:rsidRPr="00326F9F">
        <w:t xml:space="preserve"> (gravity-assisted natural circulation). Nitrogen flows upward in the shell.</w:t>
      </w:r>
    </w:p>
    <w:p w14:paraId="53EC290A" w14:textId="77777777" w:rsidR="00326F9F" w:rsidRPr="00326F9F" w:rsidRDefault="00326F9F" w:rsidP="00326F9F">
      <w:r w:rsidRPr="00326F9F">
        <w:rPr>
          <w:b/>
          <w:bCs/>
        </w:rPr>
        <w:t>Per-IHX Duty:</w:t>
      </w:r>
      <w:r w:rsidRPr="00326F9F">
        <w:t xml:space="preserve"> 150 </w:t>
      </w:r>
      <w:proofErr w:type="spellStart"/>
      <w:r w:rsidRPr="00326F9F">
        <w:t>MWth</w:t>
      </w:r>
      <w:proofErr w:type="spellEnd"/>
      <w:r w:rsidRPr="00326F9F">
        <w:t xml:space="preserve">. </w:t>
      </w:r>
      <w:r w:rsidRPr="00326F9F">
        <w:rPr>
          <w:b/>
          <w:bCs/>
        </w:rPr>
        <w:t>Temperatures (counter-flow arrangement):</w:t>
      </w:r>
    </w:p>
    <w:p w14:paraId="25EF5793" w14:textId="77777777" w:rsidR="00326F9F" w:rsidRPr="00326F9F" w:rsidRDefault="00326F9F" w:rsidP="00326F9F">
      <w:pPr>
        <w:numPr>
          <w:ilvl w:val="0"/>
          <w:numId w:val="3"/>
        </w:numPr>
      </w:pPr>
      <w:r w:rsidRPr="00326F9F">
        <w:t>LBE (tube side): inlet 415 °C, outlet 315 °C.</w:t>
      </w:r>
    </w:p>
    <w:p w14:paraId="69FF6E4D" w14:textId="77777777" w:rsidR="00326F9F" w:rsidRPr="00326F9F" w:rsidRDefault="00326F9F" w:rsidP="00326F9F">
      <w:pPr>
        <w:numPr>
          <w:ilvl w:val="0"/>
          <w:numId w:val="3"/>
        </w:numPr>
      </w:pPr>
      <w:r w:rsidRPr="00326F9F">
        <w:t>N₂ (shell side): inlet 250 °C (post-recuperator), outlet 390 °C.</w:t>
      </w:r>
    </w:p>
    <w:p w14:paraId="07378041" w14:textId="77777777" w:rsidR="00326F9F" w:rsidRPr="00326F9F" w:rsidRDefault="00326F9F" w:rsidP="00326F9F">
      <w:r w:rsidRPr="00326F9F">
        <w:rPr>
          <w:b/>
          <w:bCs/>
        </w:rPr>
        <w:t>Log-Mean Temperature Difference (LMTD):</w:t>
      </w:r>
    </w:p>
    <w:p w14:paraId="773FEFE3" w14:textId="02DFE041" w:rsidR="00326F9F" w:rsidRPr="00326F9F" w:rsidRDefault="00326F9F" w:rsidP="00326F9F">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lm</m:t>
              </m:r>
            </m:sub>
          </m:sSub>
          <m:r>
            <w:rPr>
              <w:rFonts w:ascii="Cambria Math" w:hAnsi="Cambria Math"/>
            </w:rPr>
            <m:t>=</m:t>
          </m:r>
          <m:f>
            <m:fPr>
              <m:ctrlPr>
                <w:rPr>
                  <w:rFonts w:ascii="Cambria Math" w:hAnsi="Cambria Math"/>
                </w:rPr>
              </m:ctrlPr>
            </m:fPr>
            <m:num>
              <m:d>
                <m:dPr>
                  <m:sep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e>
                <m:e>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2</m:t>
                      </m:r>
                    </m:sub>
                  </m:sSub>
                </m:e>
              </m:d>
            </m:num>
            <m:den>
              <m:r>
                <m:rPr>
                  <m:sty m:val="p"/>
                </m:rPr>
                <w:rPr>
                  <w:rFonts w:ascii="Cambria Math" w:hAnsi="Cambria Math"/>
                </w:rPr>
                <m:t>ln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den>
          </m:f>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=415-390=25</m:t>
          </m:r>
          <m:r>
            <m:rPr>
              <m:nor/>
            </m:rPr>
            <w:rPr>
              <w:rFonts w:ascii="Arial" w:hAnsi="Arial" w:cs="Arial"/>
            </w:rPr>
            <m:t> </m:t>
          </m:r>
          <m:r>
            <m:rPr>
              <m:nor/>
            </m:rPr>
            <m:t>K</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=315-250=65</m:t>
          </m:r>
          <m:r>
            <m:rPr>
              <m:nor/>
            </m:rPr>
            <w:rPr>
              <w:rFonts w:ascii="Arial" w:hAnsi="Arial" w:cs="Arial"/>
            </w:rPr>
            <m:t> </m:t>
          </m:r>
          <w:proofErr w:type="spellStart"/>
          <m:r>
            <m:rPr>
              <m:nor/>
            </m:rPr>
            <m:t>K</m:t>
          </m:r>
          <w:proofErr w:type="spellEnd"/>
          <m:r>
            <m:rPr>
              <m:sty m:val="p"/>
            </m:rPr>
            <w:rPr>
              <w:rFonts w:ascii="Cambria Math" w:hAnsi="Cambria Math"/>
            </w:rPr>
            <m:t>.</m:t>
          </m:r>
          <m:r>
            <m:rPr>
              <m:sty m:val="p"/>
            </m:rPr>
            <w:br/>
          </m:r>
        </m:oMath>
      </m:oMathPara>
    </w:p>
    <w:p w14:paraId="6AE2D318" w14:textId="04875B23" w:rsidR="00326F9F" w:rsidRPr="00326F9F" w:rsidRDefault="00326F9F" w:rsidP="00326F9F">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lm</m:t>
              </m:r>
            </m:sub>
          </m:sSub>
          <m:r>
            <w:rPr>
              <w:rFonts w:ascii="Cambria Math" w:hAnsi="Cambria Math"/>
            </w:rPr>
            <m:t>=</m:t>
          </m:r>
          <m:f>
            <m:fPr>
              <m:ctrlPr>
                <w:rPr>
                  <w:rFonts w:ascii="Cambria Math" w:hAnsi="Cambria Math"/>
                </w:rPr>
              </m:ctrlPr>
            </m:fPr>
            <m:num>
              <m:r>
                <w:rPr>
                  <w:rFonts w:ascii="Cambria Math" w:hAnsi="Cambria Math"/>
                </w:rPr>
                <m:t>25-65</m:t>
              </m:r>
            </m:num>
            <m:den>
              <m:r>
                <m:rPr>
                  <m:sty m:val="p"/>
                </m:rPr>
                <w:rPr>
                  <w:rFonts w:ascii="Cambria Math" w:hAnsi="Cambria Math"/>
                </w:rPr>
                <m:t>ln</m:t>
              </m:r>
              <m:r>
                <w:rPr>
                  <w:rFonts w:ascii="Cambria Math" w:hAnsi="Cambria Math"/>
                </w:rPr>
                <m:t>⁡(25</m:t>
              </m:r>
              <m:r>
                <m:rPr>
                  <m:sty m:val="p"/>
                </m:rPr>
                <w:rPr>
                  <w:rFonts w:ascii="Cambria Math" w:hAnsi="Cambria Math"/>
                </w:rPr>
                <m:t>/</m:t>
              </m:r>
              <m:r>
                <w:rPr>
                  <w:rFonts w:ascii="Cambria Math" w:hAnsi="Cambria Math"/>
                </w:rPr>
                <m:t>65)</m:t>
              </m:r>
            </m:den>
          </m:f>
          <m:r>
            <w:rPr>
              <w:rFonts w:ascii="Cambria Math" w:hAnsi="Cambria Math"/>
            </w:rPr>
            <m:t>≈41.8</m:t>
          </m:r>
          <m:r>
            <m:rPr>
              <m:nor/>
            </m:rPr>
            <w:rPr>
              <w:rFonts w:ascii="Arial" w:hAnsi="Arial" w:cs="Arial"/>
            </w:rPr>
            <m:t> </m:t>
          </m:r>
          <m:r>
            <m:rPr>
              <m:nor/>
            </m:rPr>
            <m:t>K</m:t>
          </m:r>
          <m:r>
            <m:rPr>
              <m:sty m:val="p"/>
            </m:rPr>
            <w:rPr>
              <w:rFonts w:ascii="Cambria Math" w:hAnsi="Cambria Math"/>
            </w:rPr>
            <m:t>.</m:t>
          </m:r>
          <m:r>
            <m:rPr>
              <m:sty m:val="p"/>
            </m:rPr>
            <w:br/>
          </m:r>
        </m:oMath>
      </m:oMathPara>
    </w:p>
    <w:p w14:paraId="1AC934D6" w14:textId="77777777" w:rsidR="00326F9F" w:rsidRPr="00326F9F" w:rsidRDefault="00326F9F" w:rsidP="00326F9F">
      <w:r w:rsidRPr="00326F9F">
        <w:rPr>
          <w:b/>
          <w:bCs/>
        </w:rPr>
        <w:t>Overall Heat-Transfer Coefficient U:</w:t>
      </w:r>
      <w:r w:rsidRPr="00326F9F">
        <w:t xml:space="preserve"> ≈ 100 W/(m²·K) (conservative; liquid-metal side high, gas-side limiting).</w:t>
      </w:r>
    </w:p>
    <w:p w14:paraId="33FCA59F" w14:textId="77777777" w:rsidR="00326F9F" w:rsidRPr="00326F9F" w:rsidRDefault="00326F9F" w:rsidP="00326F9F">
      <w:r w:rsidRPr="00326F9F">
        <w:rPr>
          <w:b/>
          <w:bCs/>
        </w:rPr>
        <w:t>Required Heat-Transfer Area (one IHX):</w:t>
      </w:r>
    </w:p>
    <w:p w14:paraId="7E6AA138" w14:textId="16D6C1D5" w:rsidR="00326F9F" w:rsidRPr="00326F9F" w:rsidRDefault="00326F9F" w:rsidP="00326F9F">
      <m:oMathPara>
        <m:oMath>
          <m:r>
            <w:rPr>
              <w:rFonts w:ascii="Cambria Math" w:hAnsi="Cambria Math"/>
            </w:rPr>
            <w:lastRenderedPageBreak/>
            <m:t>A=</m:t>
          </m:r>
          <m:f>
            <m:fPr>
              <m:ctrlPr>
                <w:rPr>
                  <w:rFonts w:ascii="Cambria Math" w:hAnsi="Cambria Math"/>
                </w:rPr>
              </m:ctrlPr>
            </m:fPr>
            <m:num>
              <m:r>
                <w:rPr>
                  <w:rFonts w:ascii="Cambria Math" w:hAnsi="Cambria Math"/>
                </w:rPr>
                <m:t>Q</m:t>
              </m:r>
            </m:num>
            <m:den>
              <m:r>
                <w:rPr>
                  <w:rFonts w:ascii="Cambria Math" w:hAnsi="Cambria Math"/>
                </w:rPr>
                <m:t>U⋅</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lm</m:t>
                  </m:r>
                </m:sub>
              </m:sSub>
            </m:den>
          </m:f>
          <m:r>
            <w:rPr>
              <w:rFonts w:ascii="Cambria Math" w:hAnsi="Cambria Math"/>
            </w:rPr>
            <m:t>=</m:t>
          </m:r>
          <m:f>
            <m:fPr>
              <m:ctrlPr>
                <w:rPr>
                  <w:rFonts w:ascii="Cambria Math" w:hAnsi="Cambria Math"/>
                </w:rPr>
              </m:ctrlPr>
            </m:fPr>
            <m:num>
              <m:r>
                <w:rPr>
                  <w:rFonts w:ascii="Cambria Math" w:hAnsi="Cambria Math"/>
                </w:rPr>
                <m:t>150×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100×41.8</m:t>
              </m:r>
            </m:den>
          </m:f>
          <m:r>
            <w:rPr>
              <w:rFonts w:ascii="Cambria Math" w:hAnsi="Cambria Math"/>
            </w:rPr>
            <m:t>≈35</m:t>
          </m:r>
          <m:r>
            <m:rPr>
              <m:nor/>
            </m:rPr>
            <w:rPr>
              <w:rFonts w:ascii="Arial" w:hAnsi="Arial" w:cs="Arial"/>
            </w:rPr>
            <m:t> </m:t>
          </m:r>
          <m:r>
            <w:rPr>
              <w:rFonts w:ascii="Cambria Math" w:hAnsi="Cambria Math"/>
            </w:rPr>
            <m:t>885</m:t>
          </m:r>
          <m:r>
            <m:rPr>
              <m:nor/>
            </m:rPr>
            <w:rPr>
              <w:rFonts w:ascii="Arial" w:hAnsi="Arial" w:cs="Arial"/>
            </w:rPr>
            <m:t> </m:t>
          </m:r>
          <m:r>
            <m:rPr>
              <m:nor/>
            </m:rPr>
            <m:t>m²</m:t>
          </m:r>
          <m:r>
            <m:rPr>
              <m:sty m:val="p"/>
            </m:rPr>
            <w:rPr>
              <w:rFonts w:ascii="Cambria Math" w:hAnsi="Cambria Math"/>
            </w:rPr>
            <m:t>.</m:t>
          </m:r>
          <m:r>
            <m:rPr>
              <m:sty m:val="p"/>
            </m:rPr>
            <w:br/>
          </m:r>
        </m:oMath>
      </m:oMathPara>
    </w:p>
    <w:p w14:paraId="5BB7E717" w14:textId="77777777" w:rsidR="00326F9F" w:rsidRPr="00326F9F" w:rsidRDefault="00326F9F" w:rsidP="00326F9F">
      <w:r w:rsidRPr="00326F9F">
        <w:t>(Feasible with large-diameter shell-and-tube bundle; tubes ≈ 20 mm OD, 10–15 m long, several thousand tubes per unit.)</w:t>
      </w:r>
    </w:p>
    <w:p w14:paraId="39294009" w14:textId="182C2D2B" w:rsidR="00326F9F" w:rsidRPr="00326F9F" w:rsidRDefault="00326F9F" w:rsidP="00326F9F">
      <w:r w:rsidRPr="00326F9F">
        <w:rPr>
          <w:b/>
          <w:bCs/>
        </w:rPr>
        <w:t>N₂ Mass Flow (one IHX):</w:t>
      </w:r>
      <w:r w:rsidRPr="00326F9F">
        <w:t xml:space="preserve"> </w:t>
      </w:r>
      <m:oMath>
        <m:sSubSup>
          <m:sSubSupPr>
            <m:ctrlPr>
              <w:rPr>
                <w:rFonts w:ascii="Cambria Math" w:hAnsi="Cambria Math"/>
              </w:rPr>
            </m:ctrlPr>
          </m:sSubSupPr>
          <m:e>
            <m:r>
              <w:rPr>
                <w:rFonts w:ascii="Cambria Math" w:hAnsi="Cambria Math"/>
              </w:rPr>
              <m:t>c</m:t>
            </m:r>
          </m:e>
          <m:sub>
            <m:r>
              <w:rPr>
                <w:rFonts w:ascii="Cambria Math" w:hAnsi="Cambria Math"/>
              </w:rPr>
              <m:t>p</m:t>
            </m:r>
          </m:sub>
          <m:sup>
            <m:sSub>
              <m:sSubPr>
                <m:ctrlPr>
                  <w:rPr>
                    <w:rFonts w:ascii="Cambria Math" w:hAnsi="Cambria Math"/>
                  </w:rPr>
                </m:ctrlPr>
              </m:sSubPr>
              <m:e>
                <m:r>
                  <m:rPr>
                    <m:nor/>
                  </m:rPr>
                  <m:t>N</m:t>
                </m:r>
              </m:e>
              <m:sub>
                <m:r>
                  <w:rPr>
                    <w:rFonts w:ascii="Cambria Math" w:hAnsi="Cambria Math"/>
                  </w:rPr>
                  <m:t>2</m:t>
                </m:r>
              </m:sub>
            </m:sSub>
          </m:sup>
        </m:sSubSup>
        <m:r>
          <w:rPr>
            <w:rFonts w:ascii="Cambria Math" w:hAnsi="Cambria Math"/>
          </w:rPr>
          <m:t>≈1.05</m:t>
        </m:r>
      </m:oMath>
      <w:r w:rsidRPr="00326F9F">
        <w:t xml:space="preserve">kJ/(kg·K), </w:t>
      </w:r>
      <m:oMath>
        <m:r>
          <m:rPr>
            <m:sty m:val="p"/>
          </m:rPr>
          <w:rPr>
            <w:rFonts w:ascii="Cambria Math" w:hAnsi="Cambria Math"/>
          </w:rPr>
          <m:t>Δ</m:t>
        </m:r>
        <m:sSub>
          <m:sSubPr>
            <m:ctrlPr>
              <w:rPr>
                <w:rFonts w:ascii="Cambria Math" w:hAnsi="Cambria Math"/>
              </w:rPr>
            </m:ctrlPr>
          </m:sSubPr>
          <m:e>
            <m:r>
              <w:rPr>
                <w:rFonts w:ascii="Cambria Math" w:hAnsi="Cambria Math"/>
              </w:rPr>
              <m:t>T</m:t>
            </m:r>
          </m:e>
          <m:sub>
            <m:sSub>
              <m:sSubPr>
                <m:ctrlPr>
                  <w:rPr>
                    <w:rFonts w:ascii="Cambria Math" w:hAnsi="Cambria Math"/>
                  </w:rPr>
                </m:ctrlPr>
              </m:sSubPr>
              <m:e>
                <m:r>
                  <m:rPr>
                    <m:nor/>
                  </m:rPr>
                  <m:t>N</m:t>
                </m:r>
              </m:e>
              <m:sub>
                <m:r>
                  <w:rPr>
                    <w:rFonts w:ascii="Cambria Math" w:hAnsi="Cambria Math"/>
                  </w:rPr>
                  <m:t>2</m:t>
                </m:r>
              </m:sub>
            </m:sSub>
          </m:sub>
        </m:sSub>
        <m:r>
          <w:rPr>
            <w:rFonts w:ascii="Cambria Math" w:hAnsi="Cambria Math"/>
          </w:rPr>
          <m:t>=140</m:t>
        </m:r>
      </m:oMath>
      <w:r w:rsidRPr="00326F9F">
        <w:t>K</w:t>
      </w:r>
    </w:p>
    <w:p w14:paraId="7E8A7B92" w14:textId="28FB5568" w:rsidR="00326F9F" w:rsidRPr="00326F9F" w:rsidRDefault="00000000" w:rsidP="00326F9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nor/>
                    </m:rPr>
                    <m:t>N</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1050×140</m:t>
              </m:r>
            </m:den>
          </m:f>
          <m:r>
            <w:rPr>
              <w:rFonts w:ascii="Cambria Math" w:hAnsi="Cambria Math"/>
            </w:rPr>
            <m:t>≈1</m:t>
          </m:r>
          <m:r>
            <m:rPr>
              <m:nor/>
            </m:rPr>
            <w:rPr>
              <w:rFonts w:ascii="Arial" w:hAnsi="Arial" w:cs="Arial"/>
            </w:rPr>
            <m:t> </m:t>
          </m:r>
          <m:r>
            <w:rPr>
              <w:rFonts w:ascii="Cambria Math" w:hAnsi="Cambria Math"/>
            </w:rPr>
            <m:t>020</m:t>
          </m:r>
          <m:r>
            <m:rPr>
              <m:nor/>
            </m:rPr>
            <w:rPr>
              <w:rFonts w:ascii="Arial" w:hAnsi="Arial" w:cs="Arial"/>
            </w:rPr>
            <m:t> </m:t>
          </m:r>
          <m:r>
            <m:rPr>
              <m:nor/>
            </m:rPr>
            <m:t>kg/s</m:t>
          </m:r>
          <m:r>
            <m:rPr>
              <m:sty m:val="p"/>
            </m:rPr>
            <w:rPr>
              <w:rFonts w:ascii="Cambria Math" w:hAnsi="Cambria Math"/>
            </w:rPr>
            <m:t>.</m:t>
          </m:r>
          <m:r>
            <m:rPr>
              <m:sty m:val="p"/>
            </m:rPr>
            <w:br/>
          </m:r>
        </m:oMath>
      </m:oMathPara>
    </w:p>
    <w:p w14:paraId="21B39C3B" w14:textId="77777777" w:rsidR="00326F9F" w:rsidRPr="00326F9F" w:rsidRDefault="00326F9F" w:rsidP="00326F9F">
      <w:pPr>
        <w:rPr>
          <w:b/>
          <w:bCs/>
        </w:rPr>
      </w:pPr>
      <w:r w:rsidRPr="00326F9F">
        <w:rPr>
          <w:b/>
          <w:bCs/>
        </w:rPr>
        <w:t>4. Secondary Side – Nitrogen Brayton Cycle + Water Tertiary Combined Cycle</w:t>
      </w:r>
    </w:p>
    <w:p w14:paraId="027D5795" w14:textId="77777777" w:rsidR="00326F9F" w:rsidRPr="00326F9F" w:rsidRDefault="00326F9F" w:rsidP="00326F9F">
      <w:r w:rsidRPr="00326F9F">
        <w:t xml:space="preserve">Closed Nitrogen Brayton cycle (working gas) receives heat from the three IHXs. Exhaust heat is rejected </w:t>
      </w:r>
      <w:proofErr w:type="gramStart"/>
      <w:r w:rsidRPr="00326F9F">
        <w:t>to</w:t>
      </w:r>
      <w:proofErr w:type="gramEnd"/>
      <w:r w:rsidRPr="00326F9F">
        <w:t xml:space="preserve"> a Heat-Recovery Steam Generator (HRSG) that drives a conventional water/steam Rankine tertiary cycle.</w:t>
      </w:r>
    </w:p>
    <w:p w14:paraId="1D95A1EF" w14:textId="77777777" w:rsidR="00326F9F" w:rsidRPr="00326F9F" w:rsidRDefault="00326F9F" w:rsidP="00326F9F">
      <w:r w:rsidRPr="00326F9F">
        <w:rPr>
          <w:b/>
          <w:bCs/>
        </w:rPr>
        <w:t>Key State Points and Pressures (approximate, recuperated closed Brayton):</w:t>
      </w:r>
    </w:p>
    <w:p w14:paraId="10720726" w14:textId="77777777" w:rsidR="00326F9F" w:rsidRPr="00326F9F" w:rsidRDefault="00326F9F" w:rsidP="00326F9F">
      <w:pPr>
        <w:numPr>
          <w:ilvl w:val="0"/>
          <w:numId w:val="4"/>
        </w:numPr>
      </w:pPr>
      <w:r w:rsidRPr="00326F9F">
        <w:t xml:space="preserve">IHX outlet (turbine inlet): </w:t>
      </w:r>
      <w:r w:rsidRPr="00326F9F">
        <w:rPr>
          <w:b/>
          <w:bCs/>
        </w:rPr>
        <w:t>390 °C / 5 MPa</w:t>
      </w:r>
      <w:r w:rsidRPr="00326F9F">
        <w:t xml:space="preserve"> (high-pressure N₂).</w:t>
      </w:r>
    </w:p>
    <w:p w14:paraId="01890590" w14:textId="77777777" w:rsidR="00326F9F" w:rsidRPr="00326F9F" w:rsidRDefault="00326F9F" w:rsidP="00326F9F">
      <w:pPr>
        <w:numPr>
          <w:ilvl w:val="0"/>
          <w:numId w:val="4"/>
        </w:numPr>
      </w:pPr>
      <w:r w:rsidRPr="00326F9F">
        <w:t xml:space="preserve">Turbine expansion (pressure ratio ≈ 3.5): outlet </w:t>
      </w:r>
      <w:r w:rsidRPr="00326F9F">
        <w:rPr>
          <w:b/>
          <w:bCs/>
        </w:rPr>
        <w:t>≈ 220–250 °C / ≈ 1.4 MPa</w:t>
      </w:r>
      <w:r w:rsidRPr="00326F9F">
        <w:t>.</w:t>
      </w:r>
    </w:p>
    <w:p w14:paraId="00A7271B" w14:textId="77777777" w:rsidR="00326F9F" w:rsidRPr="00326F9F" w:rsidRDefault="00326F9F" w:rsidP="00326F9F">
      <w:pPr>
        <w:numPr>
          <w:ilvl w:val="0"/>
          <w:numId w:val="4"/>
        </w:numPr>
      </w:pPr>
      <w:r w:rsidRPr="00326F9F">
        <w:t xml:space="preserve">Recuperator low-pressure exit → HRSG inlet </w:t>
      </w:r>
      <w:r w:rsidRPr="00326F9F">
        <w:rPr>
          <w:b/>
          <w:bCs/>
        </w:rPr>
        <w:t>≈ 210 °C</w:t>
      </w:r>
      <w:r w:rsidRPr="00326F9F">
        <w:t>.</w:t>
      </w:r>
    </w:p>
    <w:p w14:paraId="2793D65B" w14:textId="77777777" w:rsidR="00326F9F" w:rsidRPr="00326F9F" w:rsidRDefault="00326F9F" w:rsidP="00326F9F">
      <w:pPr>
        <w:numPr>
          <w:ilvl w:val="0"/>
          <w:numId w:val="4"/>
        </w:numPr>
      </w:pPr>
      <w:r w:rsidRPr="00326F9F">
        <w:t>HRSG cools N₂ to ≈ 40 °C (pre-cooler duty minimized).</w:t>
      </w:r>
    </w:p>
    <w:p w14:paraId="6D933217" w14:textId="77777777" w:rsidR="00326F9F" w:rsidRPr="00326F9F" w:rsidRDefault="00326F9F" w:rsidP="00326F9F">
      <w:pPr>
        <w:numPr>
          <w:ilvl w:val="0"/>
          <w:numId w:val="4"/>
        </w:numPr>
      </w:pPr>
      <w:r w:rsidRPr="00326F9F">
        <w:t xml:space="preserve">Compressor inlet: </w:t>
      </w:r>
      <w:r w:rsidRPr="00326F9F">
        <w:rPr>
          <w:b/>
          <w:bCs/>
        </w:rPr>
        <w:t>40 °C / 1.4 MPa</w:t>
      </w:r>
      <w:r w:rsidRPr="00326F9F">
        <w:t xml:space="preserve"> → outlet (after compression &amp; recuperator) </w:t>
      </w:r>
      <w:r w:rsidRPr="00326F9F">
        <w:rPr>
          <w:b/>
          <w:bCs/>
        </w:rPr>
        <w:t>≈ 250 °C / 5 MPa</w:t>
      </w:r>
      <w:r w:rsidRPr="00326F9F">
        <w:t xml:space="preserve"> back to IHXs.</w:t>
      </w:r>
    </w:p>
    <w:p w14:paraId="42F5836B" w14:textId="77777777" w:rsidR="00326F9F" w:rsidRPr="00326F9F" w:rsidRDefault="00326F9F" w:rsidP="00326F9F">
      <w:r w:rsidRPr="00326F9F">
        <w:rPr>
          <w:b/>
          <w:bCs/>
        </w:rPr>
        <w:t>Tertiary Water/Steam Cycle (Rankine bottoming):</w:t>
      </w:r>
    </w:p>
    <w:p w14:paraId="5FBF870C" w14:textId="77777777" w:rsidR="00326F9F" w:rsidRPr="00326F9F" w:rsidRDefault="00326F9F" w:rsidP="00326F9F">
      <w:pPr>
        <w:numPr>
          <w:ilvl w:val="0"/>
          <w:numId w:val="5"/>
        </w:numPr>
      </w:pPr>
      <w:r w:rsidRPr="00326F9F">
        <w:t xml:space="preserve">HRSG produces steam at </w:t>
      </w:r>
      <w:r w:rsidRPr="00326F9F">
        <w:rPr>
          <w:b/>
          <w:bCs/>
        </w:rPr>
        <w:t>≈ 180–200 °C / 20 bar</w:t>
      </w:r>
      <w:r w:rsidRPr="00326F9F">
        <w:t xml:space="preserve"> (low-pressure steam turbine feasible with modest temperature).</w:t>
      </w:r>
    </w:p>
    <w:p w14:paraId="51ACB5C5" w14:textId="77777777" w:rsidR="00326F9F" w:rsidRPr="00326F9F" w:rsidRDefault="00326F9F" w:rsidP="00326F9F">
      <w:pPr>
        <w:numPr>
          <w:ilvl w:val="0"/>
          <w:numId w:val="5"/>
        </w:numPr>
      </w:pPr>
      <w:r w:rsidRPr="00326F9F">
        <w:t>Steam turbine inlet: 200 °C / 20 bar.</w:t>
      </w:r>
    </w:p>
    <w:p w14:paraId="69C61B4F" w14:textId="77777777" w:rsidR="00326F9F" w:rsidRPr="00326F9F" w:rsidRDefault="00326F9F" w:rsidP="00326F9F">
      <w:pPr>
        <w:numPr>
          <w:ilvl w:val="0"/>
          <w:numId w:val="5"/>
        </w:numPr>
      </w:pPr>
      <w:r w:rsidRPr="00326F9F">
        <w:t>Condenser: 30–40 °C / 0.05 bar (typical).</w:t>
      </w:r>
    </w:p>
    <w:p w14:paraId="7012903F" w14:textId="77777777" w:rsidR="00326F9F" w:rsidRPr="00326F9F" w:rsidRDefault="00326F9F" w:rsidP="00326F9F">
      <w:pPr>
        <w:numPr>
          <w:ilvl w:val="0"/>
          <w:numId w:val="5"/>
        </w:numPr>
      </w:pPr>
      <w:r w:rsidRPr="00326F9F">
        <w:t xml:space="preserve">Feedwater </w:t>
      </w:r>
      <w:proofErr w:type="gramStart"/>
      <w:r w:rsidRPr="00326F9F">
        <w:t>return</w:t>
      </w:r>
      <w:proofErr w:type="gramEnd"/>
      <w:r w:rsidRPr="00326F9F">
        <w:t xml:space="preserve"> to HRSG.</w:t>
      </w:r>
    </w:p>
    <w:p w14:paraId="1334A5F8" w14:textId="77777777" w:rsidR="00326F9F" w:rsidRPr="00326F9F" w:rsidRDefault="00326F9F" w:rsidP="00326F9F">
      <w:r w:rsidRPr="00326F9F">
        <w:rPr>
          <w:b/>
          <w:bCs/>
        </w:rPr>
        <w:t>Overall Net Efficiency:</w:t>
      </w:r>
      <w:r w:rsidRPr="00326F9F">
        <w:t xml:space="preserve"> ≈ 35 % (Brayton ≈ 25–28 % + Rankine bottoming boost). Net electric output ≈ </w:t>
      </w:r>
      <w:r w:rsidRPr="00326F9F">
        <w:rPr>
          <w:b/>
          <w:bCs/>
        </w:rPr>
        <w:t>157–160 MWe</w:t>
      </w:r>
      <w:r w:rsidRPr="00326F9F">
        <w:t>.</w:t>
      </w:r>
    </w:p>
    <w:p w14:paraId="65CFCFEB" w14:textId="77777777" w:rsidR="00326F9F" w:rsidRPr="00326F9F" w:rsidRDefault="00326F9F" w:rsidP="00326F9F">
      <w:pPr>
        <w:rPr>
          <w:b/>
          <w:bCs/>
        </w:rPr>
      </w:pPr>
      <w:r w:rsidRPr="00326F9F">
        <w:rPr>
          <w:b/>
          <w:bCs/>
        </w:rPr>
        <w:t>5. Approximate Cost of the Secondary Side</w:t>
      </w:r>
    </w:p>
    <w:p w14:paraId="70684661" w14:textId="77777777" w:rsidR="00326F9F" w:rsidRPr="00326F9F" w:rsidRDefault="00326F9F" w:rsidP="00326F9F">
      <w:r w:rsidRPr="00326F9F">
        <w:lastRenderedPageBreak/>
        <w:t xml:space="preserve">The secondary power-conversion system (3 IHXs + N₂ turbomachinery + recuperators + HRSG + steam turbine + generators + piping/ancillaries) is estimated at </w:t>
      </w:r>
      <w:r w:rsidRPr="00326F9F">
        <w:rPr>
          <w:b/>
          <w:bCs/>
        </w:rPr>
        <w:t>≈ $300 million USD</w:t>
      </w:r>
      <w:r w:rsidRPr="00326F9F">
        <w:t xml:space="preserve"> (2026 dollars).</w:t>
      </w:r>
    </w:p>
    <w:p w14:paraId="6B60F989" w14:textId="77777777" w:rsidR="00326F9F" w:rsidRPr="00326F9F" w:rsidRDefault="00326F9F" w:rsidP="00326F9F">
      <w:pPr>
        <w:numPr>
          <w:ilvl w:val="0"/>
          <w:numId w:val="6"/>
        </w:numPr>
      </w:pPr>
      <w:r w:rsidRPr="00326F9F">
        <w:t>Basis: $1 800–2 200/</w:t>
      </w:r>
      <w:proofErr w:type="spellStart"/>
      <w:r w:rsidRPr="00326F9F">
        <w:t>kWe</w:t>
      </w:r>
      <w:proofErr w:type="spellEnd"/>
      <w:r w:rsidRPr="00326F9F">
        <w:t xml:space="preserve"> for custom low-temperature nuclear Brayton + combined-cycle hardware (adjusted from NGCC and nuclear gas-turbine reference costs).</w:t>
      </w:r>
    </w:p>
    <w:p w14:paraId="0251F82E" w14:textId="77777777" w:rsidR="00326F9F" w:rsidRPr="00326F9F" w:rsidRDefault="00326F9F" w:rsidP="00326F9F">
      <w:pPr>
        <w:numPr>
          <w:ilvl w:val="0"/>
          <w:numId w:val="6"/>
        </w:numPr>
      </w:pPr>
      <w:r w:rsidRPr="00326F9F">
        <w:t>Large IHX surface area dominates capital; compact plate-fin or enhanced-tube designs could reduce cost by 20–30 %.</w:t>
      </w:r>
    </w:p>
    <w:p w14:paraId="1DAAB67C" w14:textId="77777777" w:rsidR="00326F9F" w:rsidRPr="00326F9F" w:rsidRDefault="00326F9F" w:rsidP="00326F9F">
      <w:pPr>
        <w:numPr>
          <w:ilvl w:val="0"/>
          <w:numId w:val="6"/>
        </w:numPr>
      </w:pPr>
      <w:r w:rsidRPr="00326F9F">
        <w:t>All figures are conceptual; detailed FEED studies would refine to ±30 %.</w:t>
      </w:r>
    </w:p>
    <w:p w14:paraId="39276840" w14:textId="77777777" w:rsidR="00326F9F" w:rsidRPr="00326F9F" w:rsidRDefault="00326F9F" w:rsidP="00326F9F">
      <w:r w:rsidRPr="00326F9F">
        <w:t>This design is released into the public domain with no intellectual-property restrictions. It is offered freely to encourage worldwide safety-focused development of advanced reactors featuring passive natural circulation, Greedy Cup ECCS, mixed-spectrum thorium breeding, and efficient Brayton–Rankine power conversion.</w:t>
      </w:r>
    </w:p>
    <w:p w14:paraId="37D72861" w14:textId="77777777" w:rsidR="00326F9F" w:rsidRPr="00326F9F" w:rsidRDefault="00326F9F" w:rsidP="00326F9F">
      <w:r w:rsidRPr="00326F9F">
        <w:rPr>
          <w:b/>
          <w:bCs/>
        </w:rPr>
        <w:t>End of Document</w:t>
      </w:r>
      <w:r w:rsidRPr="00326F9F">
        <w:t xml:space="preserve"> For further refinement or simulation data, the formulas and parameters above are fully reproducible using standard engineering tools.</w:t>
      </w:r>
    </w:p>
    <w:p w14:paraId="5434F5DE" w14:textId="77777777" w:rsidR="00326F9F" w:rsidRPr="00326F9F" w:rsidRDefault="00326F9F" w:rsidP="00326F9F">
      <w:r w:rsidRPr="00326F9F">
        <w:t>1.2s</w:t>
      </w:r>
    </w:p>
    <w:p w14:paraId="0EC91D51" w14:textId="77777777" w:rsidR="00326F9F" w:rsidRPr="00326F9F" w:rsidRDefault="00326F9F" w:rsidP="00326F9F">
      <w:r w:rsidRPr="00326F9F">
        <w:t>Expert</w:t>
      </w:r>
    </w:p>
    <w:p w14:paraId="547673D5" w14:textId="1E57643E" w:rsidR="00326F9F" w:rsidRPr="00326F9F" w:rsidRDefault="00326F9F" w:rsidP="00326F9F">
      <w:r w:rsidRPr="00326F9F">
        <w:rPr>
          <w:noProof/>
        </w:rPr>
        <mc:AlternateContent>
          <mc:Choice Requires="wps">
            <w:drawing>
              <wp:inline distT="0" distB="0" distL="0" distR="0" wp14:anchorId="4C4C676E" wp14:editId="148DC8A7">
                <wp:extent cx="304800" cy="304800"/>
                <wp:effectExtent l="0" t="0" r="0" b="0"/>
                <wp:docPr id="409176531" name="Rectangle 12" descr="Web page 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47589" id="Rectangle 12" o:spid="_x0000_s1026" alt="Web page fav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469030" w14:textId="165B1BCA" w:rsidR="00326F9F" w:rsidRPr="00326F9F" w:rsidRDefault="00326F9F" w:rsidP="00326F9F">
      <w:r w:rsidRPr="00326F9F">
        <w:rPr>
          <w:noProof/>
        </w:rPr>
        <w:drawing>
          <wp:inline distT="0" distB="0" distL="0" distR="0" wp14:anchorId="2A28BFD4" wp14:editId="6F687B9D">
            <wp:extent cx="609600" cy="609600"/>
            <wp:effectExtent l="0" t="0" r="0" b="0"/>
            <wp:docPr id="437609261" name="Picture 11"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eb page 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1166B2A" w14:textId="427EDD57" w:rsidR="00326F9F" w:rsidRPr="00326F9F" w:rsidRDefault="00326F9F" w:rsidP="00326F9F">
      <w:r w:rsidRPr="00326F9F">
        <w:rPr>
          <w:noProof/>
        </w:rPr>
        <w:drawing>
          <wp:inline distT="0" distB="0" distL="0" distR="0" wp14:anchorId="7853EBD3" wp14:editId="42153429">
            <wp:extent cx="304800" cy="304800"/>
            <wp:effectExtent l="0" t="0" r="0" b="0"/>
            <wp:docPr id="2023310707" name="Picture 10"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eb page 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19E90C" w14:textId="77777777" w:rsidR="00326F9F" w:rsidRPr="00326F9F" w:rsidRDefault="00326F9F" w:rsidP="00326F9F">
      <w:r w:rsidRPr="00326F9F">
        <w:t>155 sources</w:t>
      </w:r>
    </w:p>
    <w:p w14:paraId="310E5371" w14:textId="77777777" w:rsidR="00326F9F" w:rsidRPr="00326F9F" w:rsidRDefault="00326F9F" w:rsidP="00326F9F">
      <w:r w:rsidRPr="00326F9F">
        <w:t>What is the vertical height of the IHX? Preliminary logical sizing and number of tubes?</w:t>
      </w:r>
    </w:p>
    <w:p w14:paraId="0DA3E6FA" w14:textId="77777777" w:rsidR="00326F9F" w:rsidRPr="00326F9F" w:rsidRDefault="00326F9F" w:rsidP="00326F9F">
      <w:r w:rsidRPr="00326F9F">
        <w:rPr>
          <w:b/>
          <w:bCs/>
        </w:rPr>
        <w:t>Public Domain Design Specification – Addendum 1</w:t>
      </w:r>
      <w:r w:rsidRPr="00326F9F">
        <w:t xml:space="preserve"> </w:t>
      </w:r>
      <w:r w:rsidRPr="00326F9F">
        <w:rPr>
          <w:b/>
          <w:bCs/>
        </w:rPr>
        <w:t>Vertical Height and Preliminary Tube Bundle Sizing for Intermediate Heat Exchanger (IHX)</w:t>
      </w:r>
      <w:r w:rsidRPr="00326F9F">
        <w:t xml:space="preserve"> </w:t>
      </w:r>
      <w:r w:rsidRPr="00326F9F">
        <w:rPr>
          <w:b/>
          <w:bCs/>
        </w:rPr>
        <w:t>Greedy Cup ULIMES-Fueled Advanced Reactor with LBE Natural Circulation Cooling</w:t>
      </w:r>
      <w:r w:rsidRPr="00326F9F">
        <w:t xml:space="preserve"> </w:t>
      </w:r>
      <w:r w:rsidRPr="00326F9F">
        <w:rPr>
          <w:b/>
          <w:bCs/>
        </w:rPr>
        <w:t>Document Version 1.1 – Open-Source Release</w:t>
      </w:r>
      <w:r w:rsidRPr="00326F9F">
        <w:t xml:space="preserve"> </w:t>
      </w:r>
      <w:r w:rsidRPr="00326F9F">
        <w:rPr>
          <w:b/>
          <w:bCs/>
        </w:rPr>
        <w:t>March 2026</w:t>
      </w:r>
    </w:p>
    <w:p w14:paraId="63E0BEE3" w14:textId="77777777" w:rsidR="00326F9F" w:rsidRPr="00326F9F" w:rsidRDefault="00326F9F" w:rsidP="00326F9F">
      <w:r w:rsidRPr="00326F9F">
        <w:t xml:space="preserve">This addendum provides preliminary logical sizing for one of the three identical counter-flow shell-and-tube IHXs in the 450 </w:t>
      </w:r>
      <w:proofErr w:type="spellStart"/>
      <w:r w:rsidRPr="00326F9F">
        <w:t>MWth</w:t>
      </w:r>
      <w:proofErr w:type="spellEnd"/>
      <w:r w:rsidRPr="00326F9F">
        <w:t xml:space="preserve"> reactor concept. The design maintains full natural circulation of LBE (tube side, downward flow entering from top), Nitrogen Brayton </w:t>
      </w:r>
      <w:r w:rsidRPr="00326F9F">
        <w:lastRenderedPageBreak/>
        <w:t xml:space="preserve">working gas (shell side, upward flow), LBE tube-inlet/outlet temperatures of 415 °C / 315 °C, and N₂ shell temperatures of 250 °C inlet / 390 °C outlet. Per-IHX duty remains 150 </w:t>
      </w:r>
      <w:proofErr w:type="spellStart"/>
      <w:r w:rsidRPr="00326F9F">
        <w:t>MWth</w:t>
      </w:r>
      <w:proofErr w:type="spellEnd"/>
      <w:r w:rsidRPr="00326F9F">
        <w:t>. All dimensions and tube counts are rough engineering estimates derived from standard heat-transfer correlations, natural-circulation constraints, and precedents from liquid-metal-to-gas or liquid-metal-to-liquid heat exchangers in nuclear systems.</w:t>
      </w:r>
    </w:p>
    <w:p w14:paraId="400801E7" w14:textId="77777777" w:rsidR="00326F9F" w:rsidRPr="00326F9F" w:rsidRDefault="00326F9F" w:rsidP="00326F9F">
      <w:pPr>
        <w:rPr>
          <w:b/>
          <w:bCs/>
        </w:rPr>
      </w:pPr>
      <w:r w:rsidRPr="00326F9F">
        <w:rPr>
          <w:b/>
          <w:bCs/>
        </w:rPr>
        <w:t>1. Key Design Constraints Driving Height and Tube Count</w:t>
      </w:r>
    </w:p>
    <w:p w14:paraId="0E3DC2ED" w14:textId="77777777" w:rsidR="00326F9F" w:rsidRPr="00326F9F" w:rsidRDefault="00326F9F" w:rsidP="00326F9F">
      <w:pPr>
        <w:numPr>
          <w:ilvl w:val="0"/>
          <w:numId w:val="7"/>
        </w:numPr>
      </w:pPr>
      <w:r w:rsidRPr="00326F9F">
        <w:rPr>
          <w:b/>
          <w:bCs/>
        </w:rPr>
        <w:t>Effective heat-transfer area required per IHX:</w:t>
      </w:r>
      <w:r w:rsidRPr="00326F9F">
        <w:t xml:space="preserve"> ≈ 35 885 m² (from prior U ≈ 100 W/(m²·K), </w:t>
      </w:r>
      <w:proofErr w:type="spellStart"/>
      <w:r w:rsidRPr="00326F9F">
        <w:t>ΔT_lm</w:t>
      </w:r>
      <w:proofErr w:type="spellEnd"/>
      <w:r w:rsidRPr="00326F9F">
        <w:t xml:space="preserve"> ≈ 41.8 K calculation).</w:t>
      </w:r>
    </w:p>
    <w:p w14:paraId="726BC6ED" w14:textId="77777777" w:rsidR="00326F9F" w:rsidRPr="00326F9F" w:rsidRDefault="00326F9F" w:rsidP="00326F9F">
      <w:pPr>
        <w:numPr>
          <w:ilvl w:val="0"/>
          <w:numId w:val="7"/>
        </w:numPr>
      </w:pPr>
      <w:r w:rsidRPr="00326F9F">
        <w:rPr>
          <w:b/>
          <w:bCs/>
        </w:rPr>
        <w:t>Tube-side (LBE) velocity:</w:t>
      </w:r>
      <w:r w:rsidRPr="00326F9F">
        <w:t xml:space="preserve"> Target 0.5–1.5 m/s to ensure low pressure drop (critical for natural circulation) while maintaining high </w:t>
      </w:r>
      <w:proofErr w:type="spellStart"/>
      <w:r w:rsidRPr="00326F9F">
        <w:t>h_LBE</w:t>
      </w:r>
      <w:proofErr w:type="spellEnd"/>
      <w:r w:rsidRPr="00326F9F">
        <w:t xml:space="preserve"> (&gt;10 000 W/(m²·K)).</w:t>
      </w:r>
    </w:p>
    <w:p w14:paraId="2BBB6138" w14:textId="77777777" w:rsidR="00326F9F" w:rsidRPr="00326F9F" w:rsidRDefault="00326F9F" w:rsidP="00326F9F">
      <w:pPr>
        <w:numPr>
          <w:ilvl w:val="0"/>
          <w:numId w:val="7"/>
        </w:numPr>
      </w:pPr>
      <w:r w:rsidRPr="00326F9F">
        <w:rPr>
          <w:b/>
          <w:bCs/>
        </w:rPr>
        <w:t>Tube-side natural-circulation driving head:</w:t>
      </w:r>
      <w:r w:rsidRPr="00326F9F">
        <w:t xml:space="preserve"> The vertical height of the IHX tube bundle must contribute to the overall elevation difference between core heat source and IHX heat sink. Typical natural-circulation LBE systems use effective driving heads of 5–15 m; tube bundle active length is usually 40–70% of total loop height.</w:t>
      </w:r>
    </w:p>
    <w:p w14:paraId="4E8D6335" w14:textId="77777777" w:rsidR="00326F9F" w:rsidRPr="00326F9F" w:rsidRDefault="00326F9F" w:rsidP="00326F9F">
      <w:pPr>
        <w:numPr>
          <w:ilvl w:val="0"/>
          <w:numId w:val="7"/>
        </w:numPr>
      </w:pPr>
      <w:r w:rsidRPr="00326F9F">
        <w:rPr>
          <w:b/>
          <w:bCs/>
        </w:rPr>
        <w:t>Gas-side (N₂) heat-transfer limitation:</w:t>
      </w:r>
      <w:r w:rsidRPr="00326F9F">
        <w:t xml:space="preserve"> Shell-side </w:t>
      </w:r>
      <w:proofErr w:type="spellStart"/>
      <w:r w:rsidRPr="00326F9F">
        <w:t>h_N</w:t>
      </w:r>
      <w:proofErr w:type="spellEnd"/>
      <w:r w:rsidRPr="00326F9F">
        <w:t>₂ is low (~100–300 W/(m²·K) bare tubes), so large surface area is needed. Bare tubes are assumed (fins possible but add complexity in high-radiation environment).</w:t>
      </w:r>
    </w:p>
    <w:p w14:paraId="2123B522" w14:textId="77777777" w:rsidR="00326F9F" w:rsidRPr="00326F9F" w:rsidRDefault="00326F9F" w:rsidP="00326F9F">
      <w:pPr>
        <w:numPr>
          <w:ilvl w:val="0"/>
          <w:numId w:val="7"/>
        </w:numPr>
      </w:pPr>
      <w:r w:rsidRPr="00326F9F">
        <w:rPr>
          <w:b/>
          <w:bCs/>
        </w:rPr>
        <w:t>Tube diameter selection:</w:t>
      </w:r>
      <w:r w:rsidRPr="00326F9F">
        <w:t xml:space="preserve"> OD 20–25 mm is typical for liquid-metal-to-gas nuclear IHXs (balances area, velocity, manufacturability, and structural integrity). Wall thickness ~1–2 mm (e.g., T91 or similar ferritic-martensitic steel).</w:t>
      </w:r>
    </w:p>
    <w:p w14:paraId="71E89AC3" w14:textId="77777777" w:rsidR="00326F9F" w:rsidRPr="00326F9F" w:rsidRDefault="00326F9F" w:rsidP="00326F9F">
      <w:pPr>
        <w:rPr>
          <w:b/>
          <w:bCs/>
        </w:rPr>
      </w:pPr>
      <w:r w:rsidRPr="00326F9F">
        <w:rPr>
          <w:b/>
          <w:bCs/>
        </w:rPr>
        <w:t>2. Preliminary Logical Sizing – One IHX</w:t>
      </w:r>
    </w:p>
    <w:p w14:paraId="03861AA3" w14:textId="77777777" w:rsidR="00326F9F" w:rsidRPr="00326F9F" w:rsidRDefault="00326F9F" w:rsidP="00326F9F">
      <w:r w:rsidRPr="00326F9F">
        <w:rPr>
          <w:b/>
          <w:bCs/>
        </w:rPr>
        <w:t>Assumed tube geometry (baseline case):</w:t>
      </w:r>
    </w:p>
    <w:p w14:paraId="4AB892FD" w14:textId="77777777" w:rsidR="00326F9F" w:rsidRPr="00326F9F" w:rsidRDefault="00326F9F" w:rsidP="00326F9F">
      <w:pPr>
        <w:numPr>
          <w:ilvl w:val="0"/>
          <w:numId w:val="8"/>
        </w:numPr>
      </w:pPr>
      <w:r w:rsidRPr="00326F9F">
        <w:t>Tube OD = 22 mm (common size for liquid-metal bundles)</w:t>
      </w:r>
    </w:p>
    <w:p w14:paraId="25EBE175" w14:textId="77777777" w:rsidR="00326F9F" w:rsidRPr="00326F9F" w:rsidRDefault="00326F9F" w:rsidP="00326F9F">
      <w:pPr>
        <w:numPr>
          <w:ilvl w:val="0"/>
          <w:numId w:val="8"/>
        </w:numPr>
      </w:pPr>
      <w:r w:rsidRPr="00326F9F">
        <w:t>Tube wall thickness = 1.5 mm → ID ≈ 19 mm</w:t>
      </w:r>
    </w:p>
    <w:p w14:paraId="65350E68" w14:textId="77777777" w:rsidR="00326F9F" w:rsidRPr="00326F9F" w:rsidRDefault="00326F9F" w:rsidP="00326F9F">
      <w:pPr>
        <w:numPr>
          <w:ilvl w:val="0"/>
          <w:numId w:val="8"/>
        </w:numPr>
      </w:pPr>
      <w:r w:rsidRPr="00326F9F">
        <w:t>Triangular pitch-to-diameter ratio P/D ≈ 1.5–1.6 (typical for good flow area and bundle strength)</w:t>
      </w:r>
    </w:p>
    <w:p w14:paraId="3F76A1DE" w14:textId="77777777" w:rsidR="00326F9F" w:rsidRPr="00326F9F" w:rsidRDefault="00326F9F" w:rsidP="00326F9F">
      <w:r w:rsidRPr="00326F9F">
        <w:rPr>
          <w:b/>
          <w:bCs/>
        </w:rPr>
        <w:t xml:space="preserve">Active (heated/effective) tube length </w:t>
      </w:r>
      <w:proofErr w:type="spellStart"/>
      <w:r w:rsidRPr="00326F9F">
        <w:rPr>
          <w:b/>
          <w:bCs/>
        </w:rPr>
        <w:t>L_tube</w:t>
      </w:r>
      <w:proofErr w:type="spellEnd"/>
      <w:r w:rsidRPr="00326F9F">
        <w:rPr>
          <w:b/>
          <w:bCs/>
        </w:rPr>
        <w:t xml:space="preserve"> (vertical height of bundle):</w:t>
      </w:r>
      <w:r w:rsidRPr="00326F9F">
        <w:t xml:space="preserve"> Logical range: </w:t>
      </w:r>
      <w:r w:rsidRPr="00326F9F">
        <w:rPr>
          <w:b/>
          <w:bCs/>
        </w:rPr>
        <w:t>8–14 m</w:t>
      </w:r>
      <w:r w:rsidRPr="00326F9F">
        <w:t xml:space="preserve"> active length.</w:t>
      </w:r>
    </w:p>
    <w:p w14:paraId="452CA5AD" w14:textId="77777777" w:rsidR="00326F9F" w:rsidRPr="00326F9F" w:rsidRDefault="00326F9F" w:rsidP="00326F9F">
      <w:pPr>
        <w:numPr>
          <w:ilvl w:val="0"/>
          <w:numId w:val="9"/>
        </w:numPr>
      </w:pPr>
      <w:r w:rsidRPr="00326F9F">
        <w:t xml:space="preserve">Lower bound (~8–10 m): Achievable with high tube count and moderate </w:t>
      </w:r>
      <w:proofErr w:type="spellStart"/>
      <w:r w:rsidRPr="00326F9F">
        <w:t>ΔT_lm</w:t>
      </w:r>
      <w:proofErr w:type="spellEnd"/>
      <w:r w:rsidRPr="00326F9F">
        <w:t>; aligns with many sodium or LBE IHX precedents (e.g., effective lengths 6–13 m in various LFR/PCHE/shell-tube designs).</w:t>
      </w:r>
    </w:p>
    <w:p w14:paraId="5CDCCA7E" w14:textId="77777777" w:rsidR="00326F9F" w:rsidRPr="00326F9F" w:rsidRDefault="00326F9F" w:rsidP="00326F9F">
      <w:pPr>
        <w:numPr>
          <w:ilvl w:val="0"/>
          <w:numId w:val="9"/>
        </w:numPr>
      </w:pPr>
      <w:r w:rsidRPr="00326F9F">
        <w:lastRenderedPageBreak/>
        <w:t>Upper bound (~12–14 m): Provides margin for natural circulation (larger elevation difference improves flow rate) and reduces required tube count.</w:t>
      </w:r>
    </w:p>
    <w:p w14:paraId="1D512C27" w14:textId="77777777" w:rsidR="00326F9F" w:rsidRPr="00326F9F" w:rsidRDefault="00326F9F" w:rsidP="00326F9F">
      <w:r w:rsidRPr="00326F9F">
        <w:rPr>
          <w:b/>
          <w:bCs/>
        </w:rPr>
        <w:t>Recommended preliminary value:</w:t>
      </w:r>
      <w:r w:rsidRPr="00326F9F">
        <w:t xml:space="preserve"> </w:t>
      </w:r>
      <w:r w:rsidRPr="00326F9F">
        <w:rPr>
          <w:b/>
          <w:bCs/>
        </w:rPr>
        <w:t>Active tube length ≈ 11 m</w:t>
      </w:r>
      <w:r w:rsidRPr="00326F9F">
        <w:t xml:space="preserve"> (bundle height ≈ 11–12 m excluding tube sheets and headers).</w:t>
      </w:r>
    </w:p>
    <w:p w14:paraId="4E17889E" w14:textId="77777777" w:rsidR="00326F9F" w:rsidRPr="00326F9F" w:rsidRDefault="00326F9F" w:rsidP="00326F9F">
      <w:pPr>
        <w:numPr>
          <w:ilvl w:val="0"/>
          <w:numId w:val="10"/>
        </w:numPr>
      </w:pPr>
      <w:r w:rsidRPr="00326F9F">
        <w:t>This gives reasonable driving head contribution (~10–12 m effective) for natural circulation.</w:t>
      </w:r>
    </w:p>
    <w:p w14:paraId="77E0F4EE" w14:textId="77777777" w:rsidR="00326F9F" w:rsidRPr="00326F9F" w:rsidRDefault="00326F9F" w:rsidP="00326F9F">
      <w:pPr>
        <w:numPr>
          <w:ilvl w:val="0"/>
          <w:numId w:val="10"/>
        </w:numPr>
      </w:pPr>
      <w:r w:rsidRPr="00326F9F">
        <w:t>Total IHX vessel height (including plenums, tube sheets, inlet/outlet nozzles) ≈ 14–16 m.</w:t>
      </w:r>
    </w:p>
    <w:p w14:paraId="0C213F02" w14:textId="77777777" w:rsidR="00326F9F" w:rsidRPr="00326F9F" w:rsidRDefault="00326F9F" w:rsidP="00326F9F">
      <w:r w:rsidRPr="00326F9F">
        <w:rPr>
          <w:b/>
          <w:bCs/>
        </w:rPr>
        <w:t>Number of tubes (preliminary calculation):</w:t>
      </w:r>
      <w:r w:rsidRPr="00326F9F">
        <w:t xml:space="preserve"> Heat-transfer area per tube (outer surface, active length only): </w:t>
      </w:r>
      <w:proofErr w:type="spellStart"/>
      <w:r w:rsidRPr="00326F9F">
        <w:t>A_tube</w:t>
      </w:r>
      <w:proofErr w:type="spellEnd"/>
      <w:r w:rsidRPr="00326F9F">
        <w:t xml:space="preserve"> = π × OD × </w:t>
      </w:r>
      <w:proofErr w:type="spellStart"/>
      <w:r w:rsidRPr="00326F9F">
        <w:t>L_tube</w:t>
      </w:r>
      <w:proofErr w:type="spellEnd"/>
      <w:r w:rsidRPr="00326F9F">
        <w:t xml:space="preserve"> = π × 0.022 m × 11 m ≈ 0.760 m²/tube.</w:t>
      </w:r>
    </w:p>
    <w:p w14:paraId="727ADC9B" w14:textId="77777777" w:rsidR="00326F9F" w:rsidRPr="00326F9F" w:rsidRDefault="00326F9F" w:rsidP="00326F9F">
      <w:r w:rsidRPr="00326F9F">
        <w:t xml:space="preserve">Required tubes </w:t>
      </w:r>
      <w:proofErr w:type="spellStart"/>
      <w:r w:rsidRPr="00326F9F">
        <w:t>N_tubes</w:t>
      </w:r>
      <w:proofErr w:type="spellEnd"/>
      <w:r w:rsidRPr="00326F9F">
        <w:t xml:space="preserve"> = Total required area / </w:t>
      </w:r>
      <w:proofErr w:type="spellStart"/>
      <w:r w:rsidRPr="00326F9F">
        <w:t>A_tube</w:t>
      </w:r>
      <w:proofErr w:type="spellEnd"/>
      <w:r w:rsidRPr="00326F9F">
        <w:t xml:space="preserve"> ≈ 35 885 m² / 0.760 m²/tube ≈ </w:t>
      </w:r>
      <w:r w:rsidRPr="00326F9F">
        <w:rPr>
          <w:b/>
          <w:bCs/>
        </w:rPr>
        <w:t>47 200 tubes</w:t>
      </w:r>
      <w:r w:rsidRPr="00326F9F">
        <w:t>.</w:t>
      </w:r>
    </w:p>
    <w:p w14:paraId="6E6E1EF1" w14:textId="77777777" w:rsidR="00326F9F" w:rsidRPr="00326F9F" w:rsidRDefault="00326F9F" w:rsidP="00326F9F">
      <w:r w:rsidRPr="00326F9F">
        <w:rPr>
          <w:b/>
          <w:bCs/>
        </w:rPr>
        <w:t>Adjusted realistic range (accounting for tube-sheet margins, flow bypass, fouling allowance ~10–15%):</w:t>
      </w:r>
    </w:p>
    <w:p w14:paraId="11A5EE7A" w14:textId="77777777" w:rsidR="00326F9F" w:rsidRPr="00326F9F" w:rsidRDefault="00326F9F" w:rsidP="00326F9F">
      <w:pPr>
        <w:numPr>
          <w:ilvl w:val="0"/>
          <w:numId w:val="11"/>
        </w:numPr>
      </w:pPr>
      <w:r w:rsidRPr="00326F9F">
        <w:t xml:space="preserve">Baseline: </w:t>
      </w:r>
      <w:r w:rsidRPr="00326F9F">
        <w:rPr>
          <w:b/>
          <w:bCs/>
        </w:rPr>
        <w:t>≈ 45 000 – 52 000 tubes</w:t>
      </w:r>
      <w:r w:rsidRPr="00326F9F">
        <w:t xml:space="preserve"> per IHX.</w:t>
      </w:r>
    </w:p>
    <w:p w14:paraId="25BA7997" w14:textId="77777777" w:rsidR="00326F9F" w:rsidRPr="00326F9F" w:rsidRDefault="00326F9F" w:rsidP="00326F9F">
      <w:pPr>
        <w:numPr>
          <w:ilvl w:val="0"/>
          <w:numId w:val="11"/>
        </w:numPr>
      </w:pPr>
      <w:r w:rsidRPr="00326F9F">
        <w:t>This is high but feasible in large-diameter shell (several meters) with thousands of tubes in multi-pass or segmented bundle arrangements.</w:t>
      </w:r>
    </w:p>
    <w:p w14:paraId="7DD76354" w14:textId="77777777" w:rsidR="00326F9F" w:rsidRPr="00326F9F" w:rsidRDefault="00326F9F" w:rsidP="00326F9F">
      <w:pPr>
        <w:numPr>
          <w:ilvl w:val="0"/>
          <w:numId w:val="11"/>
        </w:numPr>
      </w:pPr>
      <w:r w:rsidRPr="00326F9F">
        <w:t xml:space="preserve">Alternative (to reduce count): Increase tube OD to 25 mm → </w:t>
      </w:r>
      <w:proofErr w:type="spellStart"/>
      <w:r w:rsidRPr="00326F9F">
        <w:t>N_tubes</w:t>
      </w:r>
      <w:proofErr w:type="spellEnd"/>
      <w:r w:rsidRPr="00326F9F">
        <w:t xml:space="preserve"> drops to ~36 000–40 000, but velocity decreases (may require </w:t>
      </w:r>
      <w:proofErr w:type="spellStart"/>
      <w:r w:rsidRPr="00326F9F">
        <w:t>L_tube</w:t>
      </w:r>
      <w:proofErr w:type="spellEnd"/>
      <w:r w:rsidRPr="00326F9F">
        <w:t xml:space="preserve"> increase to ~12–13 m for same area).</w:t>
      </w:r>
    </w:p>
    <w:p w14:paraId="4B0A86AD" w14:textId="77777777" w:rsidR="00326F9F" w:rsidRPr="00326F9F" w:rsidRDefault="00326F9F" w:rsidP="00326F9F">
      <w:r w:rsidRPr="00326F9F">
        <w:rPr>
          <w:b/>
          <w:bCs/>
        </w:rPr>
        <w:t>Tube-side LBE velocity check (per IHX):</w:t>
      </w:r>
      <w:r w:rsidRPr="00326F9F">
        <w:t xml:space="preserve"> Mass flow ≈ 10 345 kg/s, </w:t>
      </w:r>
      <w:proofErr w:type="spellStart"/>
      <w:r w:rsidRPr="00326F9F">
        <w:t>ρ_LBE</w:t>
      </w:r>
      <w:proofErr w:type="spellEnd"/>
      <w:r w:rsidRPr="00326F9F">
        <w:t xml:space="preserve"> ≈ 10 200 kg/m³ → volumetric flow ≈ 1.015 m³/s. Total tube flow area = </w:t>
      </w:r>
      <w:proofErr w:type="spellStart"/>
      <w:r w:rsidRPr="00326F9F">
        <w:t>N_tubes</w:t>
      </w:r>
      <w:proofErr w:type="spellEnd"/>
      <w:r w:rsidRPr="00326F9F">
        <w:t xml:space="preserve"> × (π/4) × ID² ≈ 47 200 × (π/4) × (</w:t>
      </w:r>
      <w:proofErr w:type="gramStart"/>
      <w:r w:rsidRPr="00326F9F">
        <w:t>0.019)²</w:t>
      </w:r>
      <w:proofErr w:type="gramEnd"/>
      <w:r w:rsidRPr="00326F9F">
        <w:t xml:space="preserve"> ≈ 13.4 m². Average velocity = volumetric flow / total area ≈ 1.015 / 13.4 ≈ </w:t>
      </w:r>
      <w:r w:rsidRPr="00326F9F">
        <w:rPr>
          <w:b/>
          <w:bCs/>
        </w:rPr>
        <w:t>0.076 m/s</w:t>
      </w:r>
      <w:r w:rsidRPr="00326F9F">
        <w:t xml:space="preserve"> — too low!</w:t>
      </w:r>
    </w:p>
    <w:p w14:paraId="6DDD69BF" w14:textId="77777777" w:rsidR="00326F9F" w:rsidRPr="00326F9F" w:rsidRDefault="00326F9F" w:rsidP="00326F9F">
      <w:r w:rsidRPr="00326F9F">
        <w:rPr>
          <w:b/>
          <w:bCs/>
        </w:rPr>
        <w:t>Correction – realistic tube count adjustment:</w:t>
      </w:r>
      <w:r w:rsidRPr="00326F9F">
        <w:t xml:space="preserve"> To achieve target LBE velocity 0.8–1.2 m/s (typical for natural-circulation LBE IHX): Required total tube flow area ≈ 1.015 m³/s / 1.0 m/s ≈ 1.015 m². </w:t>
      </w:r>
      <w:proofErr w:type="spellStart"/>
      <w:r w:rsidRPr="00326F9F">
        <w:t>N_tubes</w:t>
      </w:r>
      <w:proofErr w:type="spellEnd"/>
      <w:r w:rsidRPr="00326F9F">
        <w:t xml:space="preserve"> ≈ 1.015 / [(π/4) × (</w:t>
      </w:r>
      <w:proofErr w:type="gramStart"/>
      <w:r w:rsidRPr="00326F9F">
        <w:t>0.019)²</w:t>
      </w:r>
      <w:proofErr w:type="gramEnd"/>
      <w:r w:rsidRPr="00326F9F">
        <w:t xml:space="preserve">] ≈ </w:t>
      </w:r>
      <w:r w:rsidRPr="00326F9F">
        <w:rPr>
          <w:b/>
          <w:bCs/>
        </w:rPr>
        <w:t>3 580 tubes</w:t>
      </w:r>
      <w:r w:rsidRPr="00326F9F">
        <w:t xml:space="preserve"> (for 19 mm ID).</w:t>
      </w:r>
    </w:p>
    <w:p w14:paraId="622EA87D" w14:textId="77777777" w:rsidR="00326F9F" w:rsidRPr="00326F9F" w:rsidRDefault="00326F9F" w:rsidP="00326F9F">
      <w:r w:rsidRPr="00326F9F">
        <w:rPr>
          <w:b/>
          <w:bCs/>
        </w:rPr>
        <w:t>Reconcile with area requirement:</w:t>
      </w:r>
      <w:r w:rsidRPr="00326F9F">
        <w:t xml:space="preserve"> With only ~3 580 tubes and </w:t>
      </w:r>
      <w:proofErr w:type="spellStart"/>
      <w:r w:rsidRPr="00326F9F">
        <w:t>L_tube</w:t>
      </w:r>
      <w:proofErr w:type="spellEnd"/>
      <w:r w:rsidRPr="00326F9F">
        <w:t xml:space="preserve"> = 11 m → area ≈ 3 580 × 0.760 ≈ 2 720 m² — far too low! </w:t>
      </w:r>
      <w:r w:rsidRPr="00326F9F">
        <w:rPr>
          <w:b/>
          <w:bCs/>
        </w:rPr>
        <w:t>Conclusion:</w:t>
      </w:r>
      <w:r w:rsidRPr="00326F9F">
        <w:t xml:space="preserve"> U = 100 W/(m²·K) is conservatively low for LBE-to-N₂ (actual U can reach 150–250 W/(m²·K) with enhanced surfaces or optimistic correlations). Realistic U ≈ 180–220 W/(m²·K) reduces required area to ~16 000–20 000 m² per IHX.</w:t>
      </w:r>
    </w:p>
    <w:p w14:paraId="3302B707" w14:textId="77777777" w:rsidR="00326F9F" w:rsidRPr="00326F9F" w:rsidRDefault="00326F9F" w:rsidP="00326F9F">
      <w:r w:rsidRPr="00326F9F">
        <w:rPr>
          <w:b/>
          <w:bCs/>
        </w:rPr>
        <w:lastRenderedPageBreak/>
        <w:t>Revised realistic sizing (U ≈ 200 W/(m²·K)):</w:t>
      </w:r>
    </w:p>
    <w:p w14:paraId="0A344570" w14:textId="77777777" w:rsidR="00326F9F" w:rsidRPr="00326F9F" w:rsidRDefault="00326F9F" w:rsidP="00326F9F">
      <w:pPr>
        <w:numPr>
          <w:ilvl w:val="0"/>
          <w:numId w:val="12"/>
        </w:numPr>
      </w:pPr>
      <w:r w:rsidRPr="00326F9F">
        <w:t>Required area ≈ 150e6 / (200 × 41.8) ≈ 17 940 m² per IHX.</w:t>
      </w:r>
    </w:p>
    <w:p w14:paraId="12588E84" w14:textId="77777777" w:rsidR="00326F9F" w:rsidRPr="00326F9F" w:rsidRDefault="00326F9F" w:rsidP="00326F9F">
      <w:pPr>
        <w:numPr>
          <w:ilvl w:val="0"/>
          <w:numId w:val="12"/>
        </w:numPr>
      </w:pPr>
      <w:r w:rsidRPr="00326F9F">
        <w:t xml:space="preserve">With OD = 22 mm, </w:t>
      </w:r>
      <w:proofErr w:type="spellStart"/>
      <w:r w:rsidRPr="00326F9F">
        <w:t>L_tube</w:t>
      </w:r>
      <w:proofErr w:type="spellEnd"/>
      <w:r w:rsidRPr="00326F9F">
        <w:t xml:space="preserve"> = 11 m → </w:t>
      </w:r>
      <w:proofErr w:type="spellStart"/>
      <w:r w:rsidRPr="00326F9F">
        <w:t>N_tubes</w:t>
      </w:r>
      <w:proofErr w:type="spellEnd"/>
      <w:r w:rsidRPr="00326F9F">
        <w:t xml:space="preserve"> ≈ 17 940 / 0.760 ≈ </w:t>
      </w:r>
      <w:r w:rsidRPr="00326F9F">
        <w:rPr>
          <w:b/>
          <w:bCs/>
        </w:rPr>
        <w:t>23 600 tubes</w:t>
      </w:r>
      <w:r w:rsidRPr="00326F9F">
        <w:t>.</w:t>
      </w:r>
    </w:p>
    <w:p w14:paraId="6A601399" w14:textId="77777777" w:rsidR="00326F9F" w:rsidRPr="00326F9F" w:rsidRDefault="00326F9F" w:rsidP="00326F9F">
      <w:pPr>
        <w:numPr>
          <w:ilvl w:val="0"/>
          <w:numId w:val="12"/>
        </w:numPr>
      </w:pPr>
      <w:r w:rsidRPr="00326F9F">
        <w:t xml:space="preserve">Tube-side velocity (19 mm ID) ≈ 10 345 kg/s / (ρ × </w:t>
      </w:r>
      <w:proofErr w:type="spellStart"/>
      <w:r w:rsidRPr="00326F9F">
        <w:t>N_tubes</w:t>
      </w:r>
      <w:proofErr w:type="spellEnd"/>
      <w:r w:rsidRPr="00326F9F">
        <w:t xml:space="preserve"> × (π/4) ID²) ≈ 0.5–0.8 m/s — acceptable for natural circulation with low ΔP.</w:t>
      </w:r>
    </w:p>
    <w:p w14:paraId="02DCD6E3" w14:textId="77777777" w:rsidR="00326F9F" w:rsidRPr="00326F9F" w:rsidRDefault="00326F9F" w:rsidP="00326F9F">
      <w:r w:rsidRPr="00326F9F">
        <w:rPr>
          <w:b/>
          <w:bCs/>
        </w:rPr>
        <w:t>Final preliminary recommendation per IHX:</w:t>
      </w:r>
    </w:p>
    <w:p w14:paraId="6D2C7111" w14:textId="77777777" w:rsidR="00326F9F" w:rsidRPr="00326F9F" w:rsidRDefault="00326F9F" w:rsidP="00326F9F">
      <w:pPr>
        <w:numPr>
          <w:ilvl w:val="0"/>
          <w:numId w:val="13"/>
        </w:numPr>
      </w:pPr>
      <w:r w:rsidRPr="00326F9F">
        <w:rPr>
          <w:b/>
          <w:bCs/>
        </w:rPr>
        <w:t>Active tube length (vertical bundle height):</w:t>
      </w:r>
      <w:r w:rsidRPr="00326F9F">
        <w:t xml:space="preserve"> ≈ </w:t>
      </w:r>
      <w:r w:rsidRPr="00326F9F">
        <w:rPr>
          <w:b/>
          <w:bCs/>
        </w:rPr>
        <w:t>11 m</w:t>
      </w:r>
      <w:r w:rsidRPr="00326F9F">
        <w:t xml:space="preserve"> (total vessel height ~14–16 m including plenums/tube sheets).</w:t>
      </w:r>
    </w:p>
    <w:p w14:paraId="5CFA98A1" w14:textId="77777777" w:rsidR="00326F9F" w:rsidRPr="00326F9F" w:rsidRDefault="00326F9F" w:rsidP="00326F9F">
      <w:pPr>
        <w:numPr>
          <w:ilvl w:val="0"/>
          <w:numId w:val="13"/>
        </w:numPr>
      </w:pPr>
      <w:r w:rsidRPr="00326F9F">
        <w:rPr>
          <w:b/>
          <w:bCs/>
        </w:rPr>
        <w:t>Number of tubes:</w:t>
      </w:r>
      <w:r w:rsidRPr="00326F9F">
        <w:t xml:space="preserve"> ≈ </w:t>
      </w:r>
      <w:r w:rsidRPr="00326F9F">
        <w:rPr>
          <w:b/>
          <w:bCs/>
        </w:rPr>
        <w:t>20 000 – 25 000</w:t>
      </w:r>
      <w:r w:rsidRPr="00326F9F">
        <w:t xml:space="preserve"> (OD 20–25 mm range, triangular pitch).</w:t>
      </w:r>
    </w:p>
    <w:p w14:paraId="14BE4836" w14:textId="77777777" w:rsidR="00326F9F" w:rsidRPr="00326F9F" w:rsidRDefault="00326F9F" w:rsidP="00326F9F">
      <w:pPr>
        <w:numPr>
          <w:ilvl w:val="0"/>
          <w:numId w:val="13"/>
        </w:numPr>
      </w:pPr>
      <w:r w:rsidRPr="00326F9F">
        <w:rPr>
          <w:b/>
          <w:bCs/>
        </w:rPr>
        <w:t>Shell diameter:</w:t>
      </w:r>
      <w:r w:rsidRPr="00326F9F">
        <w:t xml:space="preserve"> ≈ 3.5–5 m (to accommodate bundle + baffle spacing + shell-side flow area for N₂).</w:t>
      </w:r>
    </w:p>
    <w:p w14:paraId="62E4EC6C" w14:textId="77777777" w:rsidR="00326F9F" w:rsidRPr="00326F9F" w:rsidRDefault="00326F9F" w:rsidP="00326F9F">
      <w:pPr>
        <w:numPr>
          <w:ilvl w:val="0"/>
          <w:numId w:val="13"/>
        </w:numPr>
      </w:pPr>
      <w:r w:rsidRPr="00326F9F">
        <w:rPr>
          <w:b/>
          <w:bCs/>
        </w:rPr>
        <w:t>Tube bundle arrangement:</w:t>
      </w:r>
      <w:r w:rsidRPr="00326F9F">
        <w:t xml:space="preserve"> Vertical straight tubes, downward LBE inside tubes (gravity-assisted), upward N₂ in shell with segmental baffles for </w:t>
      </w:r>
      <w:proofErr w:type="gramStart"/>
      <w:r w:rsidRPr="00326F9F">
        <w:t>cross-flow</w:t>
      </w:r>
      <w:proofErr w:type="gramEnd"/>
      <w:r w:rsidRPr="00326F9F">
        <w:t xml:space="preserve"> enhancement.</w:t>
      </w:r>
    </w:p>
    <w:p w14:paraId="034EDCE8" w14:textId="77777777" w:rsidR="00326F9F" w:rsidRPr="00326F9F" w:rsidRDefault="00326F9F" w:rsidP="00326F9F">
      <w:r w:rsidRPr="00326F9F">
        <w:t>This sizing supports passive natural circulation, keeps LBE ΔP low (~0.1–0.3 bar), and fits within vessel geometric constraints typical of pool-type or elevated IHX arrangements in LBE systems. Detailed CFD/thermal-hydraulic codes would refine tube count, pitch, and baffle layout for optimal pressure drop vs. heat transfer.</w:t>
      </w:r>
    </w:p>
    <w:p w14:paraId="037D5274" w14:textId="77777777" w:rsidR="00326F9F" w:rsidRPr="00326F9F" w:rsidRDefault="00326F9F" w:rsidP="00326F9F">
      <w:r w:rsidRPr="00326F9F">
        <w:t>This addendum is released into the public domain with no restrictions. Formulas, assumptions, and ranges above may be freely used, modified, or simulated for further development of inherently safe advanced reactors.</w:t>
      </w:r>
    </w:p>
    <w:p w14:paraId="79D0D906" w14:textId="77777777" w:rsidR="00326F9F" w:rsidRPr="00326F9F" w:rsidRDefault="00326F9F" w:rsidP="00326F9F">
      <w:r w:rsidRPr="00326F9F">
        <w:rPr>
          <w:b/>
          <w:bCs/>
        </w:rPr>
        <w:t>End of Addendum 1</w:t>
      </w:r>
    </w:p>
    <w:p w14:paraId="5C22A471" w14:textId="77777777" w:rsidR="00326F9F" w:rsidRPr="00326F9F" w:rsidRDefault="00326F9F" w:rsidP="00326F9F">
      <w:r w:rsidRPr="00326F9F">
        <w:t>1.7s</w:t>
      </w:r>
    </w:p>
    <w:p w14:paraId="380B7BE9" w14:textId="77777777" w:rsidR="00326F9F" w:rsidRPr="00326F9F" w:rsidRDefault="00326F9F" w:rsidP="00326F9F">
      <w:r w:rsidRPr="00326F9F">
        <w:t>Fast</w:t>
      </w:r>
    </w:p>
    <w:p w14:paraId="2B9D72F6" w14:textId="79F70A69" w:rsidR="00326F9F" w:rsidRPr="00326F9F" w:rsidRDefault="00326F9F" w:rsidP="00326F9F">
      <w:r w:rsidRPr="00326F9F">
        <w:rPr>
          <w:noProof/>
        </w:rPr>
        <w:drawing>
          <wp:inline distT="0" distB="0" distL="0" distR="0" wp14:anchorId="468AE641" wp14:editId="17783788">
            <wp:extent cx="304800" cy="304800"/>
            <wp:effectExtent l="0" t="0" r="0" b="0"/>
            <wp:docPr id="1870899376" name="Picture 9"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eb page 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500EA0" w14:textId="313F5E57" w:rsidR="00326F9F" w:rsidRPr="00326F9F" w:rsidRDefault="00326F9F" w:rsidP="00326F9F">
      <w:r w:rsidRPr="00326F9F">
        <w:rPr>
          <w:noProof/>
        </w:rPr>
        <w:lastRenderedPageBreak/>
        <w:drawing>
          <wp:inline distT="0" distB="0" distL="0" distR="0" wp14:anchorId="59B014F8" wp14:editId="07A3C814">
            <wp:extent cx="2438400" cy="2438400"/>
            <wp:effectExtent l="0" t="0" r="0" b="0"/>
            <wp:docPr id="1349009249" name="Picture 8"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eb page 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44DDFFF" w14:textId="0C331C2B" w:rsidR="00326F9F" w:rsidRPr="00326F9F" w:rsidRDefault="00326F9F" w:rsidP="00326F9F">
      <w:r w:rsidRPr="00326F9F">
        <w:rPr>
          <w:noProof/>
        </w:rPr>
        <w:drawing>
          <wp:inline distT="0" distB="0" distL="0" distR="0" wp14:anchorId="53214143" wp14:editId="4DDC0185">
            <wp:extent cx="304800" cy="304800"/>
            <wp:effectExtent l="0" t="0" r="0" b="0"/>
            <wp:docPr id="1387351691" name="Picture 7" descr="Web 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eb page 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972B9B" w14:textId="77777777" w:rsidR="00326F9F" w:rsidRPr="00326F9F" w:rsidRDefault="00326F9F" w:rsidP="00326F9F">
      <w:r w:rsidRPr="00326F9F">
        <w:t>45 sources</w:t>
      </w:r>
    </w:p>
    <w:p w14:paraId="3470975A" w14:textId="77777777" w:rsidR="00326F9F" w:rsidRPr="00326F9F" w:rsidRDefault="00326F9F" w:rsidP="00326F9F">
      <w:r w:rsidRPr="00326F9F">
        <w:t>Alternatively, the heat exchanger is the entire pool where the nitrogen feeds through tubes on the outer edge of the vessel, what would the number of tubes look like, approximate height and flow rate? Assume appropriate chimney for core in center of vessel and area outside in nitrogen cooled downcomer.</w:t>
      </w:r>
    </w:p>
    <w:p w14:paraId="5E6B1A74" w14:textId="77777777" w:rsidR="00326F9F" w:rsidRPr="00326F9F" w:rsidRDefault="00326F9F" w:rsidP="00326F9F">
      <w:r w:rsidRPr="00326F9F">
        <w:t>Thought for 40s</w:t>
      </w:r>
    </w:p>
    <w:p w14:paraId="4DE2CE46" w14:textId="77777777" w:rsidR="00326F9F" w:rsidRPr="00326F9F" w:rsidRDefault="00326F9F" w:rsidP="00326F9F">
      <w:r w:rsidRPr="00326F9F">
        <w:rPr>
          <w:b/>
          <w:bCs/>
        </w:rPr>
        <w:t>Public Domain Design Specification – Addendum 2</w:t>
      </w:r>
      <w:r w:rsidRPr="00326F9F">
        <w:t xml:space="preserve"> </w:t>
      </w:r>
      <w:r w:rsidRPr="00326F9F">
        <w:rPr>
          <w:b/>
          <w:bCs/>
        </w:rPr>
        <w:t>Alternative Integrated Pool-Type Intermediate Heat Exchanger (IHX) Configuration</w:t>
      </w:r>
      <w:r w:rsidRPr="00326F9F">
        <w:t xml:space="preserve"> </w:t>
      </w:r>
      <w:r w:rsidRPr="00326F9F">
        <w:rPr>
          <w:b/>
          <w:bCs/>
        </w:rPr>
        <w:t>Greedy Cup ULIMES-Fueled Advanced Reactor with LBE Natural Circulation Cooling</w:t>
      </w:r>
      <w:r w:rsidRPr="00326F9F">
        <w:t xml:space="preserve"> </w:t>
      </w:r>
      <w:r w:rsidRPr="00326F9F">
        <w:rPr>
          <w:b/>
          <w:bCs/>
        </w:rPr>
        <w:t>Document Version 1.2 – Open-Source Release</w:t>
      </w:r>
      <w:r w:rsidRPr="00326F9F">
        <w:t xml:space="preserve"> </w:t>
      </w:r>
      <w:r w:rsidRPr="00326F9F">
        <w:rPr>
          <w:b/>
          <w:bCs/>
        </w:rPr>
        <w:t>March 2026</w:t>
      </w:r>
    </w:p>
    <w:p w14:paraId="1110301F" w14:textId="77777777" w:rsidR="00326F9F" w:rsidRPr="00326F9F" w:rsidRDefault="00326F9F" w:rsidP="00326F9F">
      <w:r w:rsidRPr="00326F9F">
        <w:t xml:space="preserve">This addendum presents a fully integrated pool-type alternative to the separate shell-and-tube IHXs described in Addendum 1. In this configuration, the entire reactor vessel serves as the heat exchanger. The core </w:t>
      </w:r>
      <w:proofErr w:type="gramStart"/>
      <w:r w:rsidRPr="00326F9F">
        <w:t>is located in</w:t>
      </w:r>
      <w:proofErr w:type="gramEnd"/>
      <w:r w:rsidRPr="00326F9F">
        <w:t xml:space="preserve"> the center within a riser chimney that drives upward natural circulation of hot LBE. The outer annular downcomer region contains vertical nitrogen tubes arranged at the vessel periphery. LBE flows downward in the downcomer while being cooled by counter-flowing Nitrogen (inside the tubes). This design eliminates separate IHX vessels, simplifies the primary system, and fully leverages buoyancy-driven flow for both LBE and the secondary Nitrogen Brayton cycle. All parameters remain consistent with the base design: 450 </w:t>
      </w:r>
      <w:proofErr w:type="spellStart"/>
      <w:r w:rsidRPr="00326F9F">
        <w:t>MWth</w:t>
      </w:r>
      <w:proofErr w:type="spellEnd"/>
      <w:r w:rsidRPr="00326F9F">
        <w:t xml:space="preserve"> total output, LBE maximum temperature 420 °C, N₂ outlet 390 °C / inlet 250 °C, ΔT_LBE = 100 K, and the same mixed-spectrum core with Greedy Cup ECCS.</w:t>
      </w:r>
    </w:p>
    <w:p w14:paraId="3512BCD3" w14:textId="77777777" w:rsidR="00326F9F" w:rsidRPr="00326F9F" w:rsidRDefault="00326F9F" w:rsidP="00326F9F">
      <w:pPr>
        <w:rPr>
          <w:b/>
          <w:bCs/>
        </w:rPr>
      </w:pPr>
      <w:r w:rsidRPr="00326F9F">
        <w:rPr>
          <w:b/>
          <w:bCs/>
        </w:rPr>
        <w:t>1. Integrated Pool Layout Description</w:t>
      </w:r>
    </w:p>
    <w:p w14:paraId="2AE2C0E5" w14:textId="77777777" w:rsidR="00326F9F" w:rsidRPr="00326F9F" w:rsidRDefault="00326F9F" w:rsidP="00326F9F">
      <w:pPr>
        <w:numPr>
          <w:ilvl w:val="0"/>
          <w:numId w:val="14"/>
        </w:numPr>
      </w:pPr>
      <w:r w:rsidRPr="00326F9F">
        <w:rPr>
          <w:b/>
          <w:bCs/>
        </w:rPr>
        <w:lastRenderedPageBreak/>
        <w:t>Central riser chimney:</w:t>
      </w:r>
      <w:r w:rsidRPr="00326F9F">
        <w:t xml:space="preserve"> Contains the core (hexagonal close-packed epithermal/blanket fuel + central thermal moderator region). Hot LBE rises vertically.</w:t>
      </w:r>
    </w:p>
    <w:p w14:paraId="580EEDA7" w14:textId="77777777" w:rsidR="00326F9F" w:rsidRPr="00326F9F" w:rsidRDefault="00326F9F" w:rsidP="00326F9F">
      <w:pPr>
        <w:numPr>
          <w:ilvl w:val="0"/>
          <w:numId w:val="14"/>
        </w:numPr>
      </w:pPr>
      <w:r w:rsidRPr="00326F9F">
        <w:rPr>
          <w:b/>
          <w:bCs/>
        </w:rPr>
        <w:t>Outer downcomer annulus:</w:t>
      </w:r>
      <w:r w:rsidRPr="00326F9F">
        <w:t xml:space="preserve"> Peripheral vertical tube bundle where N₂ flows upward inside tubes. LBE flows downward around the tubes (shell-side natural circulation).</w:t>
      </w:r>
    </w:p>
    <w:p w14:paraId="4FBFFF0D" w14:textId="77777777" w:rsidR="00326F9F" w:rsidRPr="00326F9F" w:rsidRDefault="00326F9F" w:rsidP="00326F9F">
      <w:pPr>
        <w:numPr>
          <w:ilvl w:val="0"/>
          <w:numId w:val="14"/>
        </w:numPr>
      </w:pPr>
      <w:r w:rsidRPr="00326F9F">
        <w:rPr>
          <w:b/>
          <w:bCs/>
        </w:rPr>
        <w:t>Nitrogen flow:</w:t>
      </w:r>
      <w:r w:rsidRPr="00326F9F">
        <w:t xml:space="preserve"> Counter-flow relative to LBE (N₂ enters near bottom of downcomer tubes at 250 °C, exits top at 390 °C).</w:t>
      </w:r>
    </w:p>
    <w:p w14:paraId="13A87855" w14:textId="77777777" w:rsidR="00326F9F" w:rsidRPr="00326F9F" w:rsidRDefault="00326F9F" w:rsidP="00326F9F">
      <w:pPr>
        <w:numPr>
          <w:ilvl w:val="0"/>
          <w:numId w:val="14"/>
        </w:numPr>
      </w:pPr>
      <w:r w:rsidRPr="00326F9F">
        <w:rPr>
          <w:b/>
          <w:bCs/>
        </w:rPr>
        <w:t>Vessel geometry:</w:t>
      </w:r>
      <w:r w:rsidRPr="00326F9F">
        <w:t xml:space="preserve"> Large-diameter pool vessel with appropriate chimney height for buoyancy head (typical total vessel height 18–22 m to accommodate 14 m active heat-transfer zone plus plenums and free surface).</w:t>
      </w:r>
    </w:p>
    <w:p w14:paraId="411D09DA" w14:textId="77777777" w:rsidR="00326F9F" w:rsidRPr="00326F9F" w:rsidRDefault="00326F9F" w:rsidP="00326F9F">
      <w:pPr>
        <w:rPr>
          <w:b/>
          <w:bCs/>
        </w:rPr>
      </w:pPr>
      <w:r w:rsidRPr="00326F9F">
        <w:rPr>
          <w:b/>
          <w:bCs/>
        </w:rPr>
        <w:t>2. Heat-Transfer Sizing (Conservative with Surface Enhancement)</w:t>
      </w:r>
    </w:p>
    <w:p w14:paraId="120FDA26" w14:textId="77777777" w:rsidR="00326F9F" w:rsidRPr="00326F9F" w:rsidRDefault="00326F9F" w:rsidP="00326F9F">
      <w:r w:rsidRPr="00326F9F">
        <w:t xml:space="preserve">To achieve practical tube count and velocity in the pool configuration (where shell-side LBE heat-transfer coefficient is slightly lower due to buoyancy-driven flow), internal fins or enhanced surfaces are assumed on the N₂ tube side. This yields an effective overall heat-transfer coefficient </w:t>
      </w:r>
      <w:r w:rsidRPr="00326F9F">
        <w:rPr>
          <w:b/>
          <w:bCs/>
        </w:rPr>
        <w:t>U ≈ 250 W/(m²·K)</w:t>
      </w:r>
      <w:r w:rsidRPr="00326F9F">
        <w:t xml:space="preserve"> (improved from bare-tube values).</w:t>
      </w:r>
    </w:p>
    <w:p w14:paraId="05309124" w14:textId="77777777" w:rsidR="00326F9F" w:rsidRPr="00326F9F" w:rsidRDefault="00326F9F" w:rsidP="00326F9F">
      <w:r w:rsidRPr="00326F9F">
        <w:rPr>
          <w:b/>
          <w:bCs/>
        </w:rPr>
        <w:t>Total required outer-surface heat-transfer area:</w:t>
      </w:r>
    </w:p>
    <w:p w14:paraId="333CC16F" w14:textId="4B0120EA" w:rsidR="00326F9F" w:rsidRPr="00326F9F" w:rsidRDefault="00000000" w:rsidP="00326F9F">
      <m:oMathPara>
        <m:oMath>
          <m:sSub>
            <m:sSubPr>
              <m:ctrlPr>
                <w:rPr>
                  <w:rFonts w:ascii="Cambria Math" w:hAnsi="Cambria Math"/>
                </w:rPr>
              </m:ctrlPr>
            </m:sSubPr>
            <m:e>
              <m:r>
                <w:rPr>
                  <w:rFonts w:ascii="Cambria Math" w:hAnsi="Cambria Math"/>
                </w:rPr>
                <m:t>A</m:t>
              </m:r>
            </m:e>
            <m:sub>
              <m:r>
                <m:rPr>
                  <m:nor/>
                </m:rPr>
                <m:t>total</m:t>
              </m:r>
            </m:sub>
          </m:sSub>
          <m:r>
            <w:rPr>
              <w:rFonts w:ascii="Cambria Math" w:hAnsi="Cambria Math"/>
            </w:rPr>
            <m:t>=</m:t>
          </m:r>
          <m:f>
            <m:fPr>
              <m:ctrlPr>
                <w:rPr>
                  <w:rFonts w:ascii="Cambria Math" w:hAnsi="Cambria Math"/>
                </w:rPr>
              </m:ctrlPr>
            </m:fPr>
            <m:num>
              <m:r>
                <w:rPr>
                  <w:rFonts w:ascii="Cambria Math" w:hAnsi="Cambria Math"/>
                </w:rPr>
                <m:t>450×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250×41.8</m:t>
              </m:r>
            </m:den>
          </m:f>
          <m:r>
            <w:rPr>
              <w:rFonts w:ascii="Cambria Math" w:hAnsi="Cambria Math"/>
            </w:rPr>
            <m:t>≈43</m:t>
          </m:r>
          <m:r>
            <m:rPr>
              <m:nor/>
            </m:rPr>
            <w:rPr>
              <w:rFonts w:ascii="Arial" w:hAnsi="Arial" w:cs="Arial"/>
            </w:rPr>
            <m:t> </m:t>
          </m:r>
          <m:r>
            <w:rPr>
              <w:rFonts w:ascii="Cambria Math" w:hAnsi="Cambria Math"/>
            </w:rPr>
            <m:t>000</m:t>
          </m:r>
          <m:r>
            <m:rPr>
              <m:nor/>
            </m:rPr>
            <w:rPr>
              <w:rFonts w:ascii="Arial" w:hAnsi="Arial" w:cs="Arial"/>
            </w:rPr>
            <m:t> </m:t>
          </m:r>
          <m:r>
            <m:rPr>
              <m:nor/>
            </m:rPr>
            <m:t>m²</m:t>
          </m:r>
          <m:r>
            <m:rPr>
              <m:sty m:val="p"/>
            </m:rPr>
            <w:br/>
          </m:r>
        </m:oMath>
      </m:oMathPara>
    </w:p>
    <w:p w14:paraId="3CD5915F" w14:textId="77777777" w:rsidR="00326F9F" w:rsidRPr="00326F9F" w:rsidRDefault="00326F9F" w:rsidP="00326F9F">
      <w:r w:rsidRPr="00326F9F">
        <w:t>(Log-mean ΔT remains 41.8 K from prior counter-flow temperatures.)</w:t>
      </w:r>
    </w:p>
    <w:p w14:paraId="6836BF61" w14:textId="77777777" w:rsidR="00326F9F" w:rsidRPr="00326F9F" w:rsidRDefault="00326F9F" w:rsidP="00326F9F">
      <w:r w:rsidRPr="00326F9F">
        <w:rPr>
          <w:b/>
          <w:bCs/>
        </w:rPr>
        <w:t>Preliminary tube geometry (same baseline as Addendum 1):</w:t>
      </w:r>
    </w:p>
    <w:p w14:paraId="1758CC39" w14:textId="77777777" w:rsidR="00326F9F" w:rsidRPr="00326F9F" w:rsidRDefault="00326F9F" w:rsidP="00326F9F">
      <w:pPr>
        <w:numPr>
          <w:ilvl w:val="0"/>
          <w:numId w:val="15"/>
        </w:numPr>
      </w:pPr>
      <w:r w:rsidRPr="00326F9F">
        <w:t>Tube OD = 22 mm</w:t>
      </w:r>
    </w:p>
    <w:p w14:paraId="449F7455" w14:textId="77777777" w:rsidR="00326F9F" w:rsidRPr="00326F9F" w:rsidRDefault="00326F9F" w:rsidP="00326F9F">
      <w:pPr>
        <w:numPr>
          <w:ilvl w:val="0"/>
          <w:numId w:val="15"/>
        </w:numPr>
      </w:pPr>
      <w:r w:rsidRPr="00326F9F">
        <w:t>Wall thickness = 1.5 mm → ID ≈ 19 mm</w:t>
      </w:r>
    </w:p>
    <w:p w14:paraId="343EC19D" w14:textId="77777777" w:rsidR="00326F9F" w:rsidRPr="00326F9F" w:rsidRDefault="00326F9F" w:rsidP="00326F9F">
      <w:pPr>
        <w:numPr>
          <w:ilvl w:val="0"/>
          <w:numId w:val="15"/>
        </w:numPr>
      </w:pPr>
      <w:r w:rsidRPr="00326F9F">
        <w:t>Triangular or annular peripheral bundle arrangement at vessel outer edge.</w:t>
      </w:r>
    </w:p>
    <w:p w14:paraId="66966A9E" w14:textId="77777777" w:rsidR="00326F9F" w:rsidRPr="00326F9F" w:rsidRDefault="00326F9F" w:rsidP="00326F9F">
      <w:r w:rsidRPr="00326F9F">
        <w:rPr>
          <w:b/>
          <w:bCs/>
        </w:rPr>
        <w:t>Active tube length (vertical height of bundle):</w:t>
      </w:r>
      <w:r w:rsidRPr="00326F9F">
        <w:t xml:space="preserve"> </w:t>
      </w:r>
      <w:r w:rsidRPr="00326F9F">
        <w:rPr>
          <w:b/>
          <w:bCs/>
        </w:rPr>
        <w:t>≈ 14 m</w:t>
      </w:r>
      <w:r w:rsidRPr="00326F9F">
        <w:t xml:space="preserve"> (logical and feasible; matches typical pool-type LBE/lead reactor vessel dimensions of 15–20 m overall height). Total vessel height (including chimney, plenums, and headspace) ≈ 18–22 m.</w:t>
      </w:r>
    </w:p>
    <w:p w14:paraId="33850D49" w14:textId="77777777" w:rsidR="00326F9F" w:rsidRPr="00326F9F" w:rsidRDefault="00326F9F" w:rsidP="00326F9F">
      <w:r w:rsidRPr="00326F9F">
        <w:rPr>
          <w:b/>
          <w:bCs/>
        </w:rPr>
        <w:t>Number of tubes:</w:t>
      </w:r>
      <w:r w:rsidRPr="00326F9F">
        <w:t xml:space="preserve"> Outer surface area per tube (active length only) = π × 0.022 × 14 ≈ 0.968 m²/tube.</w:t>
      </w:r>
    </w:p>
    <w:p w14:paraId="125B73DA" w14:textId="79152FFA" w:rsidR="00326F9F" w:rsidRPr="00326F9F" w:rsidRDefault="00000000" w:rsidP="00326F9F">
      <m:oMathPara>
        <m:oMath>
          <m:sSub>
            <m:sSubPr>
              <m:ctrlPr>
                <w:rPr>
                  <w:rFonts w:ascii="Cambria Math" w:hAnsi="Cambria Math"/>
                </w:rPr>
              </m:ctrlPr>
            </m:sSubPr>
            <m:e>
              <m:r>
                <w:rPr>
                  <w:rFonts w:ascii="Cambria Math" w:hAnsi="Cambria Math"/>
                </w:rPr>
                <m:t>N</m:t>
              </m:r>
            </m:e>
            <m:sub>
              <m:r>
                <m:rPr>
                  <m:nor/>
                </m:rPr>
                <m:t>tubes</m:t>
              </m:r>
            </m:sub>
          </m:sSub>
          <m:r>
            <w:rPr>
              <w:rFonts w:ascii="Cambria Math" w:hAnsi="Cambria Math"/>
            </w:rPr>
            <m:t>=</m:t>
          </m:r>
          <m:f>
            <m:fPr>
              <m:ctrlPr>
                <w:rPr>
                  <w:rFonts w:ascii="Cambria Math" w:hAnsi="Cambria Math"/>
                </w:rPr>
              </m:ctrlPr>
            </m:fPr>
            <m:num>
              <m:r>
                <w:rPr>
                  <w:rFonts w:ascii="Cambria Math" w:hAnsi="Cambria Math"/>
                </w:rPr>
                <m:t>43</m:t>
              </m:r>
              <m:r>
                <m:rPr>
                  <m:nor/>
                </m:rPr>
                <w:rPr>
                  <w:rFonts w:ascii="Arial" w:hAnsi="Arial" w:cs="Arial"/>
                </w:rPr>
                <m:t> </m:t>
              </m:r>
              <m:r>
                <w:rPr>
                  <w:rFonts w:ascii="Cambria Math" w:hAnsi="Cambria Math"/>
                </w:rPr>
                <m:t>000</m:t>
              </m:r>
            </m:num>
            <m:den>
              <m:r>
                <w:rPr>
                  <w:rFonts w:ascii="Cambria Math" w:hAnsi="Cambria Math"/>
                </w:rPr>
                <m:t>0.968</m:t>
              </m:r>
            </m:den>
          </m:f>
          <m:r>
            <w:rPr>
              <w:rFonts w:ascii="Cambria Math" w:hAnsi="Cambria Math"/>
            </w:rPr>
            <m:t>≈</m:t>
          </m:r>
          <m:r>
            <m:rPr>
              <m:sty m:val="b"/>
            </m:rPr>
            <w:rPr>
              <w:rFonts w:ascii="Cambria Math" w:hAnsi="Cambria Math"/>
            </w:rPr>
            <m:t>44</m:t>
          </m:r>
          <m:r>
            <m:rPr>
              <m:nor/>
            </m:rPr>
            <w:rPr>
              <w:rFonts w:ascii="Arial" w:hAnsi="Arial" w:cs="Arial"/>
            </w:rPr>
            <m:t> </m:t>
          </m:r>
          <m:r>
            <m:rPr>
              <m:sty m:val="b"/>
            </m:rPr>
            <w:rPr>
              <w:rFonts w:ascii="Cambria Math" w:hAnsi="Cambria Math"/>
            </w:rPr>
            <m:t>400</m:t>
          </m:r>
          <m:r>
            <m:rPr>
              <m:sty m:val="b"/>
            </m:rPr>
            <w:br/>
          </m:r>
        </m:oMath>
      </m:oMathPara>
    </w:p>
    <w:p w14:paraId="59782CDD" w14:textId="77777777" w:rsidR="00326F9F" w:rsidRPr="00326F9F" w:rsidRDefault="00326F9F" w:rsidP="00326F9F">
      <w:r w:rsidRPr="00326F9F">
        <w:t xml:space="preserve">(Realistic range with 10 % margin for tube-sheet bypass and fouling: </w:t>
      </w:r>
      <w:r w:rsidRPr="00326F9F">
        <w:rPr>
          <w:b/>
          <w:bCs/>
        </w:rPr>
        <w:t>42 000 – 46 000 tubes</w:t>
      </w:r>
      <w:r w:rsidRPr="00326F9F">
        <w:t>.)</w:t>
      </w:r>
    </w:p>
    <w:p w14:paraId="725DFCBD" w14:textId="77777777" w:rsidR="00326F9F" w:rsidRPr="00326F9F" w:rsidRDefault="00326F9F" w:rsidP="00326F9F">
      <w:pPr>
        <w:rPr>
          <w:b/>
          <w:bCs/>
        </w:rPr>
      </w:pPr>
      <w:r w:rsidRPr="00326F9F">
        <w:rPr>
          <w:b/>
          <w:bCs/>
        </w:rPr>
        <w:t>3. Flow Rates</w:t>
      </w:r>
    </w:p>
    <w:p w14:paraId="1AB5D26D" w14:textId="77777777" w:rsidR="00326F9F" w:rsidRPr="00326F9F" w:rsidRDefault="00326F9F" w:rsidP="00326F9F">
      <w:r w:rsidRPr="00326F9F">
        <w:rPr>
          <w:b/>
          <w:bCs/>
        </w:rPr>
        <w:t>Nitrogen (secondary side, inside tubes):</w:t>
      </w:r>
      <w:r w:rsidRPr="00326F9F">
        <w:t xml:space="preserve"> Total mass flow (unchanged from base design):</w:t>
      </w:r>
    </w:p>
    <w:p w14:paraId="4C566B80" w14:textId="27D0DACF" w:rsidR="00326F9F" w:rsidRPr="00326F9F" w:rsidRDefault="00000000" w:rsidP="00326F9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nor/>
                    </m:rPr>
                    <m:t>N</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450×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m:t>
              </m:r>
              <m:r>
                <m:rPr>
                  <m:nor/>
                </m:rPr>
                <w:rPr>
                  <w:rFonts w:ascii="Arial" w:hAnsi="Arial" w:cs="Arial"/>
                </w:rPr>
                <m:t> </m:t>
              </m:r>
              <m:r>
                <w:rPr>
                  <w:rFonts w:ascii="Cambria Math" w:hAnsi="Cambria Math"/>
                </w:rPr>
                <m:t>050×140</m:t>
              </m:r>
            </m:den>
          </m:f>
          <m:r>
            <w:rPr>
              <w:rFonts w:ascii="Cambria Math" w:hAnsi="Cambria Math"/>
            </w:rPr>
            <m:t>≈</m:t>
          </m:r>
          <m:r>
            <m:rPr>
              <m:sty m:val="b"/>
            </m:rPr>
            <w:rPr>
              <w:rFonts w:ascii="Cambria Math" w:hAnsi="Cambria Math"/>
            </w:rPr>
            <m:t>3</m:t>
          </m:r>
          <m:r>
            <m:rPr>
              <m:nor/>
            </m:rPr>
            <w:rPr>
              <w:rFonts w:ascii="Arial" w:hAnsi="Arial" w:cs="Arial"/>
            </w:rPr>
            <m:t> </m:t>
          </m:r>
          <m:r>
            <m:rPr>
              <m:sty m:val="b"/>
            </m:rPr>
            <w:rPr>
              <w:rFonts w:ascii="Cambria Math" w:hAnsi="Cambria Math"/>
            </w:rPr>
            <m:t>060</m:t>
          </m:r>
          <m:r>
            <m:rPr>
              <m:nor/>
            </m:rPr>
            <w:rPr>
              <w:rFonts w:ascii="Arial" w:hAnsi="Arial" w:cs="Arial"/>
            </w:rPr>
            <m:t> </m:t>
          </m:r>
          <m:r>
            <m:rPr>
              <m:nor/>
            </m:rPr>
            <m:t>kg/s</m:t>
          </m:r>
          <m:r>
            <m:rPr>
              <m:sty m:val="p"/>
            </m:rPr>
            <w:br/>
          </m:r>
        </m:oMath>
      </m:oMathPara>
    </w:p>
    <w:p w14:paraId="2A66E76A" w14:textId="77777777" w:rsidR="00326F9F" w:rsidRPr="00326F9F" w:rsidRDefault="00326F9F" w:rsidP="00326F9F">
      <w:r w:rsidRPr="00326F9F">
        <w:t xml:space="preserve">Per-tube flow: ≈ 0.069 kg/s. Average N₂ density (5 MPa, ~320 °C): ≈ 28.4 kg/m³. Resulting average tube velocity: ≈ </w:t>
      </w:r>
      <w:r w:rsidRPr="00326F9F">
        <w:rPr>
          <w:b/>
          <w:bCs/>
        </w:rPr>
        <w:t>9.6 m/s</w:t>
      </w:r>
      <w:r w:rsidRPr="00326F9F">
        <w:t xml:space="preserve"> (well within acceptable range for closed Brayton cycles; low pressure </w:t>
      </w:r>
      <w:proofErr w:type="gramStart"/>
      <w:r w:rsidRPr="00326F9F">
        <w:t>drop</w:t>
      </w:r>
      <w:proofErr w:type="gramEnd"/>
      <w:r w:rsidRPr="00326F9F">
        <w:t>, high cycle efficiency).</w:t>
      </w:r>
    </w:p>
    <w:p w14:paraId="48C8A626" w14:textId="77777777" w:rsidR="00326F9F" w:rsidRPr="00326F9F" w:rsidRDefault="00326F9F" w:rsidP="00326F9F">
      <w:r w:rsidRPr="00326F9F">
        <w:rPr>
          <w:b/>
          <w:bCs/>
        </w:rPr>
        <w:t>LBE primary coolant (natural circulation around tubes in downcomer):</w:t>
      </w:r>
      <w:r w:rsidRPr="00326F9F">
        <w:t xml:space="preserve"> Total mass flow (unchanged):</w:t>
      </w:r>
    </w:p>
    <w:p w14:paraId="549AD512" w14:textId="1AA7A46C" w:rsidR="00326F9F" w:rsidRPr="00326F9F" w:rsidRDefault="00000000" w:rsidP="00326F9F">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LBE</m:t>
              </m:r>
            </m:sub>
          </m:sSub>
          <m:r>
            <w:rPr>
              <w:rFonts w:ascii="Cambria Math" w:hAnsi="Cambria Math"/>
            </w:rPr>
            <m:t>=</m:t>
          </m:r>
          <m:f>
            <m:fPr>
              <m:ctrlPr>
                <w:rPr>
                  <w:rFonts w:ascii="Cambria Math" w:hAnsi="Cambria Math"/>
                </w:rPr>
              </m:ctrlPr>
            </m:fPr>
            <m:num>
              <m:r>
                <w:rPr>
                  <w:rFonts w:ascii="Cambria Math" w:hAnsi="Cambria Math"/>
                </w:rPr>
                <m:t>450×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145×100</m:t>
              </m:r>
            </m:den>
          </m:f>
          <m:r>
            <w:rPr>
              <w:rFonts w:ascii="Cambria Math" w:hAnsi="Cambria Math"/>
            </w:rPr>
            <m:t>≈</m:t>
          </m:r>
          <m:r>
            <m:rPr>
              <m:sty m:val="b"/>
            </m:rPr>
            <w:rPr>
              <w:rFonts w:ascii="Cambria Math" w:hAnsi="Cambria Math"/>
            </w:rPr>
            <m:t>31</m:t>
          </m:r>
          <m:r>
            <m:rPr>
              <m:nor/>
            </m:rPr>
            <w:rPr>
              <w:rFonts w:ascii="Arial" w:hAnsi="Arial" w:cs="Arial"/>
            </w:rPr>
            <m:t> </m:t>
          </m:r>
          <m:r>
            <m:rPr>
              <m:sty m:val="b"/>
            </m:rPr>
            <w:rPr>
              <w:rFonts w:ascii="Cambria Math" w:hAnsi="Cambria Math"/>
            </w:rPr>
            <m:t>000</m:t>
          </m:r>
          <m:r>
            <m:rPr>
              <m:nor/>
            </m:rPr>
            <w:rPr>
              <w:rFonts w:ascii="Arial" w:hAnsi="Arial" w:cs="Arial"/>
            </w:rPr>
            <m:t> </m:t>
          </m:r>
          <m:r>
            <m:rPr>
              <m:nor/>
            </m:rPr>
            <m:t>kg/s</m:t>
          </m:r>
          <m:r>
            <m:rPr>
              <m:sty m:val="p"/>
            </m:rPr>
            <w:br/>
          </m:r>
        </m:oMath>
      </m:oMathPara>
    </w:p>
    <w:p w14:paraId="52ED0880" w14:textId="77777777" w:rsidR="00326F9F" w:rsidRPr="00326F9F" w:rsidRDefault="00326F9F" w:rsidP="00326F9F">
      <w:r w:rsidRPr="00326F9F">
        <w:t>Volumetric flow ≈ 3.04 m³/s. Downcomer annulus cross-sectional flow area sized for target velocity 0.25–0.35 m/s → required area ≈ 9–12 m² (easily accommodated in an annular downcomer 0.8–1.2 m wide inside a 10–14 m diameter vessel).</w:t>
      </w:r>
    </w:p>
    <w:p w14:paraId="6A6C0518" w14:textId="77777777" w:rsidR="00326F9F" w:rsidRPr="00326F9F" w:rsidRDefault="00326F9F" w:rsidP="00326F9F">
      <w:pPr>
        <w:rPr>
          <w:b/>
          <w:bCs/>
        </w:rPr>
      </w:pPr>
      <w:r w:rsidRPr="00326F9F">
        <w:rPr>
          <w:b/>
          <w:bCs/>
        </w:rPr>
        <w:t>4. Natural-Circulation Compatibility</w:t>
      </w:r>
    </w:p>
    <w:p w14:paraId="4D0C4774" w14:textId="77777777" w:rsidR="00326F9F" w:rsidRPr="00326F9F" w:rsidRDefault="00326F9F" w:rsidP="00326F9F">
      <w:pPr>
        <w:numPr>
          <w:ilvl w:val="0"/>
          <w:numId w:val="16"/>
        </w:numPr>
      </w:pPr>
      <w:r w:rsidRPr="00326F9F">
        <w:t>The central chimney provides the hot-leg riser; the outer tube bundle provides the cold-leg downcomer.</w:t>
      </w:r>
    </w:p>
    <w:p w14:paraId="6B1E0FE5" w14:textId="77777777" w:rsidR="00326F9F" w:rsidRPr="00326F9F" w:rsidRDefault="00326F9F" w:rsidP="00326F9F">
      <w:pPr>
        <w:numPr>
          <w:ilvl w:val="0"/>
          <w:numId w:val="16"/>
        </w:numPr>
      </w:pPr>
      <w:r w:rsidRPr="00326F9F">
        <w:t>Buoyancy head from the full 14 m active height plus chimney extension ensures stable LBE flow without pumps.</w:t>
      </w:r>
    </w:p>
    <w:p w14:paraId="7B54AD76" w14:textId="77777777" w:rsidR="00326F9F" w:rsidRPr="00326F9F" w:rsidRDefault="00326F9F" w:rsidP="00326F9F">
      <w:pPr>
        <w:numPr>
          <w:ilvl w:val="0"/>
          <w:numId w:val="16"/>
        </w:numPr>
      </w:pPr>
      <w:r w:rsidRPr="00326F9F">
        <w:t>N₂ side is pumped by the Brayton compressor (standard).</w:t>
      </w:r>
    </w:p>
    <w:p w14:paraId="7A8F9002" w14:textId="77777777" w:rsidR="00326F9F" w:rsidRPr="00326F9F" w:rsidRDefault="00326F9F" w:rsidP="00326F9F">
      <w:pPr>
        <w:numPr>
          <w:ilvl w:val="0"/>
          <w:numId w:val="16"/>
        </w:numPr>
      </w:pPr>
      <w:r w:rsidRPr="00326F9F">
        <w:t>This configuration maintains all passive-safety features of the Greedy Cup ECCS and LBE temperature limit of 420 °C.</w:t>
      </w:r>
    </w:p>
    <w:p w14:paraId="70949E93" w14:textId="77777777" w:rsidR="00326F9F" w:rsidRPr="00326F9F" w:rsidRDefault="00326F9F" w:rsidP="00326F9F">
      <w:r w:rsidRPr="00326F9F">
        <w:t>This integrated pool alternative reduces capital cost and footprint compared with separate IHXs while preserving full natural circulation and inherent safety. Tube count (≈44 400) and height (14 m active) fall squarely within proven ranges from existing pool-type LBE/lead-cooled reactor reference designs. All formulas and parameters are released into the public domain with no restrictions for use, modification, or further optimization.</w:t>
      </w:r>
    </w:p>
    <w:p w14:paraId="1094655E" w14:textId="77777777" w:rsidR="00326F9F" w:rsidRPr="00326F9F" w:rsidRDefault="00326F9F" w:rsidP="00326F9F">
      <w:r w:rsidRPr="00326F9F">
        <w:rPr>
          <w:b/>
          <w:bCs/>
        </w:rPr>
        <w:lastRenderedPageBreak/>
        <w:t>End of Addendum 2</w:t>
      </w:r>
      <w:r w:rsidRPr="00326F9F">
        <w:t xml:space="preserve"> Formulas and assumptions above are fully reproducible and may be freely applied to advance inherently safe reactor concepts worldwide.</w:t>
      </w:r>
    </w:p>
    <w:p w14:paraId="1ED9522C" w14:textId="77777777" w:rsidR="007E2F9C" w:rsidRDefault="007E2F9C"/>
    <w:sectPr w:rsidR="007E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778"/>
    <w:multiLevelType w:val="multilevel"/>
    <w:tmpl w:val="061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1156"/>
    <w:multiLevelType w:val="multilevel"/>
    <w:tmpl w:val="793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474AD"/>
    <w:multiLevelType w:val="multilevel"/>
    <w:tmpl w:val="DBD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724EA"/>
    <w:multiLevelType w:val="multilevel"/>
    <w:tmpl w:val="D3C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80E42"/>
    <w:multiLevelType w:val="multilevel"/>
    <w:tmpl w:val="54A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C2193"/>
    <w:multiLevelType w:val="multilevel"/>
    <w:tmpl w:val="610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C5BC4"/>
    <w:multiLevelType w:val="multilevel"/>
    <w:tmpl w:val="6548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75F8A"/>
    <w:multiLevelType w:val="multilevel"/>
    <w:tmpl w:val="D5D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403BF"/>
    <w:multiLevelType w:val="multilevel"/>
    <w:tmpl w:val="AAC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76620"/>
    <w:multiLevelType w:val="multilevel"/>
    <w:tmpl w:val="68C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73CBB"/>
    <w:multiLevelType w:val="multilevel"/>
    <w:tmpl w:val="153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30729"/>
    <w:multiLevelType w:val="multilevel"/>
    <w:tmpl w:val="E55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67296"/>
    <w:multiLevelType w:val="multilevel"/>
    <w:tmpl w:val="5D5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20DCD"/>
    <w:multiLevelType w:val="multilevel"/>
    <w:tmpl w:val="69B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244BC"/>
    <w:multiLevelType w:val="multilevel"/>
    <w:tmpl w:val="5B4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F4DCF"/>
    <w:multiLevelType w:val="multilevel"/>
    <w:tmpl w:val="A704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92A59"/>
    <w:multiLevelType w:val="multilevel"/>
    <w:tmpl w:val="C7F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886308">
    <w:abstractNumId w:val="13"/>
  </w:num>
  <w:num w:numId="2" w16cid:durableId="288096643">
    <w:abstractNumId w:val="11"/>
  </w:num>
  <w:num w:numId="3" w16cid:durableId="1728643705">
    <w:abstractNumId w:val="7"/>
  </w:num>
  <w:num w:numId="4" w16cid:durableId="1654871719">
    <w:abstractNumId w:val="9"/>
  </w:num>
  <w:num w:numId="5" w16cid:durableId="156769660">
    <w:abstractNumId w:val="0"/>
  </w:num>
  <w:num w:numId="6" w16cid:durableId="1490291552">
    <w:abstractNumId w:val="12"/>
  </w:num>
  <w:num w:numId="7" w16cid:durableId="137647474">
    <w:abstractNumId w:val="4"/>
  </w:num>
  <w:num w:numId="8" w16cid:durableId="1379276257">
    <w:abstractNumId w:val="10"/>
  </w:num>
  <w:num w:numId="9" w16cid:durableId="1911497585">
    <w:abstractNumId w:val="2"/>
  </w:num>
  <w:num w:numId="10" w16cid:durableId="1051536947">
    <w:abstractNumId w:val="15"/>
  </w:num>
  <w:num w:numId="11" w16cid:durableId="382561648">
    <w:abstractNumId w:val="5"/>
  </w:num>
  <w:num w:numId="12" w16cid:durableId="1693216724">
    <w:abstractNumId w:val="8"/>
  </w:num>
  <w:num w:numId="13" w16cid:durableId="789664971">
    <w:abstractNumId w:val="16"/>
  </w:num>
  <w:num w:numId="14" w16cid:durableId="1232155322">
    <w:abstractNumId w:val="6"/>
  </w:num>
  <w:num w:numId="15" w16cid:durableId="1739327822">
    <w:abstractNumId w:val="1"/>
  </w:num>
  <w:num w:numId="16" w16cid:durableId="1926189765">
    <w:abstractNumId w:val="14"/>
  </w:num>
  <w:num w:numId="17" w16cid:durableId="1371152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84"/>
    <w:rsid w:val="001F6737"/>
    <w:rsid w:val="00245785"/>
    <w:rsid w:val="00312884"/>
    <w:rsid w:val="00326F9F"/>
    <w:rsid w:val="00592532"/>
    <w:rsid w:val="007E2F9C"/>
    <w:rsid w:val="00904FE2"/>
    <w:rsid w:val="009F3983"/>
    <w:rsid w:val="00A55EEB"/>
    <w:rsid w:val="00B25AA4"/>
    <w:rsid w:val="00CC22E6"/>
    <w:rsid w:val="00CD6417"/>
    <w:rsid w:val="00D006B3"/>
    <w:rsid w:val="00DB2FBA"/>
    <w:rsid w:val="00F64973"/>
    <w:rsid w:val="00FB1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63EC"/>
  <w15:chartTrackingRefBased/>
  <w15:docId w15:val="{6E646521-B45B-44D2-9C85-E1784B59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884"/>
    <w:rPr>
      <w:rFonts w:eastAsiaTheme="majorEastAsia" w:cstheme="majorBidi"/>
      <w:color w:val="272727" w:themeColor="text1" w:themeTint="D8"/>
    </w:rPr>
  </w:style>
  <w:style w:type="paragraph" w:styleId="Title">
    <w:name w:val="Title"/>
    <w:basedOn w:val="Normal"/>
    <w:next w:val="Normal"/>
    <w:link w:val="TitleChar"/>
    <w:uiPriority w:val="10"/>
    <w:qFormat/>
    <w:rsid w:val="00312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884"/>
    <w:pPr>
      <w:spacing w:before="160"/>
      <w:jc w:val="center"/>
    </w:pPr>
    <w:rPr>
      <w:i/>
      <w:iCs/>
      <w:color w:val="404040" w:themeColor="text1" w:themeTint="BF"/>
    </w:rPr>
  </w:style>
  <w:style w:type="character" w:customStyle="1" w:styleId="QuoteChar">
    <w:name w:val="Quote Char"/>
    <w:basedOn w:val="DefaultParagraphFont"/>
    <w:link w:val="Quote"/>
    <w:uiPriority w:val="29"/>
    <w:rsid w:val="00312884"/>
    <w:rPr>
      <w:i/>
      <w:iCs/>
      <w:color w:val="404040" w:themeColor="text1" w:themeTint="BF"/>
    </w:rPr>
  </w:style>
  <w:style w:type="paragraph" w:styleId="ListParagraph">
    <w:name w:val="List Paragraph"/>
    <w:basedOn w:val="Normal"/>
    <w:uiPriority w:val="34"/>
    <w:qFormat/>
    <w:rsid w:val="00312884"/>
    <w:pPr>
      <w:ind w:left="720"/>
      <w:contextualSpacing/>
    </w:pPr>
  </w:style>
  <w:style w:type="character" w:styleId="IntenseEmphasis">
    <w:name w:val="Intense Emphasis"/>
    <w:basedOn w:val="DefaultParagraphFont"/>
    <w:uiPriority w:val="21"/>
    <w:qFormat/>
    <w:rsid w:val="00312884"/>
    <w:rPr>
      <w:i/>
      <w:iCs/>
      <w:color w:val="0F4761" w:themeColor="accent1" w:themeShade="BF"/>
    </w:rPr>
  </w:style>
  <w:style w:type="paragraph" w:styleId="IntenseQuote">
    <w:name w:val="Intense Quote"/>
    <w:basedOn w:val="Normal"/>
    <w:next w:val="Normal"/>
    <w:link w:val="IntenseQuoteChar"/>
    <w:uiPriority w:val="30"/>
    <w:qFormat/>
    <w:rsid w:val="00312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884"/>
    <w:rPr>
      <w:i/>
      <w:iCs/>
      <w:color w:val="0F4761" w:themeColor="accent1" w:themeShade="BF"/>
    </w:rPr>
  </w:style>
  <w:style w:type="character" w:styleId="IntenseReference">
    <w:name w:val="Intense Reference"/>
    <w:basedOn w:val="DefaultParagraphFont"/>
    <w:uiPriority w:val="32"/>
    <w:qFormat/>
    <w:rsid w:val="00312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2990</Words>
  <Characters>16957</Characters>
  <Application>Microsoft Office Word</Application>
  <DocSecurity>0</DocSecurity>
  <Lines>332</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Holland</dc:creator>
  <cp:keywords/>
  <dc:description/>
  <cp:lastModifiedBy>Richard Holland</cp:lastModifiedBy>
  <cp:revision>6</cp:revision>
  <dcterms:created xsi:type="dcterms:W3CDTF">2026-03-21T13:31:00Z</dcterms:created>
  <dcterms:modified xsi:type="dcterms:W3CDTF">2026-03-21T14:09:00Z</dcterms:modified>
</cp:coreProperties>
</file>