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8A5E" w14:textId="05623B46" w:rsidR="00645A8F" w:rsidRPr="00194AE1" w:rsidRDefault="00F50D6D" w:rsidP="00194AE1">
      <w:pPr>
        <w:pStyle w:val="xmsonormal"/>
        <w:rPr>
          <w:rFonts w:ascii="Cambria" w:hAnsi="Cambria" w:cstheme="majorBidi"/>
          <w:b/>
          <w:bCs/>
          <w:sz w:val="40"/>
          <w:szCs w:val="40"/>
        </w:rPr>
      </w:pPr>
      <w:r w:rsidRPr="0EED2985">
        <w:rPr>
          <w:rFonts w:ascii="Cambria" w:hAnsi="Cambria" w:cstheme="majorBidi"/>
          <w:b/>
          <w:bCs/>
          <w:sz w:val="40"/>
          <w:szCs w:val="40"/>
        </w:rPr>
        <w:t>A Legal Note from Southwestern Mauritania</w:t>
      </w:r>
    </w:p>
    <w:p w14:paraId="63736F29" w14:textId="75F8FDFD" w:rsidR="0AC08710" w:rsidRDefault="0AC08710" w:rsidP="0AC08710">
      <w:pPr>
        <w:pStyle w:val="xmsonormal"/>
        <w:rPr>
          <w:rFonts w:ascii="Cambria" w:hAnsi="Cambria" w:cstheme="majorBidi"/>
          <w:b/>
          <w:bCs/>
          <w:sz w:val="40"/>
          <w:szCs w:val="40"/>
        </w:rPr>
      </w:pPr>
    </w:p>
    <w:p w14:paraId="057A789E" w14:textId="2DD3E3B0" w:rsidR="00527AB7" w:rsidRPr="007A32F4" w:rsidRDefault="00D755B1" w:rsidP="7F5DEDAE">
      <w:pPr>
        <w:pStyle w:val="xmsonormal"/>
        <w:rPr>
          <w:rFonts w:asciiTheme="majorBidi" w:hAnsiTheme="majorBidi" w:cstheme="majorBidi"/>
          <w:b/>
          <w:bCs/>
          <w:color w:val="000000" w:themeColor="text1"/>
        </w:rPr>
      </w:pPr>
      <w:r w:rsidRPr="00194AE1">
        <w:rPr>
          <w:rFonts w:ascii="Cambria" w:hAnsi="Cambria" w:cstheme="majorBidi"/>
          <w:b/>
          <w:bCs/>
          <w:sz w:val="32"/>
          <w:szCs w:val="32"/>
        </w:rPr>
        <w:t>An Introduction to</w:t>
      </w:r>
      <w:r w:rsidRPr="00194AE1">
        <w:rPr>
          <w:rFonts w:ascii="Cambria" w:hAnsi="Cambria" w:cstheme="majorBidi"/>
          <w:b/>
          <w:bCs/>
          <w:i/>
          <w:iCs/>
          <w:sz w:val="32"/>
          <w:szCs w:val="32"/>
        </w:rPr>
        <w:t xml:space="preserve"> </w:t>
      </w:r>
      <w:r w:rsidR="002A31AF" w:rsidRPr="00194AE1">
        <w:rPr>
          <w:rFonts w:ascii="Cambria" w:hAnsi="Cambria" w:cstheme="majorBidi"/>
          <w:b/>
          <w:bCs/>
          <w:i/>
          <w:iCs/>
          <w:sz w:val="32"/>
          <w:szCs w:val="32"/>
        </w:rPr>
        <w:t xml:space="preserve">The </w:t>
      </w:r>
      <w:r w:rsidR="00CB0E29" w:rsidRPr="00194AE1">
        <w:rPr>
          <w:rFonts w:ascii="Cambria" w:hAnsi="Cambria" w:cstheme="majorBidi"/>
          <w:b/>
          <w:bCs/>
          <w:i/>
          <w:iCs/>
          <w:sz w:val="32"/>
          <w:szCs w:val="32"/>
        </w:rPr>
        <w:t>Criteria</w:t>
      </w:r>
      <w:r w:rsidRPr="00194AE1">
        <w:rPr>
          <w:rFonts w:ascii="Cambria" w:hAnsi="Cambria" w:cstheme="majorBidi"/>
          <w:b/>
          <w:bCs/>
          <w:i/>
          <w:iCs/>
          <w:sz w:val="32"/>
          <w:szCs w:val="32"/>
        </w:rPr>
        <w:t xml:space="preserve"> for Inheritance</w:t>
      </w:r>
      <w:r w:rsidR="00C15A1E" w:rsidRPr="00194AE1">
        <w:rPr>
          <w:rFonts w:ascii="Cambria" w:hAnsi="Cambria" w:cstheme="majorBidi"/>
          <w:i/>
          <w:iCs/>
          <w:sz w:val="32"/>
          <w:szCs w:val="32"/>
        </w:rPr>
        <w:t xml:space="preserve"> </w:t>
      </w:r>
      <w:r w:rsidR="00C15A1E" w:rsidRPr="00194AE1">
        <w:rPr>
          <w:rFonts w:ascii="Cambria" w:hAnsi="Cambria" w:cstheme="majorBidi"/>
          <w:b/>
          <w:bCs/>
          <w:i/>
          <w:iCs/>
          <w:sz w:val="32"/>
          <w:szCs w:val="32"/>
        </w:rPr>
        <w:t>(</w:t>
      </w:r>
      <w:proofErr w:type="spellStart"/>
      <w:r w:rsidR="00C15A1E" w:rsidRPr="00194AE1">
        <w:rPr>
          <w:rFonts w:ascii="Cambria" w:hAnsi="Cambria" w:cstheme="majorBidi"/>
          <w:b/>
          <w:bCs/>
          <w:i/>
          <w:iCs/>
          <w:sz w:val="32"/>
          <w:szCs w:val="32"/>
        </w:rPr>
        <w:t>As</w:t>
      </w:r>
      <w:r w:rsidR="00C33663" w:rsidRPr="00194AE1">
        <w:rPr>
          <w:rFonts w:ascii="Cambria" w:hAnsi="Cambria" w:cstheme="majorBidi"/>
          <w:b/>
          <w:bCs/>
          <w:i/>
          <w:iCs/>
          <w:sz w:val="32"/>
          <w:szCs w:val="32"/>
        </w:rPr>
        <w:t>bā</w:t>
      </w:r>
      <w:r w:rsidR="005035A9" w:rsidRPr="00194AE1">
        <w:rPr>
          <w:rFonts w:ascii="Cambria" w:hAnsi="Cambria" w:cstheme="majorBidi"/>
          <w:b/>
          <w:bCs/>
          <w:i/>
          <w:iCs/>
          <w:sz w:val="32"/>
          <w:szCs w:val="32"/>
        </w:rPr>
        <w:t>b</w:t>
      </w:r>
      <w:proofErr w:type="spellEnd"/>
      <w:r w:rsidR="005035A9" w:rsidRPr="00194AE1">
        <w:rPr>
          <w:rFonts w:ascii="Cambria" w:hAnsi="Cambria" w:cstheme="majorBidi"/>
          <w:b/>
          <w:bCs/>
          <w:i/>
          <w:iCs/>
          <w:sz w:val="32"/>
          <w:szCs w:val="32"/>
        </w:rPr>
        <w:t xml:space="preserve"> al-</w:t>
      </w:r>
      <w:proofErr w:type="spellStart"/>
      <w:r w:rsidR="00030DB3">
        <w:rPr>
          <w:rFonts w:ascii="Cambria" w:hAnsi="Cambria" w:cstheme="majorBidi"/>
          <w:b/>
          <w:bCs/>
          <w:i/>
          <w:iCs/>
          <w:sz w:val="32"/>
          <w:szCs w:val="32"/>
        </w:rPr>
        <w:t>I</w:t>
      </w:r>
      <w:r w:rsidR="005035A9" w:rsidRPr="00194AE1">
        <w:rPr>
          <w:rFonts w:ascii="Cambria" w:hAnsi="Cambria" w:cstheme="majorBidi"/>
          <w:b/>
          <w:bCs/>
          <w:i/>
          <w:iCs/>
          <w:sz w:val="32"/>
          <w:szCs w:val="32"/>
        </w:rPr>
        <w:t>rth</w:t>
      </w:r>
      <w:proofErr w:type="spellEnd"/>
      <w:r w:rsidR="005035A9" w:rsidRPr="00194AE1">
        <w:rPr>
          <w:rFonts w:ascii="Cambria" w:hAnsi="Cambria" w:cstheme="majorBidi"/>
          <w:b/>
          <w:bCs/>
          <w:i/>
          <w:iCs/>
          <w:sz w:val="32"/>
          <w:szCs w:val="32"/>
        </w:rPr>
        <w:t>)</w:t>
      </w:r>
      <w:r w:rsidRPr="00194AE1">
        <w:rPr>
          <w:rFonts w:ascii="Cambria" w:hAnsi="Cambria" w:cstheme="majorBidi"/>
          <w:b/>
          <w:bCs/>
          <w:sz w:val="32"/>
          <w:szCs w:val="32"/>
        </w:rPr>
        <w:t xml:space="preserve"> </w:t>
      </w:r>
      <w:r w:rsidR="00F53C44" w:rsidRPr="00194AE1">
        <w:rPr>
          <w:rFonts w:ascii="Cambria" w:hAnsi="Cambria" w:cstheme="majorBidi"/>
          <w:b/>
          <w:bCs/>
          <w:sz w:val="32"/>
          <w:szCs w:val="32"/>
        </w:rPr>
        <w:t>by</w:t>
      </w:r>
      <w:r w:rsidR="0038555A" w:rsidRPr="00194AE1">
        <w:rPr>
          <w:rFonts w:ascii="Cambria" w:hAnsi="Cambria" w:cstheme="majorBidi"/>
          <w:b/>
          <w:bCs/>
          <w:sz w:val="32"/>
          <w:szCs w:val="32"/>
        </w:rPr>
        <w:t xml:space="preserve"> </w:t>
      </w:r>
      <w:proofErr w:type="spellStart"/>
      <w:r w:rsidR="00F20DE0" w:rsidRPr="00194AE1">
        <w:rPr>
          <w:rFonts w:ascii="Cambria" w:hAnsi="Cambria" w:cstheme="majorBidi"/>
          <w:b/>
          <w:bCs/>
          <w:color w:val="000000" w:themeColor="text1"/>
          <w:sz w:val="32"/>
          <w:szCs w:val="32"/>
        </w:rPr>
        <w:t>Sīd</w:t>
      </w:r>
      <w:r w:rsidR="004B7E1F" w:rsidRPr="00194AE1">
        <w:rPr>
          <w:rFonts w:ascii="Cambria" w:hAnsi="Cambria" w:cstheme="majorBidi"/>
          <w:b/>
          <w:bCs/>
          <w:color w:val="000000" w:themeColor="text1"/>
          <w:sz w:val="32"/>
          <w:szCs w:val="32"/>
        </w:rPr>
        <w:t>ī</w:t>
      </w:r>
      <w:proofErr w:type="spellEnd"/>
      <w:r w:rsidR="006D58DB" w:rsidRPr="00194AE1">
        <w:rPr>
          <w:rFonts w:ascii="Cambria" w:hAnsi="Cambria" w:cstheme="majorBidi"/>
          <w:b/>
          <w:bCs/>
          <w:sz w:val="32"/>
          <w:szCs w:val="32"/>
        </w:rPr>
        <w:t xml:space="preserve"> </w:t>
      </w:r>
      <w:proofErr w:type="spellStart"/>
      <w:r w:rsidR="006D58DB" w:rsidRPr="00194AE1">
        <w:rPr>
          <w:rFonts w:ascii="Cambria" w:hAnsi="Cambria" w:cstheme="majorBidi"/>
          <w:b/>
          <w:bCs/>
          <w:sz w:val="32"/>
          <w:szCs w:val="32"/>
        </w:rPr>
        <w:t>Muḥammad</w:t>
      </w:r>
      <w:proofErr w:type="spellEnd"/>
      <w:r w:rsidR="006D58DB" w:rsidRPr="00194AE1">
        <w:rPr>
          <w:rFonts w:ascii="Cambria" w:hAnsi="Cambria" w:cstheme="majorBidi"/>
          <w:b/>
          <w:bCs/>
          <w:sz w:val="32"/>
          <w:szCs w:val="32"/>
        </w:rPr>
        <w:t xml:space="preserve"> </w:t>
      </w:r>
      <w:r w:rsidR="00C163A9" w:rsidRPr="00194AE1">
        <w:rPr>
          <w:rFonts w:ascii="Cambria" w:hAnsi="Cambria" w:cstheme="majorBidi"/>
          <w:b/>
          <w:bCs/>
          <w:color w:val="000000"/>
          <w:sz w:val="32"/>
          <w:szCs w:val="32"/>
        </w:rPr>
        <w:t>b. a</w:t>
      </w:r>
      <w:r w:rsidR="310482CB" w:rsidRPr="00194AE1">
        <w:rPr>
          <w:rFonts w:ascii="Cambria" w:hAnsi="Cambria" w:cstheme="majorBidi"/>
          <w:b/>
          <w:bCs/>
          <w:color w:val="000000"/>
          <w:sz w:val="32"/>
          <w:szCs w:val="32"/>
        </w:rPr>
        <w:t>l</w:t>
      </w:r>
      <w:r w:rsidR="00C163A9" w:rsidRPr="00194AE1">
        <w:rPr>
          <w:rFonts w:ascii="Cambria" w:hAnsi="Cambria" w:cstheme="majorBidi"/>
          <w:b/>
          <w:bCs/>
          <w:color w:val="000000"/>
          <w:sz w:val="32"/>
          <w:szCs w:val="32"/>
        </w:rPr>
        <w:t>-Shaykh</w:t>
      </w:r>
      <w:r w:rsidR="00221ECC" w:rsidRPr="00194AE1">
        <w:rPr>
          <w:rFonts w:ascii="Cambria" w:hAnsi="Cambria" w:cstheme="majorBidi"/>
          <w:b/>
          <w:bCs/>
          <w:color w:val="000000"/>
          <w:sz w:val="32"/>
          <w:szCs w:val="32"/>
        </w:rPr>
        <w:t xml:space="preserve"> </w:t>
      </w:r>
      <w:proofErr w:type="spellStart"/>
      <w:r w:rsidR="006D58DB" w:rsidRPr="00194AE1">
        <w:rPr>
          <w:rFonts w:ascii="Cambria" w:hAnsi="Cambria" w:cstheme="majorBidi"/>
          <w:b/>
          <w:bCs/>
          <w:color w:val="000000" w:themeColor="text1"/>
          <w:sz w:val="32"/>
          <w:szCs w:val="32"/>
        </w:rPr>
        <w:t>Sīdiyyā</w:t>
      </w:r>
      <w:proofErr w:type="spellEnd"/>
      <w:r w:rsidR="009B1191" w:rsidRPr="7F5DEDAE">
        <w:rPr>
          <w:rStyle w:val="FootnoteReference"/>
          <w:rFonts w:asciiTheme="majorBidi" w:hAnsiTheme="majorBidi" w:cstheme="majorBidi"/>
          <w:b/>
          <w:bCs/>
          <w:color w:val="000000" w:themeColor="text1"/>
        </w:rPr>
        <w:footnoteReference w:id="2"/>
      </w:r>
    </w:p>
    <w:p w14:paraId="1B794860" w14:textId="77777777" w:rsidR="00103F8B" w:rsidRDefault="00103F8B" w:rsidP="00967C76">
      <w:pPr>
        <w:spacing w:after="240" w:line="240" w:lineRule="auto"/>
        <w:contextualSpacing/>
        <w:rPr>
          <w:rFonts w:asciiTheme="majorBidi" w:hAnsiTheme="majorBidi" w:cstheme="majorBidi"/>
          <w:i/>
          <w:iCs/>
          <w:sz w:val="24"/>
          <w:szCs w:val="24"/>
        </w:rPr>
      </w:pPr>
    </w:p>
    <w:p w14:paraId="5C799683" w14:textId="21D01469" w:rsidR="0AC08710" w:rsidRDefault="0AC08710" w:rsidP="0AC08710">
      <w:pPr>
        <w:spacing w:after="240" w:line="240" w:lineRule="auto"/>
        <w:contextualSpacing/>
        <w:rPr>
          <w:rFonts w:asciiTheme="majorBidi" w:hAnsiTheme="majorBidi" w:cstheme="majorBidi"/>
          <w:i/>
          <w:iCs/>
          <w:sz w:val="24"/>
          <w:szCs w:val="24"/>
        </w:rPr>
      </w:pPr>
    </w:p>
    <w:p w14:paraId="1DAA83F0" w14:textId="03E24B8E" w:rsidR="0078255C" w:rsidRDefault="00967C76" w:rsidP="00967C76">
      <w:pPr>
        <w:spacing w:after="240" w:line="240" w:lineRule="auto"/>
        <w:contextualSpacing/>
        <w:rPr>
          <w:rFonts w:asciiTheme="majorBidi" w:hAnsiTheme="majorBidi" w:cstheme="majorBidi"/>
          <w:sz w:val="24"/>
          <w:szCs w:val="24"/>
        </w:rPr>
      </w:pPr>
      <w:r w:rsidRPr="00C955E8">
        <w:rPr>
          <w:rFonts w:asciiTheme="majorBidi" w:hAnsiTheme="majorBidi" w:cstheme="majorBidi"/>
          <w:i/>
          <w:iCs/>
          <w:sz w:val="24"/>
          <w:szCs w:val="24"/>
        </w:rPr>
        <w:t xml:space="preserve">Alexis </w:t>
      </w:r>
      <w:proofErr w:type="spellStart"/>
      <w:r w:rsidRPr="00C955E8">
        <w:rPr>
          <w:rFonts w:asciiTheme="majorBidi" w:hAnsiTheme="majorBidi" w:cstheme="majorBidi"/>
          <w:i/>
          <w:iCs/>
          <w:sz w:val="24"/>
          <w:szCs w:val="24"/>
        </w:rPr>
        <w:t>Trouillot</w:t>
      </w:r>
      <w:proofErr w:type="spellEnd"/>
      <w:r w:rsidR="00727793" w:rsidRPr="00C955E8">
        <w:rPr>
          <w:rFonts w:asciiTheme="majorBidi" w:hAnsiTheme="majorBidi" w:cstheme="majorBidi"/>
          <w:i/>
          <w:iCs/>
          <w:sz w:val="24"/>
          <w:szCs w:val="24"/>
        </w:rPr>
        <w:br/>
      </w:r>
      <w:r w:rsidR="00727793">
        <w:rPr>
          <w:rFonts w:asciiTheme="majorBidi" w:hAnsiTheme="majorBidi" w:cstheme="majorBidi"/>
          <w:sz w:val="24"/>
          <w:szCs w:val="24"/>
        </w:rPr>
        <w:t>University of Kansas</w:t>
      </w:r>
      <w:r w:rsidR="00A67211">
        <w:rPr>
          <w:rFonts w:asciiTheme="majorBidi" w:hAnsiTheme="majorBidi" w:cstheme="majorBidi"/>
          <w:sz w:val="24"/>
          <w:szCs w:val="24"/>
        </w:rPr>
        <w:br/>
        <w:t>alext@ku.edu</w:t>
      </w:r>
      <w:r w:rsidR="00727793">
        <w:rPr>
          <w:rFonts w:asciiTheme="majorBidi" w:hAnsiTheme="majorBidi" w:cstheme="majorBidi"/>
          <w:sz w:val="24"/>
          <w:szCs w:val="24"/>
        </w:rPr>
        <w:br/>
      </w:r>
    </w:p>
    <w:p w14:paraId="55ECA9E4" w14:textId="53C7D701" w:rsidR="00727793" w:rsidRDefault="00727793" w:rsidP="00967C76">
      <w:pPr>
        <w:spacing w:after="240" w:line="240" w:lineRule="auto"/>
        <w:contextualSpacing/>
        <w:rPr>
          <w:rFonts w:asciiTheme="majorBidi" w:hAnsiTheme="majorBidi" w:cstheme="majorBidi"/>
          <w:sz w:val="24"/>
          <w:szCs w:val="24"/>
        </w:rPr>
      </w:pPr>
      <w:proofErr w:type="spellStart"/>
      <w:r w:rsidRPr="00C955E8">
        <w:rPr>
          <w:rFonts w:asciiTheme="majorBidi" w:hAnsiTheme="majorBidi" w:cstheme="majorBidi"/>
          <w:i/>
          <w:iCs/>
          <w:sz w:val="24"/>
          <w:szCs w:val="24"/>
        </w:rPr>
        <w:t>Zekeria</w:t>
      </w:r>
      <w:proofErr w:type="spellEnd"/>
      <w:r w:rsidRPr="00C955E8">
        <w:rPr>
          <w:rFonts w:asciiTheme="majorBidi" w:hAnsiTheme="majorBidi" w:cstheme="majorBidi"/>
          <w:i/>
          <w:iCs/>
          <w:sz w:val="24"/>
          <w:szCs w:val="24"/>
        </w:rPr>
        <w:t xml:space="preserve"> Ahmed Salem</w:t>
      </w:r>
      <w:r>
        <w:rPr>
          <w:rFonts w:asciiTheme="majorBidi" w:hAnsiTheme="majorBidi" w:cstheme="majorBidi"/>
          <w:sz w:val="24"/>
          <w:szCs w:val="24"/>
        </w:rPr>
        <w:br/>
        <w:t>Northwestern University</w:t>
      </w:r>
      <w:r w:rsidR="006D4711">
        <w:rPr>
          <w:rFonts w:asciiTheme="majorBidi" w:hAnsiTheme="majorBidi" w:cstheme="majorBidi"/>
          <w:sz w:val="24"/>
          <w:szCs w:val="24"/>
        </w:rPr>
        <w:br/>
        <w:t>zekeria.salem@northwestern.edu</w:t>
      </w:r>
    </w:p>
    <w:p w14:paraId="38E7991B" w14:textId="130DFFCD" w:rsidR="000C2B12" w:rsidRPr="000C2B12" w:rsidRDefault="000C2B12" w:rsidP="00967C76">
      <w:pPr>
        <w:spacing w:after="240" w:line="240" w:lineRule="auto"/>
        <w:contextualSpacing/>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w:t>
      </w:r>
    </w:p>
    <w:p w14:paraId="4A9F5FA0" w14:textId="77777777" w:rsidR="006932D6" w:rsidRDefault="006932D6" w:rsidP="006932D6">
      <w:pPr>
        <w:spacing w:after="240" w:line="360" w:lineRule="auto"/>
        <w:contextualSpacing/>
        <w:rPr>
          <w:rFonts w:asciiTheme="majorBidi" w:hAnsiTheme="majorBidi" w:cstheme="majorBidi"/>
          <w:sz w:val="24"/>
          <w:szCs w:val="24"/>
        </w:rPr>
      </w:pPr>
    </w:p>
    <w:p w14:paraId="1242ADD5" w14:textId="0EAE0CB8" w:rsidR="00F07FC4" w:rsidRDefault="002A31AF" w:rsidP="006B1195">
      <w:pPr>
        <w:spacing w:after="240" w:line="360" w:lineRule="auto"/>
        <w:contextualSpacing/>
        <w:jc w:val="both"/>
        <w:rPr>
          <w:rFonts w:asciiTheme="majorBidi" w:hAnsiTheme="majorBidi" w:cstheme="majorBidi"/>
          <w:sz w:val="24"/>
          <w:szCs w:val="24"/>
        </w:rPr>
      </w:pPr>
      <w:r w:rsidRPr="7F5DEDAE">
        <w:rPr>
          <w:rFonts w:asciiTheme="majorBidi" w:hAnsiTheme="majorBidi" w:cstheme="majorBidi"/>
          <w:i/>
          <w:iCs/>
          <w:sz w:val="24"/>
          <w:szCs w:val="24"/>
        </w:rPr>
        <w:t xml:space="preserve">The </w:t>
      </w:r>
      <w:r w:rsidR="00E66AA7" w:rsidRPr="7F5DEDAE">
        <w:rPr>
          <w:rFonts w:asciiTheme="majorBidi" w:hAnsiTheme="majorBidi" w:cstheme="majorBidi"/>
          <w:i/>
          <w:iCs/>
          <w:sz w:val="24"/>
          <w:szCs w:val="24"/>
        </w:rPr>
        <w:t xml:space="preserve">Criteria for Inheritance </w:t>
      </w:r>
      <w:r w:rsidR="00DA5232" w:rsidRPr="7F5DEDAE">
        <w:rPr>
          <w:rFonts w:asciiTheme="majorBidi" w:hAnsiTheme="majorBidi" w:cstheme="majorBidi"/>
          <w:sz w:val="24"/>
          <w:szCs w:val="24"/>
        </w:rPr>
        <w:t xml:space="preserve">is a </w:t>
      </w:r>
      <w:r w:rsidR="008467E5" w:rsidRPr="7F5DEDAE">
        <w:rPr>
          <w:rFonts w:asciiTheme="majorBidi" w:hAnsiTheme="majorBidi" w:cstheme="majorBidi"/>
          <w:sz w:val="24"/>
          <w:szCs w:val="24"/>
        </w:rPr>
        <w:t>note</w:t>
      </w:r>
      <w:r w:rsidR="00A15F46" w:rsidRPr="7F5DEDAE">
        <w:rPr>
          <w:rFonts w:asciiTheme="majorBidi" w:hAnsiTheme="majorBidi" w:cstheme="majorBidi"/>
          <w:sz w:val="24"/>
          <w:szCs w:val="24"/>
        </w:rPr>
        <w:t xml:space="preserve"> </w:t>
      </w:r>
      <w:r w:rsidR="00DA5232" w:rsidRPr="7F5DEDAE">
        <w:rPr>
          <w:rFonts w:asciiTheme="majorBidi" w:hAnsiTheme="majorBidi" w:cstheme="majorBidi"/>
          <w:sz w:val="24"/>
          <w:szCs w:val="24"/>
        </w:rPr>
        <w:t xml:space="preserve">written by </w:t>
      </w:r>
      <w:proofErr w:type="spellStart"/>
      <w:r w:rsidR="005024D1" w:rsidRPr="7F5DEDAE">
        <w:rPr>
          <w:rFonts w:asciiTheme="majorBidi" w:hAnsiTheme="majorBidi" w:cstheme="majorBidi"/>
          <w:color w:val="000000"/>
          <w:sz w:val="24"/>
          <w:szCs w:val="24"/>
        </w:rPr>
        <w:t>S</w:t>
      </w:r>
      <w:r w:rsidR="001D459B" w:rsidRPr="7F5DEDAE">
        <w:rPr>
          <w:rFonts w:asciiTheme="majorBidi" w:hAnsiTheme="majorBidi" w:cstheme="majorBidi"/>
          <w:color w:val="000000"/>
          <w:sz w:val="24"/>
          <w:szCs w:val="24"/>
        </w:rPr>
        <w:t>ī</w:t>
      </w:r>
      <w:r w:rsidR="005024D1" w:rsidRPr="7F5DEDAE">
        <w:rPr>
          <w:rFonts w:asciiTheme="majorBidi" w:hAnsiTheme="majorBidi" w:cstheme="majorBidi"/>
          <w:color w:val="000000"/>
          <w:sz w:val="24"/>
          <w:szCs w:val="24"/>
        </w:rPr>
        <w:t>d</w:t>
      </w:r>
      <w:r w:rsidR="001D459B" w:rsidRPr="7F5DEDAE">
        <w:rPr>
          <w:rFonts w:asciiTheme="majorBidi" w:hAnsiTheme="majorBidi" w:cstheme="majorBidi"/>
          <w:sz w:val="24"/>
          <w:szCs w:val="24"/>
        </w:rPr>
        <w:t>ī</w:t>
      </w:r>
      <w:proofErr w:type="spellEnd"/>
      <w:r w:rsidR="00B5263D" w:rsidRPr="7F5DEDAE">
        <w:rPr>
          <w:rFonts w:asciiTheme="majorBidi" w:hAnsiTheme="majorBidi" w:cstheme="majorBidi"/>
          <w:sz w:val="24"/>
          <w:szCs w:val="24"/>
        </w:rPr>
        <w:t xml:space="preserve"> </w:t>
      </w:r>
      <w:proofErr w:type="spellStart"/>
      <w:r w:rsidR="005024D1" w:rsidRPr="7F5DEDAE">
        <w:rPr>
          <w:rFonts w:asciiTheme="majorBidi" w:hAnsiTheme="majorBidi" w:cstheme="majorBidi"/>
          <w:sz w:val="24"/>
          <w:szCs w:val="24"/>
        </w:rPr>
        <w:t>Muḥammad</w:t>
      </w:r>
      <w:proofErr w:type="spellEnd"/>
      <w:r w:rsidR="005024D1" w:rsidRPr="7F5DEDAE">
        <w:rPr>
          <w:rFonts w:asciiTheme="majorBidi" w:hAnsiTheme="majorBidi" w:cstheme="majorBidi"/>
          <w:sz w:val="24"/>
          <w:szCs w:val="24"/>
        </w:rPr>
        <w:t xml:space="preserve"> </w:t>
      </w:r>
      <w:r w:rsidR="00A413FA" w:rsidRPr="7F5DEDAE">
        <w:rPr>
          <w:rFonts w:asciiTheme="majorBidi" w:hAnsiTheme="majorBidi" w:cstheme="majorBidi"/>
          <w:sz w:val="24"/>
          <w:szCs w:val="24"/>
        </w:rPr>
        <w:t>b.</w:t>
      </w:r>
      <w:r w:rsidR="00492126" w:rsidRPr="7F5DEDAE">
        <w:rPr>
          <w:rFonts w:asciiTheme="majorBidi" w:hAnsiTheme="majorBidi" w:cstheme="majorBidi"/>
          <w:sz w:val="24"/>
          <w:szCs w:val="24"/>
        </w:rPr>
        <w:t xml:space="preserve"> a</w:t>
      </w:r>
      <w:r w:rsidR="6082FB06" w:rsidRPr="7F5DEDAE">
        <w:rPr>
          <w:rFonts w:asciiTheme="majorBidi" w:hAnsiTheme="majorBidi" w:cstheme="majorBidi"/>
          <w:sz w:val="24"/>
          <w:szCs w:val="24"/>
        </w:rPr>
        <w:t>l</w:t>
      </w:r>
      <w:r w:rsidR="00492126" w:rsidRPr="7F5DEDAE">
        <w:rPr>
          <w:rFonts w:asciiTheme="majorBidi" w:hAnsiTheme="majorBidi" w:cstheme="majorBidi"/>
          <w:sz w:val="24"/>
          <w:szCs w:val="24"/>
        </w:rPr>
        <w:t>-Shaykh</w:t>
      </w:r>
      <w:r w:rsidR="00A413FA" w:rsidRPr="7F5DEDAE">
        <w:rPr>
          <w:rFonts w:asciiTheme="majorBidi" w:hAnsiTheme="majorBidi" w:cstheme="majorBidi"/>
          <w:sz w:val="24"/>
          <w:szCs w:val="24"/>
        </w:rPr>
        <w:t xml:space="preserve"> </w:t>
      </w:r>
      <w:proofErr w:type="spellStart"/>
      <w:r w:rsidR="005024D1" w:rsidRPr="7F5DEDAE">
        <w:rPr>
          <w:rFonts w:asciiTheme="majorBidi" w:hAnsiTheme="majorBidi" w:cstheme="majorBidi"/>
          <w:color w:val="000000"/>
          <w:sz w:val="24"/>
          <w:szCs w:val="24"/>
        </w:rPr>
        <w:t>Sīdiyyā</w:t>
      </w:r>
      <w:proofErr w:type="spellEnd"/>
      <w:r w:rsidR="005024D1" w:rsidRPr="7F5DEDAE">
        <w:rPr>
          <w:rFonts w:asciiTheme="majorBidi" w:hAnsiTheme="majorBidi" w:cstheme="majorBidi"/>
          <w:color w:val="000000"/>
          <w:sz w:val="24"/>
          <w:szCs w:val="24"/>
        </w:rPr>
        <w:t xml:space="preserve"> (d. 1869</w:t>
      </w:r>
      <w:r w:rsidR="00B314C9" w:rsidRPr="7F5DEDAE">
        <w:rPr>
          <w:rFonts w:asciiTheme="majorBidi" w:hAnsiTheme="majorBidi" w:cstheme="majorBidi"/>
          <w:sz w:val="24"/>
          <w:szCs w:val="24"/>
        </w:rPr>
        <w:t>)</w:t>
      </w:r>
      <w:r w:rsidR="008720EE" w:rsidRPr="7F5DEDAE">
        <w:rPr>
          <w:rFonts w:asciiTheme="majorBidi" w:hAnsiTheme="majorBidi" w:cstheme="majorBidi"/>
          <w:sz w:val="24"/>
          <w:szCs w:val="24"/>
        </w:rPr>
        <w:t xml:space="preserve"> </w:t>
      </w:r>
      <w:r w:rsidR="003430C5" w:rsidRPr="7F5DEDAE">
        <w:rPr>
          <w:rFonts w:asciiTheme="majorBidi" w:hAnsiTheme="majorBidi" w:cstheme="majorBidi"/>
          <w:sz w:val="24"/>
          <w:szCs w:val="24"/>
        </w:rPr>
        <w:t xml:space="preserve">to explain </w:t>
      </w:r>
      <w:r w:rsidR="00DA5232" w:rsidRPr="7F5DEDAE">
        <w:rPr>
          <w:rFonts w:asciiTheme="majorBidi" w:hAnsiTheme="majorBidi" w:cstheme="majorBidi"/>
          <w:sz w:val="24"/>
          <w:szCs w:val="24"/>
        </w:rPr>
        <w:t xml:space="preserve">some specific points </w:t>
      </w:r>
      <w:r w:rsidR="00C810AC" w:rsidRPr="7F5DEDAE">
        <w:rPr>
          <w:rFonts w:asciiTheme="majorBidi" w:hAnsiTheme="majorBidi" w:cstheme="majorBidi"/>
          <w:sz w:val="24"/>
          <w:szCs w:val="24"/>
        </w:rPr>
        <w:t xml:space="preserve">regarding </w:t>
      </w:r>
      <w:proofErr w:type="spellStart"/>
      <w:r w:rsidR="00DA5232" w:rsidRPr="7F5DEDAE">
        <w:rPr>
          <w:rFonts w:asciiTheme="majorBidi" w:hAnsiTheme="majorBidi" w:cstheme="majorBidi"/>
          <w:i/>
          <w:iCs/>
          <w:sz w:val="24"/>
          <w:szCs w:val="24"/>
        </w:rPr>
        <w:t>ʿilm</w:t>
      </w:r>
      <w:proofErr w:type="spellEnd"/>
      <w:r w:rsidR="00DA5232" w:rsidRPr="7F5DEDAE">
        <w:rPr>
          <w:rFonts w:asciiTheme="majorBidi" w:hAnsiTheme="majorBidi" w:cstheme="majorBidi"/>
          <w:i/>
          <w:iCs/>
          <w:sz w:val="24"/>
          <w:szCs w:val="24"/>
        </w:rPr>
        <w:t xml:space="preserve"> al-</w:t>
      </w:r>
      <w:proofErr w:type="spellStart"/>
      <w:r w:rsidR="00DA5232" w:rsidRPr="7F5DEDAE">
        <w:rPr>
          <w:rFonts w:asciiTheme="majorBidi" w:hAnsiTheme="majorBidi" w:cstheme="majorBidi"/>
          <w:i/>
          <w:iCs/>
          <w:sz w:val="24"/>
          <w:szCs w:val="24"/>
        </w:rPr>
        <w:t>farāʾi</w:t>
      </w:r>
      <w:r w:rsidR="0008482E" w:rsidRPr="7F5DEDAE">
        <w:rPr>
          <w:rFonts w:asciiTheme="majorBidi" w:hAnsiTheme="majorBidi" w:cstheme="majorBidi"/>
          <w:i/>
          <w:iCs/>
          <w:sz w:val="24"/>
          <w:szCs w:val="24"/>
        </w:rPr>
        <w:t>ḍ</w:t>
      </w:r>
      <w:proofErr w:type="spellEnd"/>
      <w:r w:rsidR="005A434D" w:rsidRPr="7F5DEDAE">
        <w:rPr>
          <w:rFonts w:asciiTheme="majorBidi" w:hAnsiTheme="majorBidi" w:cstheme="majorBidi"/>
          <w:sz w:val="24"/>
          <w:szCs w:val="24"/>
        </w:rPr>
        <w:t>, the science of</w:t>
      </w:r>
      <w:r w:rsidR="00B5263D" w:rsidRPr="7F5DEDAE">
        <w:rPr>
          <w:rFonts w:asciiTheme="majorBidi" w:hAnsiTheme="majorBidi" w:cstheme="majorBidi"/>
          <w:sz w:val="24"/>
          <w:szCs w:val="24"/>
        </w:rPr>
        <w:t xml:space="preserve"> </w:t>
      </w:r>
      <w:r w:rsidR="005A434D" w:rsidRPr="7F5DEDAE">
        <w:rPr>
          <w:rFonts w:asciiTheme="majorBidi" w:hAnsiTheme="majorBidi" w:cstheme="majorBidi"/>
          <w:sz w:val="24"/>
          <w:szCs w:val="24"/>
        </w:rPr>
        <w:t>dividing inheritance sha</w:t>
      </w:r>
      <w:r w:rsidR="005A434D" w:rsidRPr="00450660">
        <w:rPr>
          <w:rFonts w:asciiTheme="majorBidi" w:hAnsiTheme="majorBidi" w:cstheme="majorBidi"/>
          <w:sz w:val="24"/>
          <w:szCs w:val="24"/>
        </w:rPr>
        <w:t>res</w:t>
      </w:r>
      <w:r w:rsidR="00BE4E96" w:rsidRPr="00450660">
        <w:rPr>
          <w:rFonts w:asciiTheme="majorBidi" w:hAnsiTheme="majorBidi" w:cstheme="majorBidi"/>
          <w:sz w:val="24"/>
          <w:szCs w:val="24"/>
        </w:rPr>
        <w:t xml:space="preserve"> according to Islamic jurisprudence</w:t>
      </w:r>
      <w:r w:rsidR="005A434D" w:rsidRPr="00450660">
        <w:rPr>
          <w:rFonts w:asciiTheme="majorBidi" w:hAnsiTheme="majorBidi" w:cstheme="majorBidi"/>
          <w:sz w:val="24"/>
          <w:szCs w:val="24"/>
        </w:rPr>
        <w:t xml:space="preserve">. </w:t>
      </w:r>
      <w:r w:rsidR="007E5009">
        <w:rPr>
          <w:rFonts w:asciiTheme="majorBidi" w:hAnsiTheme="majorBidi" w:cstheme="majorBidi"/>
          <w:sz w:val="24"/>
          <w:szCs w:val="24"/>
        </w:rPr>
        <w:t>The author</w:t>
      </w:r>
      <w:r w:rsidR="006E030F" w:rsidRPr="00450660">
        <w:rPr>
          <w:rFonts w:asciiTheme="majorBidi" w:hAnsiTheme="majorBidi" w:cstheme="majorBidi"/>
          <w:sz w:val="24"/>
          <w:szCs w:val="24"/>
        </w:rPr>
        <w:t xml:space="preserve"> was a renowned scholar and poet,</w:t>
      </w:r>
      <w:r w:rsidR="00761715">
        <w:rPr>
          <w:rStyle w:val="FootnoteReference"/>
          <w:rFonts w:asciiTheme="majorBidi" w:hAnsiTheme="majorBidi" w:cstheme="majorBidi"/>
          <w:sz w:val="24"/>
          <w:szCs w:val="24"/>
        </w:rPr>
        <w:footnoteReference w:id="3"/>
      </w:r>
      <w:r w:rsidR="006E030F" w:rsidRPr="00450660">
        <w:rPr>
          <w:rFonts w:asciiTheme="majorBidi" w:hAnsiTheme="majorBidi" w:cstheme="majorBidi"/>
          <w:sz w:val="24"/>
          <w:szCs w:val="24"/>
        </w:rPr>
        <w:t xml:space="preserve"> influential in a region</w:t>
      </w:r>
      <w:r w:rsidR="006956B7">
        <w:rPr>
          <w:rFonts w:asciiTheme="majorBidi" w:hAnsiTheme="majorBidi" w:cstheme="majorBidi"/>
          <w:sz w:val="24"/>
          <w:szCs w:val="24"/>
        </w:rPr>
        <w:t xml:space="preserve"> of West Africa</w:t>
      </w:r>
      <w:r w:rsidR="006E030F" w:rsidRPr="00450660">
        <w:rPr>
          <w:rFonts w:asciiTheme="majorBidi" w:hAnsiTheme="majorBidi" w:cstheme="majorBidi"/>
          <w:sz w:val="24"/>
          <w:szCs w:val="24"/>
        </w:rPr>
        <w:t xml:space="preserve"> that correspond</w:t>
      </w:r>
      <w:r w:rsidR="002445EA">
        <w:rPr>
          <w:rFonts w:asciiTheme="majorBidi" w:hAnsiTheme="majorBidi" w:cstheme="majorBidi"/>
          <w:sz w:val="24"/>
          <w:szCs w:val="24"/>
        </w:rPr>
        <w:t>s</w:t>
      </w:r>
      <w:r w:rsidR="006E030F" w:rsidRPr="00450660">
        <w:rPr>
          <w:rFonts w:asciiTheme="majorBidi" w:hAnsiTheme="majorBidi" w:cstheme="majorBidi"/>
          <w:sz w:val="24"/>
          <w:szCs w:val="24"/>
        </w:rPr>
        <w:t xml:space="preserve"> to present day Mauritania.</w:t>
      </w:r>
      <w:r w:rsidR="000E037D">
        <w:rPr>
          <w:rFonts w:asciiTheme="majorBidi" w:hAnsiTheme="majorBidi" w:cstheme="majorBidi"/>
          <w:sz w:val="24"/>
          <w:szCs w:val="24"/>
        </w:rPr>
        <w:t xml:space="preserve"> He was</w:t>
      </w:r>
      <w:r w:rsidR="000E037D" w:rsidRPr="000E037D">
        <w:rPr>
          <w:rFonts w:asciiTheme="majorBidi" w:hAnsiTheme="majorBidi" w:cstheme="majorBidi"/>
          <w:sz w:val="24"/>
          <w:szCs w:val="24"/>
        </w:rPr>
        <w:t xml:space="preserve"> a member of the local clerical elite, the </w:t>
      </w:r>
      <w:proofErr w:type="spellStart"/>
      <w:r w:rsidR="000E037D" w:rsidRPr="0AC08710">
        <w:rPr>
          <w:rFonts w:asciiTheme="majorBidi" w:hAnsiTheme="majorBidi" w:cstheme="majorBidi"/>
          <w:i/>
          <w:iCs/>
          <w:sz w:val="24"/>
          <w:szCs w:val="24"/>
        </w:rPr>
        <w:t>z</w:t>
      </w:r>
      <w:r w:rsidR="00263CF7">
        <w:rPr>
          <w:rFonts w:asciiTheme="majorBidi" w:hAnsiTheme="majorBidi" w:cstheme="majorBidi"/>
          <w:i/>
          <w:iCs/>
          <w:sz w:val="24"/>
          <w:szCs w:val="24"/>
        </w:rPr>
        <w:t>a</w:t>
      </w:r>
      <w:r w:rsidR="000E037D" w:rsidRPr="0AC08710">
        <w:rPr>
          <w:rFonts w:asciiTheme="majorBidi" w:hAnsiTheme="majorBidi" w:cstheme="majorBidi"/>
          <w:i/>
          <w:iCs/>
          <w:sz w:val="24"/>
          <w:szCs w:val="24"/>
        </w:rPr>
        <w:t>w</w:t>
      </w:r>
      <w:r w:rsidR="00263CF7">
        <w:rPr>
          <w:rFonts w:asciiTheme="majorBidi" w:hAnsiTheme="majorBidi" w:cstheme="majorBidi"/>
          <w:i/>
          <w:iCs/>
          <w:sz w:val="24"/>
          <w:szCs w:val="24"/>
        </w:rPr>
        <w:t>ā</w:t>
      </w:r>
      <w:r w:rsidR="000E037D" w:rsidRPr="0AC08710">
        <w:rPr>
          <w:rFonts w:asciiTheme="majorBidi" w:hAnsiTheme="majorBidi" w:cstheme="majorBidi"/>
          <w:i/>
          <w:iCs/>
          <w:sz w:val="24"/>
          <w:szCs w:val="24"/>
        </w:rPr>
        <w:t>y</w:t>
      </w:r>
      <w:r w:rsidR="00263CF7">
        <w:rPr>
          <w:rFonts w:asciiTheme="majorBidi" w:hAnsiTheme="majorBidi" w:cstheme="majorBidi"/>
          <w:i/>
          <w:iCs/>
          <w:sz w:val="24"/>
          <w:szCs w:val="24"/>
        </w:rPr>
        <w:t>ā</w:t>
      </w:r>
      <w:proofErr w:type="spellEnd"/>
      <w:r w:rsidR="000E037D" w:rsidRPr="000E037D">
        <w:rPr>
          <w:rFonts w:asciiTheme="majorBidi" w:hAnsiTheme="majorBidi" w:cstheme="majorBidi"/>
          <w:sz w:val="24"/>
          <w:szCs w:val="24"/>
        </w:rPr>
        <w:t>, a group itself divided into lineage</w:t>
      </w:r>
      <w:r w:rsidR="002445EA">
        <w:rPr>
          <w:rFonts w:asciiTheme="majorBidi" w:hAnsiTheme="majorBidi" w:cstheme="majorBidi"/>
          <w:sz w:val="24"/>
          <w:szCs w:val="24"/>
        </w:rPr>
        <w:t>s</w:t>
      </w:r>
      <w:r w:rsidR="000E037D" w:rsidRPr="000E037D">
        <w:rPr>
          <w:rFonts w:asciiTheme="majorBidi" w:hAnsiTheme="majorBidi" w:cstheme="majorBidi"/>
          <w:sz w:val="24"/>
          <w:szCs w:val="24"/>
        </w:rPr>
        <w:t xml:space="preserve"> competing for influence over local religious and legal affairs.</w:t>
      </w:r>
      <w:r w:rsidR="00306236">
        <w:rPr>
          <w:rFonts w:asciiTheme="majorBidi" w:hAnsiTheme="majorBidi" w:cstheme="majorBidi"/>
          <w:sz w:val="24"/>
          <w:szCs w:val="24"/>
        </w:rPr>
        <w:t xml:space="preserve"> He is today mostly remembered for his poetry</w:t>
      </w:r>
      <w:r w:rsidR="00DA12CC">
        <w:rPr>
          <w:rFonts w:asciiTheme="majorBidi" w:hAnsiTheme="majorBidi" w:cstheme="majorBidi"/>
          <w:sz w:val="24"/>
          <w:szCs w:val="24"/>
        </w:rPr>
        <w:t>,</w:t>
      </w:r>
      <w:r w:rsidR="00306236">
        <w:rPr>
          <w:rFonts w:asciiTheme="majorBidi" w:hAnsiTheme="majorBidi" w:cstheme="majorBidi"/>
          <w:sz w:val="24"/>
          <w:szCs w:val="24"/>
        </w:rPr>
        <w:t xml:space="preserve"> as h</w:t>
      </w:r>
      <w:r w:rsidR="006E030F" w:rsidRPr="00450660">
        <w:rPr>
          <w:rFonts w:asciiTheme="majorBidi" w:hAnsiTheme="majorBidi" w:cstheme="majorBidi"/>
          <w:sz w:val="24"/>
          <w:szCs w:val="24"/>
        </w:rPr>
        <w:t>e spent most of his li</w:t>
      </w:r>
      <w:r w:rsidR="00306236">
        <w:rPr>
          <w:rFonts w:asciiTheme="majorBidi" w:hAnsiTheme="majorBidi" w:cstheme="majorBidi"/>
          <w:sz w:val="24"/>
          <w:szCs w:val="24"/>
        </w:rPr>
        <w:t>f</w:t>
      </w:r>
      <w:r w:rsidR="006E030F" w:rsidRPr="00450660">
        <w:rPr>
          <w:rFonts w:asciiTheme="majorBidi" w:hAnsiTheme="majorBidi" w:cstheme="majorBidi"/>
          <w:sz w:val="24"/>
          <w:szCs w:val="24"/>
        </w:rPr>
        <w:t xml:space="preserve">e as a student and secretary of his father, Shaykh </w:t>
      </w:r>
      <w:proofErr w:type="spellStart"/>
      <w:r w:rsidR="006E030F" w:rsidRPr="00450660">
        <w:rPr>
          <w:rFonts w:asciiTheme="majorBidi" w:hAnsiTheme="majorBidi" w:cstheme="majorBidi"/>
          <w:color w:val="000000"/>
          <w:sz w:val="24"/>
          <w:szCs w:val="24"/>
        </w:rPr>
        <w:t>Sīdiyyā</w:t>
      </w:r>
      <w:proofErr w:type="spellEnd"/>
      <w:r w:rsidR="006E030F" w:rsidRPr="00450660">
        <w:rPr>
          <w:rFonts w:asciiTheme="majorBidi" w:hAnsiTheme="majorBidi" w:cstheme="majorBidi"/>
          <w:color w:val="000000"/>
          <w:sz w:val="24"/>
          <w:szCs w:val="24"/>
        </w:rPr>
        <w:t xml:space="preserve"> </w:t>
      </w:r>
      <w:r w:rsidR="00587FA9" w:rsidRPr="00587FA9">
        <w:rPr>
          <w:rFonts w:asciiTheme="majorBidi" w:hAnsiTheme="majorBidi" w:cstheme="majorBidi"/>
          <w:sz w:val="24"/>
          <w:szCs w:val="24"/>
        </w:rPr>
        <w:t>al-</w:t>
      </w:r>
      <w:proofErr w:type="spellStart"/>
      <w:r w:rsidR="00587FA9" w:rsidRPr="00587FA9">
        <w:rPr>
          <w:rFonts w:asciiTheme="majorBidi" w:hAnsiTheme="majorBidi" w:cstheme="majorBidi"/>
          <w:sz w:val="24"/>
          <w:szCs w:val="24"/>
        </w:rPr>
        <w:t>Kab</w:t>
      </w:r>
      <w:r w:rsidR="00E2366C">
        <w:rPr>
          <w:rFonts w:asciiTheme="majorBidi" w:hAnsiTheme="majorBidi" w:cstheme="majorBidi"/>
          <w:sz w:val="24"/>
          <w:szCs w:val="24"/>
        </w:rPr>
        <w:t>ī</w:t>
      </w:r>
      <w:r w:rsidR="00587FA9" w:rsidRPr="00587FA9">
        <w:rPr>
          <w:rFonts w:asciiTheme="majorBidi" w:hAnsiTheme="majorBidi" w:cstheme="majorBidi"/>
          <w:sz w:val="24"/>
          <w:szCs w:val="24"/>
        </w:rPr>
        <w:t>r</w:t>
      </w:r>
      <w:proofErr w:type="spellEnd"/>
      <w:r w:rsidR="00587FA9" w:rsidRPr="00587FA9">
        <w:rPr>
          <w:rFonts w:asciiTheme="majorBidi" w:hAnsiTheme="majorBidi" w:cstheme="majorBidi"/>
          <w:sz w:val="24"/>
          <w:szCs w:val="24"/>
        </w:rPr>
        <w:t xml:space="preserve"> (“the Elder”)</w:t>
      </w:r>
      <w:r w:rsidR="00587FA9" w:rsidRPr="00E61079">
        <w:rPr>
          <w:rFonts w:asciiTheme="majorBidi" w:hAnsiTheme="majorBidi" w:cstheme="majorBidi"/>
        </w:rPr>
        <w:t xml:space="preserve"> </w:t>
      </w:r>
      <w:r w:rsidR="006E030F" w:rsidRPr="00450660">
        <w:rPr>
          <w:rFonts w:asciiTheme="majorBidi" w:hAnsiTheme="majorBidi" w:cstheme="majorBidi"/>
          <w:color w:val="000000"/>
          <w:sz w:val="24"/>
          <w:szCs w:val="24"/>
        </w:rPr>
        <w:t>(d. 1868)</w:t>
      </w:r>
      <w:r w:rsidR="00837F01">
        <w:rPr>
          <w:rStyle w:val="FootnoteReference"/>
          <w:rFonts w:asciiTheme="majorBidi" w:hAnsiTheme="majorBidi" w:cstheme="majorBidi"/>
          <w:color w:val="000000"/>
          <w:sz w:val="24"/>
          <w:szCs w:val="24"/>
        </w:rPr>
        <w:footnoteReference w:id="4"/>
      </w:r>
      <w:r w:rsidR="005928C3">
        <w:rPr>
          <w:rFonts w:asciiTheme="majorBidi" w:hAnsiTheme="majorBidi" w:cstheme="majorBidi"/>
          <w:color w:val="000000"/>
          <w:sz w:val="24"/>
          <w:szCs w:val="24"/>
        </w:rPr>
        <w:t>—a highly</w:t>
      </w:r>
      <w:r w:rsidR="00BC1603">
        <w:rPr>
          <w:rFonts w:asciiTheme="majorBidi" w:hAnsiTheme="majorBidi" w:cstheme="majorBidi"/>
          <w:color w:val="000000"/>
          <w:sz w:val="24"/>
          <w:szCs w:val="24"/>
        </w:rPr>
        <w:t xml:space="preserve"> </w:t>
      </w:r>
      <w:r w:rsidR="006E030F" w:rsidRPr="00450660">
        <w:rPr>
          <w:rFonts w:asciiTheme="majorBidi" w:hAnsiTheme="majorBidi" w:cstheme="majorBidi"/>
          <w:sz w:val="24"/>
          <w:szCs w:val="24"/>
        </w:rPr>
        <w:t>influential scholar and jurist who served as a mediator in local conflicts</w:t>
      </w:r>
      <w:r w:rsidR="00724FA6" w:rsidRPr="00450660">
        <w:rPr>
          <w:rFonts w:asciiTheme="majorBidi" w:hAnsiTheme="majorBidi" w:cstheme="majorBidi"/>
          <w:sz w:val="24"/>
          <w:szCs w:val="24"/>
        </w:rPr>
        <w:t>.</w:t>
      </w:r>
      <w:r w:rsidR="006E030F" w:rsidRPr="00450660">
        <w:rPr>
          <w:rFonts w:asciiTheme="majorBidi" w:hAnsiTheme="majorBidi" w:cstheme="majorBidi"/>
          <w:sz w:val="24"/>
          <w:szCs w:val="24"/>
        </w:rPr>
        <w:t xml:space="preserve"> </w:t>
      </w:r>
      <w:r w:rsidR="00565DC6" w:rsidRPr="00565DC6">
        <w:rPr>
          <w:rFonts w:asciiTheme="majorBidi" w:hAnsiTheme="majorBidi" w:cstheme="majorBidi"/>
          <w:sz w:val="24"/>
          <w:szCs w:val="24"/>
        </w:rPr>
        <w:t>The instrument of this mediation was often Islamic jurisprudence. Both individual</w:t>
      </w:r>
      <w:r w:rsidR="006956B7">
        <w:rPr>
          <w:rFonts w:asciiTheme="majorBidi" w:hAnsiTheme="majorBidi" w:cstheme="majorBidi"/>
          <w:sz w:val="24"/>
          <w:szCs w:val="24"/>
        </w:rPr>
        <w:t>s</w:t>
      </w:r>
      <w:r w:rsidR="00565DC6" w:rsidRPr="00565DC6">
        <w:rPr>
          <w:rFonts w:asciiTheme="majorBidi" w:hAnsiTheme="majorBidi" w:cstheme="majorBidi"/>
          <w:sz w:val="24"/>
          <w:szCs w:val="24"/>
        </w:rPr>
        <w:t xml:space="preserve"> and polities recognized </w:t>
      </w:r>
      <w:r w:rsidR="00565DC6" w:rsidRPr="00565DC6">
        <w:rPr>
          <w:rFonts w:asciiTheme="majorBidi" w:hAnsiTheme="majorBidi" w:cstheme="majorBidi"/>
          <w:sz w:val="24"/>
          <w:szCs w:val="24"/>
        </w:rPr>
        <w:lastRenderedPageBreak/>
        <w:t xml:space="preserve">themselves as </w:t>
      </w:r>
      <w:r w:rsidR="00DD6C1D" w:rsidRPr="00565DC6">
        <w:rPr>
          <w:rFonts w:asciiTheme="majorBidi" w:hAnsiTheme="majorBidi" w:cstheme="majorBidi"/>
          <w:sz w:val="24"/>
          <w:szCs w:val="24"/>
        </w:rPr>
        <w:t>Muslims</w:t>
      </w:r>
      <w:r w:rsidR="00565DC6" w:rsidRPr="00565DC6">
        <w:rPr>
          <w:rFonts w:asciiTheme="majorBidi" w:hAnsiTheme="majorBidi" w:cstheme="majorBidi"/>
          <w:sz w:val="24"/>
          <w:szCs w:val="24"/>
        </w:rPr>
        <w:t xml:space="preserve"> and</w:t>
      </w:r>
      <w:r w:rsidR="000C4D5F">
        <w:rPr>
          <w:rFonts w:asciiTheme="majorBidi" w:hAnsiTheme="majorBidi" w:cstheme="majorBidi"/>
          <w:sz w:val="24"/>
          <w:szCs w:val="24"/>
        </w:rPr>
        <w:t xml:space="preserve"> were thus</w:t>
      </w:r>
      <w:r w:rsidR="00565DC6" w:rsidRPr="00565DC6">
        <w:rPr>
          <w:rFonts w:asciiTheme="majorBidi" w:hAnsiTheme="majorBidi" w:cstheme="majorBidi"/>
          <w:sz w:val="24"/>
          <w:szCs w:val="24"/>
        </w:rPr>
        <w:t xml:space="preserve"> bound by Islamic </w:t>
      </w:r>
      <w:r w:rsidR="000C4D5F">
        <w:rPr>
          <w:rFonts w:asciiTheme="majorBidi" w:hAnsiTheme="majorBidi" w:cstheme="majorBidi"/>
          <w:sz w:val="24"/>
          <w:szCs w:val="24"/>
        </w:rPr>
        <w:t>l</w:t>
      </w:r>
      <w:r w:rsidR="00565DC6" w:rsidRPr="00565DC6">
        <w:rPr>
          <w:rFonts w:asciiTheme="majorBidi" w:hAnsiTheme="majorBidi" w:cstheme="majorBidi"/>
          <w:sz w:val="24"/>
          <w:szCs w:val="24"/>
        </w:rPr>
        <w:t>aw</w:t>
      </w:r>
      <w:r w:rsidR="000E037D">
        <w:rPr>
          <w:rFonts w:asciiTheme="majorBidi" w:hAnsiTheme="majorBidi" w:cstheme="majorBidi"/>
          <w:sz w:val="24"/>
          <w:szCs w:val="24"/>
        </w:rPr>
        <w:t xml:space="preserve"> </w:t>
      </w:r>
      <w:r w:rsidR="00565DC6" w:rsidRPr="00565DC6">
        <w:rPr>
          <w:rFonts w:asciiTheme="majorBidi" w:hAnsiTheme="majorBidi" w:cstheme="majorBidi"/>
          <w:sz w:val="24"/>
          <w:szCs w:val="24"/>
        </w:rPr>
        <w:t>and more specifically by its interpretation under the school (</w:t>
      </w:r>
      <w:r w:rsidR="00565DC6" w:rsidRPr="00565DC6">
        <w:rPr>
          <w:rFonts w:asciiTheme="majorBidi" w:hAnsiTheme="majorBidi" w:cstheme="majorBidi"/>
          <w:i/>
          <w:iCs/>
          <w:sz w:val="24"/>
          <w:szCs w:val="24"/>
        </w:rPr>
        <w:t>madhhab</w:t>
      </w:r>
      <w:r w:rsidR="00565DC6" w:rsidRPr="00565DC6">
        <w:rPr>
          <w:rFonts w:asciiTheme="majorBidi" w:hAnsiTheme="majorBidi" w:cstheme="majorBidi"/>
          <w:sz w:val="24"/>
          <w:szCs w:val="24"/>
        </w:rPr>
        <w:t xml:space="preserve">) of </w:t>
      </w:r>
      <w:proofErr w:type="spellStart"/>
      <w:r w:rsidR="00565DC6" w:rsidRPr="00565DC6">
        <w:rPr>
          <w:rFonts w:asciiTheme="majorBidi" w:hAnsiTheme="majorBidi" w:cstheme="majorBidi"/>
          <w:sz w:val="24"/>
          <w:szCs w:val="24"/>
        </w:rPr>
        <w:t>M</w:t>
      </w:r>
      <w:r w:rsidR="00565DC6">
        <w:rPr>
          <w:rFonts w:asciiTheme="majorBidi" w:hAnsiTheme="majorBidi" w:cstheme="majorBidi"/>
          <w:sz w:val="24"/>
          <w:szCs w:val="24"/>
        </w:rPr>
        <w:t>ā</w:t>
      </w:r>
      <w:r w:rsidR="00565DC6" w:rsidRPr="00565DC6">
        <w:rPr>
          <w:rFonts w:asciiTheme="majorBidi" w:hAnsiTheme="majorBidi" w:cstheme="majorBidi"/>
          <w:sz w:val="24"/>
          <w:szCs w:val="24"/>
        </w:rPr>
        <w:t>lik</w:t>
      </w:r>
      <w:proofErr w:type="spellEnd"/>
      <w:r w:rsidR="00565DC6" w:rsidRPr="00565DC6">
        <w:rPr>
          <w:rFonts w:asciiTheme="majorBidi" w:hAnsiTheme="majorBidi" w:cstheme="majorBidi"/>
          <w:sz w:val="24"/>
          <w:szCs w:val="24"/>
        </w:rPr>
        <w:t xml:space="preserve"> b</w:t>
      </w:r>
      <w:r w:rsidR="009D2DBE">
        <w:rPr>
          <w:rFonts w:asciiTheme="majorBidi" w:hAnsiTheme="majorBidi" w:cstheme="majorBidi"/>
          <w:sz w:val="24"/>
          <w:szCs w:val="24"/>
        </w:rPr>
        <w:t>.</w:t>
      </w:r>
      <w:r w:rsidR="00565DC6" w:rsidRPr="00565DC6">
        <w:rPr>
          <w:rFonts w:asciiTheme="majorBidi" w:hAnsiTheme="majorBidi" w:cstheme="majorBidi"/>
          <w:sz w:val="24"/>
          <w:szCs w:val="24"/>
        </w:rPr>
        <w:t xml:space="preserve"> Anas (</w:t>
      </w:r>
      <w:r w:rsidR="004909C2">
        <w:rPr>
          <w:rFonts w:asciiTheme="majorBidi" w:hAnsiTheme="majorBidi" w:cstheme="majorBidi"/>
          <w:sz w:val="24"/>
          <w:szCs w:val="24"/>
        </w:rPr>
        <w:t xml:space="preserve">d. </w:t>
      </w:r>
      <w:r w:rsidR="00565DC6" w:rsidRPr="00565DC6">
        <w:rPr>
          <w:rFonts w:asciiTheme="majorBidi" w:hAnsiTheme="majorBidi" w:cstheme="majorBidi"/>
          <w:sz w:val="24"/>
          <w:szCs w:val="24"/>
        </w:rPr>
        <w:t>795)</w:t>
      </w:r>
      <w:r w:rsidR="00A53760">
        <w:rPr>
          <w:rFonts w:asciiTheme="majorBidi" w:hAnsiTheme="majorBidi" w:cstheme="majorBidi"/>
          <w:sz w:val="24"/>
          <w:szCs w:val="24"/>
        </w:rPr>
        <w:t>,</w:t>
      </w:r>
      <w:r w:rsidR="00565DC6" w:rsidRPr="00565DC6">
        <w:rPr>
          <w:rFonts w:asciiTheme="majorBidi" w:hAnsiTheme="majorBidi" w:cstheme="majorBidi"/>
          <w:sz w:val="24"/>
          <w:szCs w:val="24"/>
        </w:rPr>
        <w:t xml:space="preserve"> called the </w:t>
      </w:r>
      <w:proofErr w:type="spellStart"/>
      <w:r w:rsidR="00565DC6" w:rsidRPr="00565DC6">
        <w:rPr>
          <w:rFonts w:asciiTheme="majorBidi" w:hAnsiTheme="majorBidi" w:cstheme="majorBidi"/>
          <w:sz w:val="24"/>
          <w:szCs w:val="24"/>
        </w:rPr>
        <w:t>M</w:t>
      </w:r>
      <w:r w:rsidR="00565DC6">
        <w:rPr>
          <w:rFonts w:asciiTheme="majorBidi" w:hAnsiTheme="majorBidi" w:cstheme="majorBidi"/>
          <w:sz w:val="24"/>
          <w:szCs w:val="24"/>
        </w:rPr>
        <w:t>ā</w:t>
      </w:r>
      <w:r w:rsidR="00565DC6" w:rsidRPr="00565DC6">
        <w:rPr>
          <w:rFonts w:asciiTheme="majorBidi" w:hAnsiTheme="majorBidi" w:cstheme="majorBidi"/>
          <w:sz w:val="24"/>
          <w:szCs w:val="24"/>
        </w:rPr>
        <w:t>lik</w:t>
      </w:r>
      <w:r w:rsidR="00565DC6">
        <w:rPr>
          <w:rFonts w:asciiTheme="majorBidi" w:hAnsiTheme="majorBidi" w:cstheme="majorBidi"/>
          <w:sz w:val="24"/>
          <w:szCs w:val="24"/>
        </w:rPr>
        <w:t>ī</w:t>
      </w:r>
      <w:proofErr w:type="spellEnd"/>
      <w:r w:rsidR="00565DC6" w:rsidRPr="00565DC6">
        <w:rPr>
          <w:rFonts w:asciiTheme="majorBidi" w:hAnsiTheme="majorBidi" w:cstheme="majorBidi"/>
          <w:sz w:val="24"/>
          <w:szCs w:val="24"/>
        </w:rPr>
        <w:t xml:space="preserve"> school. As such, having people trained in the </w:t>
      </w:r>
      <w:r w:rsidR="004909C2">
        <w:rPr>
          <w:rFonts w:asciiTheme="majorBidi" w:hAnsiTheme="majorBidi" w:cstheme="majorBidi"/>
          <w:sz w:val="24"/>
          <w:szCs w:val="24"/>
        </w:rPr>
        <w:t xml:space="preserve">principles and </w:t>
      </w:r>
      <w:r w:rsidR="00565DC6" w:rsidRPr="00565DC6">
        <w:rPr>
          <w:rFonts w:asciiTheme="majorBidi" w:hAnsiTheme="majorBidi" w:cstheme="majorBidi"/>
          <w:sz w:val="24"/>
          <w:szCs w:val="24"/>
        </w:rPr>
        <w:t>minutia of Islamic law was of vital importance.</w:t>
      </w:r>
      <w:r w:rsidR="006956B7">
        <w:rPr>
          <w:rFonts w:asciiTheme="majorBidi" w:hAnsiTheme="majorBidi" w:cstheme="majorBidi"/>
          <w:sz w:val="24"/>
          <w:szCs w:val="24"/>
        </w:rPr>
        <w:t xml:space="preserve"> </w:t>
      </w:r>
    </w:p>
    <w:p w14:paraId="2F2DF2DB" w14:textId="7A8FD580" w:rsidR="00CA5263" w:rsidRDefault="006956B7" w:rsidP="00AA1BFC">
      <w:pPr>
        <w:spacing w:after="240" w:line="360" w:lineRule="auto"/>
        <w:ind w:firstLine="360"/>
        <w:contextualSpacing/>
        <w:jc w:val="both"/>
        <w:rPr>
          <w:rFonts w:asciiTheme="majorBidi" w:hAnsiTheme="majorBidi" w:cstheme="majorBidi"/>
          <w:sz w:val="24"/>
          <w:szCs w:val="24"/>
        </w:rPr>
      </w:pPr>
      <w:r>
        <w:rPr>
          <w:rFonts w:asciiTheme="majorBidi" w:hAnsiTheme="majorBidi" w:cstheme="majorBidi"/>
          <w:sz w:val="24"/>
          <w:szCs w:val="24"/>
        </w:rPr>
        <w:t xml:space="preserve">However, </w:t>
      </w:r>
      <w:r w:rsidR="00724FA6" w:rsidRPr="00450660">
        <w:rPr>
          <w:rFonts w:asciiTheme="majorBidi" w:hAnsiTheme="majorBidi" w:cstheme="majorBidi"/>
          <w:sz w:val="24"/>
          <w:szCs w:val="24"/>
        </w:rPr>
        <w:t xml:space="preserve">Shaykh </w:t>
      </w:r>
      <w:proofErr w:type="spellStart"/>
      <w:r w:rsidR="00724FA6" w:rsidRPr="00450660">
        <w:rPr>
          <w:rFonts w:asciiTheme="majorBidi" w:hAnsiTheme="majorBidi" w:cstheme="majorBidi"/>
          <w:color w:val="000000"/>
          <w:sz w:val="24"/>
          <w:szCs w:val="24"/>
        </w:rPr>
        <w:t>Sīdiyyā</w:t>
      </w:r>
      <w:proofErr w:type="spellEnd"/>
      <w:r w:rsidR="002B2CE8">
        <w:rPr>
          <w:rFonts w:asciiTheme="majorBidi" w:hAnsiTheme="majorBidi" w:cstheme="majorBidi"/>
          <w:color w:val="000000"/>
          <w:sz w:val="24"/>
          <w:szCs w:val="24"/>
        </w:rPr>
        <w:t xml:space="preserve"> </w:t>
      </w:r>
      <w:r w:rsidR="00CA498D">
        <w:rPr>
          <w:rFonts w:asciiTheme="majorBidi" w:hAnsiTheme="majorBidi" w:cstheme="majorBidi"/>
          <w:color w:val="000000"/>
          <w:sz w:val="24"/>
          <w:szCs w:val="24"/>
        </w:rPr>
        <w:t>al</w:t>
      </w:r>
      <w:r w:rsidR="002E19C1">
        <w:rPr>
          <w:rFonts w:asciiTheme="majorBidi" w:hAnsiTheme="majorBidi" w:cstheme="majorBidi"/>
          <w:color w:val="000000"/>
          <w:sz w:val="24"/>
          <w:szCs w:val="24"/>
        </w:rPr>
        <w:t>-</w:t>
      </w:r>
      <w:proofErr w:type="spellStart"/>
      <w:r w:rsidR="002E19C1">
        <w:rPr>
          <w:rFonts w:asciiTheme="majorBidi" w:hAnsiTheme="majorBidi" w:cstheme="majorBidi"/>
          <w:color w:val="000000"/>
          <w:sz w:val="24"/>
          <w:szCs w:val="24"/>
        </w:rPr>
        <w:t>Kabīr’s</w:t>
      </w:r>
      <w:proofErr w:type="spellEnd"/>
      <w:r w:rsidR="00724FA6" w:rsidRPr="00450660">
        <w:rPr>
          <w:rFonts w:asciiTheme="majorBidi" w:hAnsiTheme="majorBidi" w:cstheme="majorBidi"/>
          <w:sz w:val="24"/>
          <w:szCs w:val="24"/>
        </w:rPr>
        <w:t xml:space="preserve"> </w:t>
      </w:r>
      <w:r>
        <w:rPr>
          <w:rFonts w:asciiTheme="majorBidi" w:hAnsiTheme="majorBidi" w:cstheme="majorBidi"/>
          <w:sz w:val="24"/>
          <w:szCs w:val="24"/>
        </w:rPr>
        <w:t>influence went beyond the legal sphere</w:t>
      </w:r>
      <w:r w:rsidR="00475FE5">
        <w:rPr>
          <w:rFonts w:asciiTheme="majorBidi" w:hAnsiTheme="majorBidi" w:cstheme="majorBidi"/>
          <w:sz w:val="24"/>
          <w:szCs w:val="24"/>
        </w:rPr>
        <w:t xml:space="preserve">. </w:t>
      </w:r>
      <w:r>
        <w:rPr>
          <w:rFonts w:asciiTheme="majorBidi" w:hAnsiTheme="majorBidi" w:cstheme="majorBidi"/>
          <w:sz w:val="24"/>
          <w:szCs w:val="24"/>
        </w:rPr>
        <w:t xml:space="preserve"> </w:t>
      </w:r>
      <w:r w:rsidR="00AA1BFC" w:rsidRPr="00AA1BFC">
        <w:rPr>
          <w:rFonts w:asciiTheme="majorBidi" w:hAnsiTheme="majorBidi" w:cstheme="majorBidi"/>
          <w:sz w:val="24"/>
          <w:szCs w:val="24"/>
        </w:rPr>
        <w:t>He developed a profitable commercial network across the Sahar</w:t>
      </w:r>
      <w:r w:rsidR="00AA1BFC">
        <w:rPr>
          <w:rFonts w:asciiTheme="majorBidi" w:hAnsiTheme="majorBidi" w:cstheme="majorBidi"/>
          <w:sz w:val="24"/>
          <w:szCs w:val="24"/>
        </w:rPr>
        <w:t xml:space="preserve">a </w:t>
      </w:r>
      <w:r>
        <w:rPr>
          <w:rFonts w:asciiTheme="majorBidi" w:hAnsiTheme="majorBidi" w:cstheme="majorBidi"/>
          <w:sz w:val="24"/>
          <w:szCs w:val="24"/>
        </w:rPr>
        <w:t xml:space="preserve">and </w:t>
      </w:r>
      <w:r w:rsidR="00724FA6" w:rsidRPr="00450660">
        <w:rPr>
          <w:rFonts w:asciiTheme="majorBidi" w:hAnsiTheme="majorBidi" w:cstheme="majorBidi"/>
          <w:sz w:val="24"/>
          <w:szCs w:val="24"/>
        </w:rPr>
        <w:t>was</w:t>
      </w:r>
      <w:r w:rsidR="00565DC6">
        <w:rPr>
          <w:rFonts w:asciiTheme="majorBidi" w:hAnsiTheme="majorBidi" w:cstheme="majorBidi"/>
          <w:sz w:val="24"/>
          <w:szCs w:val="24"/>
        </w:rPr>
        <w:t xml:space="preserve"> also</w:t>
      </w:r>
      <w:r w:rsidR="00724FA6" w:rsidRPr="00450660">
        <w:rPr>
          <w:rFonts w:asciiTheme="majorBidi" w:hAnsiTheme="majorBidi" w:cstheme="majorBidi"/>
          <w:sz w:val="24"/>
          <w:szCs w:val="24"/>
        </w:rPr>
        <w:t xml:space="preserve"> recognized as a spiritual heir of the </w:t>
      </w:r>
      <w:r w:rsidR="00450660" w:rsidRPr="00450660">
        <w:rPr>
          <w:rFonts w:asciiTheme="majorBidi" w:hAnsiTheme="majorBidi" w:cstheme="majorBidi"/>
          <w:sz w:val="24"/>
          <w:szCs w:val="24"/>
        </w:rPr>
        <w:t>religious</w:t>
      </w:r>
      <w:r w:rsidR="00724FA6" w:rsidRPr="00450660">
        <w:rPr>
          <w:rFonts w:asciiTheme="majorBidi" w:hAnsiTheme="majorBidi" w:cstheme="majorBidi"/>
          <w:sz w:val="24"/>
          <w:szCs w:val="24"/>
        </w:rPr>
        <w:t xml:space="preserve"> leader </w:t>
      </w:r>
      <w:proofErr w:type="spellStart"/>
      <w:r w:rsidR="00724FA6" w:rsidRPr="00450660">
        <w:rPr>
          <w:rFonts w:asciiTheme="majorBidi" w:hAnsiTheme="majorBidi" w:cstheme="majorBidi"/>
          <w:sz w:val="24"/>
          <w:szCs w:val="24"/>
        </w:rPr>
        <w:t>Muḥammad</w:t>
      </w:r>
      <w:proofErr w:type="spellEnd"/>
      <w:r w:rsidR="00724FA6" w:rsidRPr="00450660">
        <w:rPr>
          <w:rFonts w:asciiTheme="majorBidi" w:hAnsiTheme="majorBidi" w:cstheme="majorBidi"/>
          <w:sz w:val="24"/>
          <w:szCs w:val="24"/>
        </w:rPr>
        <w:t xml:space="preserve"> b. al-</w:t>
      </w:r>
      <w:proofErr w:type="spellStart"/>
      <w:r w:rsidR="00724FA6" w:rsidRPr="00450660">
        <w:rPr>
          <w:rFonts w:asciiTheme="majorBidi" w:hAnsiTheme="majorBidi" w:cstheme="majorBidi"/>
          <w:sz w:val="24"/>
          <w:szCs w:val="24"/>
        </w:rPr>
        <w:t>Mukhtār</w:t>
      </w:r>
      <w:proofErr w:type="spellEnd"/>
      <w:r w:rsidR="00724FA6" w:rsidRPr="00450660">
        <w:rPr>
          <w:rFonts w:asciiTheme="majorBidi" w:hAnsiTheme="majorBidi" w:cstheme="majorBidi"/>
          <w:sz w:val="24"/>
          <w:szCs w:val="24"/>
        </w:rPr>
        <w:t xml:space="preserve"> al-</w:t>
      </w:r>
      <w:proofErr w:type="spellStart"/>
      <w:r w:rsidR="00724FA6" w:rsidRPr="00450660">
        <w:rPr>
          <w:rFonts w:asciiTheme="majorBidi" w:hAnsiTheme="majorBidi" w:cstheme="majorBidi"/>
          <w:sz w:val="24"/>
          <w:szCs w:val="24"/>
        </w:rPr>
        <w:t>Kuntī</w:t>
      </w:r>
      <w:proofErr w:type="spellEnd"/>
      <w:r w:rsidR="00450660" w:rsidRPr="00450660">
        <w:rPr>
          <w:rFonts w:asciiTheme="majorBidi" w:hAnsiTheme="majorBidi" w:cstheme="majorBidi"/>
          <w:sz w:val="24"/>
          <w:szCs w:val="24"/>
        </w:rPr>
        <w:t xml:space="preserve"> (d. 1811)</w:t>
      </w:r>
      <w:r w:rsidR="00724FA6" w:rsidRPr="00450660">
        <w:rPr>
          <w:rFonts w:asciiTheme="majorBidi" w:hAnsiTheme="majorBidi" w:cstheme="majorBidi"/>
          <w:sz w:val="24"/>
          <w:szCs w:val="24"/>
        </w:rPr>
        <w:t>, a status that afforded him considerable</w:t>
      </w:r>
      <w:r w:rsidR="00450660" w:rsidRPr="00450660">
        <w:rPr>
          <w:rFonts w:asciiTheme="majorBidi" w:hAnsiTheme="majorBidi" w:cstheme="majorBidi"/>
          <w:sz w:val="24"/>
          <w:szCs w:val="24"/>
        </w:rPr>
        <w:t xml:space="preserve"> religious authority</w:t>
      </w:r>
      <w:r w:rsidR="00450660">
        <w:rPr>
          <w:rFonts w:asciiTheme="majorBidi" w:hAnsiTheme="majorBidi" w:cstheme="majorBidi"/>
          <w:sz w:val="24"/>
          <w:szCs w:val="24"/>
        </w:rPr>
        <w:t>.</w:t>
      </w:r>
      <w:r w:rsidR="00450660">
        <w:rPr>
          <w:rStyle w:val="FootnoteReference"/>
          <w:rFonts w:asciiTheme="majorBidi" w:hAnsiTheme="majorBidi" w:cstheme="majorBidi"/>
          <w:sz w:val="24"/>
          <w:szCs w:val="24"/>
        </w:rPr>
        <w:footnoteReference w:id="5"/>
      </w:r>
      <w:r w:rsidR="00450660" w:rsidRPr="00450660">
        <w:rPr>
          <w:rFonts w:asciiTheme="majorBidi" w:hAnsiTheme="majorBidi" w:cstheme="majorBidi"/>
          <w:sz w:val="24"/>
          <w:szCs w:val="24"/>
        </w:rPr>
        <w:t xml:space="preserve"> </w:t>
      </w:r>
      <w:r w:rsidR="006E030F" w:rsidRPr="00450660">
        <w:rPr>
          <w:rFonts w:asciiTheme="majorBidi" w:hAnsiTheme="majorBidi" w:cstheme="majorBidi"/>
          <w:sz w:val="24"/>
          <w:szCs w:val="24"/>
        </w:rPr>
        <w:t>After his death, the family influence was transferred to Sh</w:t>
      </w:r>
      <w:r w:rsidR="006E030F" w:rsidRPr="7F5DEDAE">
        <w:rPr>
          <w:rFonts w:asciiTheme="majorBidi" w:hAnsiTheme="majorBidi" w:cstheme="majorBidi"/>
          <w:sz w:val="24"/>
          <w:szCs w:val="24"/>
        </w:rPr>
        <w:t xml:space="preserve">aykh </w:t>
      </w:r>
      <w:proofErr w:type="spellStart"/>
      <w:r w:rsidR="006E030F" w:rsidRPr="7F5DEDAE">
        <w:rPr>
          <w:rFonts w:asciiTheme="majorBidi" w:hAnsiTheme="majorBidi" w:cstheme="majorBidi"/>
          <w:sz w:val="24"/>
          <w:szCs w:val="24"/>
        </w:rPr>
        <w:t>Sīdiyyā</w:t>
      </w:r>
      <w:proofErr w:type="spellEnd"/>
      <w:r w:rsidR="006E030F" w:rsidRPr="7F5DEDAE">
        <w:rPr>
          <w:rFonts w:asciiTheme="majorBidi" w:hAnsiTheme="majorBidi" w:cstheme="majorBidi"/>
          <w:sz w:val="24"/>
          <w:szCs w:val="24"/>
        </w:rPr>
        <w:t xml:space="preserve"> </w:t>
      </w:r>
      <w:proofErr w:type="spellStart"/>
      <w:r w:rsidR="006E030F" w:rsidRPr="7F5DEDAE">
        <w:rPr>
          <w:rFonts w:asciiTheme="majorBidi" w:hAnsiTheme="majorBidi" w:cstheme="majorBidi"/>
          <w:sz w:val="24"/>
          <w:szCs w:val="24"/>
        </w:rPr>
        <w:t>B</w:t>
      </w:r>
      <w:r w:rsidR="006E030F" w:rsidRPr="00450660">
        <w:rPr>
          <w:rFonts w:asciiTheme="majorBidi" w:hAnsiTheme="majorBidi" w:cstheme="majorBidi"/>
          <w:sz w:val="24"/>
          <w:szCs w:val="24"/>
        </w:rPr>
        <w:t>āba</w:t>
      </w:r>
      <w:proofErr w:type="spellEnd"/>
      <w:r w:rsidR="006E030F" w:rsidRPr="00450660">
        <w:rPr>
          <w:rFonts w:asciiTheme="majorBidi" w:hAnsiTheme="majorBidi" w:cstheme="majorBidi"/>
          <w:sz w:val="24"/>
          <w:szCs w:val="24"/>
        </w:rPr>
        <w:t xml:space="preserve"> </w:t>
      </w:r>
      <w:r w:rsidR="00450660">
        <w:rPr>
          <w:rFonts w:asciiTheme="majorBidi" w:hAnsiTheme="majorBidi" w:cstheme="majorBidi"/>
          <w:sz w:val="24"/>
          <w:szCs w:val="24"/>
        </w:rPr>
        <w:t>(</w:t>
      </w:r>
      <w:r w:rsidR="0078076E">
        <w:rPr>
          <w:rFonts w:asciiTheme="majorBidi" w:hAnsiTheme="majorBidi" w:cstheme="majorBidi"/>
          <w:sz w:val="24"/>
          <w:szCs w:val="24"/>
        </w:rPr>
        <w:t xml:space="preserve">d. </w:t>
      </w:r>
      <w:r w:rsidR="00450660" w:rsidRPr="00450660">
        <w:rPr>
          <w:rFonts w:asciiTheme="majorBidi" w:hAnsiTheme="majorBidi" w:cstheme="majorBidi"/>
          <w:sz w:val="24"/>
          <w:szCs w:val="24"/>
        </w:rPr>
        <w:t>1924</w:t>
      </w:r>
      <w:r w:rsidR="006E030F" w:rsidRPr="00450660">
        <w:rPr>
          <w:rFonts w:asciiTheme="majorBidi" w:hAnsiTheme="majorBidi" w:cstheme="majorBidi"/>
          <w:sz w:val="24"/>
          <w:szCs w:val="24"/>
        </w:rPr>
        <w:t>)</w:t>
      </w:r>
      <w:r w:rsidR="0062521F">
        <w:rPr>
          <w:rFonts w:asciiTheme="majorBidi" w:hAnsiTheme="majorBidi" w:cstheme="majorBidi"/>
          <w:sz w:val="24"/>
          <w:szCs w:val="24"/>
        </w:rPr>
        <w:t>, as his own son</w:t>
      </w:r>
      <w:r w:rsidR="0019339A">
        <w:rPr>
          <w:rFonts w:asciiTheme="majorBidi" w:hAnsiTheme="majorBidi" w:cstheme="majorBidi"/>
          <w:sz w:val="24"/>
          <w:szCs w:val="24"/>
        </w:rPr>
        <w:t xml:space="preserve"> (and author of this text)</w:t>
      </w:r>
      <w:r w:rsidR="0062521F">
        <w:rPr>
          <w:rFonts w:asciiTheme="majorBidi" w:hAnsiTheme="majorBidi" w:cstheme="majorBidi"/>
          <w:sz w:val="24"/>
          <w:szCs w:val="24"/>
        </w:rPr>
        <w:t xml:space="preserve"> </w:t>
      </w:r>
      <w:proofErr w:type="spellStart"/>
      <w:r w:rsidR="0062521F" w:rsidRPr="7F5DEDAE">
        <w:rPr>
          <w:rFonts w:asciiTheme="majorBidi" w:hAnsiTheme="majorBidi" w:cstheme="majorBidi"/>
          <w:color w:val="000000"/>
          <w:sz w:val="24"/>
          <w:szCs w:val="24"/>
        </w:rPr>
        <w:t>Sīd</w:t>
      </w:r>
      <w:r w:rsidR="0062521F" w:rsidRPr="7F5DEDAE">
        <w:rPr>
          <w:rFonts w:asciiTheme="majorBidi" w:hAnsiTheme="majorBidi" w:cstheme="majorBidi"/>
          <w:sz w:val="24"/>
          <w:szCs w:val="24"/>
        </w:rPr>
        <w:t>ī</w:t>
      </w:r>
      <w:proofErr w:type="spellEnd"/>
      <w:r w:rsidR="0062521F" w:rsidRPr="7F5DEDAE">
        <w:rPr>
          <w:rFonts w:asciiTheme="majorBidi" w:hAnsiTheme="majorBidi" w:cstheme="majorBidi"/>
          <w:sz w:val="24"/>
          <w:szCs w:val="24"/>
        </w:rPr>
        <w:t xml:space="preserve"> </w:t>
      </w:r>
      <w:proofErr w:type="spellStart"/>
      <w:r w:rsidR="0062521F" w:rsidRPr="7F5DEDAE">
        <w:rPr>
          <w:rFonts w:asciiTheme="majorBidi" w:hAnsiTheme="majorBidi" w:cstheme="majorBidi"/>
          <w:sz w:val="24"/>
          <w:szCs w:val="24"/>
        </w:rPr>
        <w:t>Muḥammad</w:t>
      </w:r>
      <w:proofErr w:type="spellEnd"/>
      <w:r w:rsidR="0062521F">
        <w:rPr>
          <w:rFonts w:asciiTheme="majorBidi" w:hAnsiTheme="majorBidi" w:cstheme="majorBidi"/>
          <w:sz w:val="24"/>
          <w:szCs w:val="24"/>
        </w:rPr>
        <w:t xml:space="preserve"> </w:t>
      </w:r>
      <w:r w:rsidR="00FD16EB" w:rsidRPr="00FD16EB">
        <w:rPr>
          <w:rFonts w:asciiTheme="majorBidi" w:hAnsiTheme="majorBidi" w:cstheme="majorBidi"/>
          <w:color w:val="000000" w:themeColor="text1"/>
          <w:sz w:val="24"/>
          <w:szCs w:val="24"/>
        </w:rPr>
        <w:t xml:space="preserve">b. al-Shaykh </w:t>
      </w:r>
      <w:proofErr w:type="spellStart"/>
      <w:r w:rsidR="00FD16EB" w:rsidRPr="00FD16EB">
        <w:rPr>
          <w:rFonts w:asciiTheme="majorBidi" w:hAnsiTheme="majorBidi" w:cstheme="majorBidi"/>
          <w:color w:val="000000" w:themeColor="text1"/>
          <w:sz w:val="24"/>
          <w:szCs w:val="24"/>
        </w:rPr>
        <w:t>Sīdiyyā</w:t>
      </w:r>
      <w:proofErr w:type="spellEnd"/>
      <w:r w:rsidR="00FD16EB">
        <w:rPr>
          <w:rFonts w:asciiTheme="majorBidi" w:hAnsiTheme="majorBidi" w:cstheme="majorBidi"/>
          <w:sz w:val="24"/>
          <w:szCs w:val="24"/>
        </w:rPr>
        <w:t xml:space="preserve"> </w:t>
      </w:r>
      <w:r w:rsidR="0062521F">
        <w:rPr>
          <w:rFonts w:asciiTheme="majorBidi" w:hAnsiTheme="majorBidi" w:cstheme="majorBidi"/>
          <w:sz w:val="24"/>
          <w:szCs w:val="24"/>
        </w:rPr>
        <w:t>died only a few months after him.</w:t>
      </w:r>
      <w:r w:rsidR="003C7761">
        <w:rPr>
          <w:rFonts w:asciiTheme="majorBidi" w:hAnsiTheme="majorBidi" w:cstheme="majorBidi"/>
          <w:sz w:val="24"/>
          <w:szCs w:val="24"/>
        </w:rPr>
        <w:t xml:space="preserve"> </w:t>
      </w:r>
      <w:r w:rsidR="006E030F" w:rsidRPr="00450660">
        <w:rPr>
          <w:rFonts w:asciiTheme="majorBidi" w:hAnsiTheme="majorBidi" w:cstheme="majorBidi"/>
          <w:sz w:val="24"/>
          <w:szCs w:val="24"/>
        </w:rPr>
        <w:t xml:space="preserve"> </w:t>
      </w:r>
      <w:proofErr w:type="spellStart"/>
      <w:r w:rsidR="0062521F" w:rsidRPr="7F5DEDAE">
        <w:rPr>
          <w:rFonts w:asciiTheme="majorBidi" w:hAnsiTheme="majorBidi" w:cstheme="majorBidi"/>
          <w:sz w:val="24"/>
          <w:szCs w:val="24"/>
        </w:rPr>
        <w:t>Sīdiyyā</w:t>
      </w:r>
      <w:proofErr w:type="spellEnd"/>
      <w:r w:rsidR="0062521F" w:rsidRPr="7F5DEDAE">
        <w:rPr>
          <w:rFonts w:asciiTheme="majorBidi" w:hAnsiTheme="majorBidi" w:cstheme="majorBidi"/>
          <w:sz w:val="24"/>
          <w:szCs w:val="24"/>
        </w:rPr>
        <w:t xml:space="preserve"> </w:t>
      </w:r>
      <w:proofErr w:type="spellStart"/>
      <w:r w:rsidR="0062521F" w:rsidRPr="7F5DEDAE">
        <w:rPr>
          <w:rFonts w:asciiTheme="majorBidi" w:hAnsiTheme="majorBidi" w:cstheme="majorBidi"/>
          <w:sz w:val="24"/>
          <w:szCs w:val="24"/>
        </w:rPr>
        <w:t>B</w:t>
      </w:r>
      <w:r w:rsidR="0062521F" w:rsidRPr="00450660">
        <w:rPr>
          <w:rFonts w:asciiTheme="majorBidi" w:hAnsiTheme="majorBidi" w:cstheme="majorBidi"/>
          <w:sz w:val="24"/>
          <w:szCs w:val="24"/>
        </w:rPr>
        <w:t>āba</w:t>
      </w:r>
      <w:proofErr w:type="spellEnd"/>
      <w:r w:rsidR="006E030F">
        <w:rPr>
          <w:rFonts w:asciiTheme="majorBidi" w:hAnsiTheme="majorBidi" w:cstheme="majorBidi"/>
          <w:sz w:val="24"/>
          <w:szCs w:val="24"/>
        </w:rPr>
        <w:t xml:space="preserve"> became a close interlocutor to the French colonial administration</w:t>
      </w:r>
      <w:r w:rsidR="00450660">
        <w:rPr>
          <w:rFonts w:asciiTheme="majorBidi" w:hAnsiTheme="majorBidi" w:cstheme="majorBidi"/>
          <w:sz w:val="24"/>
          <w:szCs w:val="24"/>
        </w:rPr>
        <w:t xml:space="preserve"> and one of the first Muslim leader</w:t>
      </w:r>
      <w:r w:rsidR="002445EA">
        <w:rPr>
          <w:rFonts w:asciiTheme="majorBidi" w:hAnsiTheme="majorBidi" w:cstheme="majorBidi"/>
          <w:sz w:val="24"/>
          <w:szCs w:val="24"/>
        </w:rPr>
        <w:t>s</w:t>
      </w:r>
      <w:r w:rsidR="00450660">
        <w:rPr>
          <w:rFonts w:asciiTheme="majorBidi" w:hAnsiTheme="majorBidi" w:cstheme="majorBidi"/>
          <w:sz w:val="24"/>
          <w:szCs w:val="24"/>
        </w:rPr>
        <w:t xml:space="preserve"> to formally recognize French authority</w:t>
      </w:r>
      <w:r w:rsidR="00724FA6">
        <w:rPr>
          <w:rFonts w:asciiTheme="majorBidi" w:hAnsiTheme="majorBidi" w:cstheme="majorBidi"/>
          <w:sz w:val="24"/>
          <w:szCs w:val="24"/>
        </w:rPr>
        <w:t>.</w:t>
      </w:r>
      <w:r w:rsidR="00724FA6">
        <w:rPr>
          <w:rStyle w:val="FootnoteReference"/>
          <w:rFonts w:asciiTheme="majorBidi" w:hAnsiTheme="majorBidi" w:cstheme="majorBidi"/>
          <w:sz w:val="24"/>
          <w:szCs w:val="24"/>
        </w:rPr>
        <w:footnoteReference w:id="6"/>
      </w:r>
    </w:p>
    <w:p w14:paraId="4768D573" w14:textId="4A9D908C" w:rsidR="005A331C" w:rsidRDefault="00392CE0" w:rsidP="00E12B63">
      <w:pPr>
        <w:spacing w:after="240" w:line="360" w:lineRule="auto"/>
        <w:ind w:firstLine="360"/>
        <w:contextualSpacing/>
        <w:jc w:val="both"/>
        <w:rPr>
          <w:rFonts w:asciiTheme="majorBidi" w:hAnsiTheme="majorBidi" w:cstheme="majorBidi"/>
          <w:sz w:val="24"/>
          <w:szCs w:val="24"/>
        </w:rPr>
      </w:pPr>
      <w:r>
        <w:rPr>
          <w:rFonts w:asciiTheme="majorBidi" w:hAnsiTheme="majorBidi" w:cstheme="majorBidi"/>
          <w:sz w:val="24"/>
          <w:szCs w:val="24"/>
        </w:rPr>
        <w:t xml:space="preserve">The </w:t>
      </w:r>
      <w:r w:rsidR="006E030F">
        <w:rPr>
          <w:rFonts w:asciiTheme="majorBidi" w:hAnsiTheme="majorBidi" w:cstheme="majorBidi"/>
          <w:sz w:val="24"/>
          <w:szCs w:val="24"/>
        </w:rPr>
        <w:t>manuscripts available for this text reflect this history of family influence as t</w:t>
      </w:r>
      <w:r w:rsidR="002F7381" w:rsidRPr="7F5DEDAE">
        <w:rPr>
          <w:rFonts w:asciiTheme="majorBidi" w:hAnsiTheme="majorBidi" w:cstheme="majorBidi"/>
          <w:sz w:val="24"/>
          <w:szCs w:val="24"/>
        </w:rPr>
        <w:t>he</w:t>
      </w:r>
      <w:r w:rsidR="00C12EF3" w:rsidRPr="7F5DEDAE">
        <w:rPr>
          <w:rFonts w:asciiTheme="majorBidi" w:hAnsiTheme="majorBidi" w:cstheme="majorBidi"/>
          <w:sz w:val="24"/>
          <w:szCs w:val="24"/>
        </w:rPr>
        <w:t xml:space="preserve"> </w:t>
      </w:r>
      <w:proofErr w:type="spellStart"/>
      <w:r w:rsidR="00C12EF3" w:rsidRPr="7F5DEDAE">
        <w:rPr>
          <w:rFonts w:asciiTheme="majorBidi" w:hAnsiTheme="majorBidi" w:cstheme="majorBidi"/>
          <w:i/>
          <w:iCs/>
          <w:sz w:val="24"/>
          <w:szCs w:val="24"/>
        </w:rPr>
        <w:t>Maktaba</w:t>
      </w:r>
      <w:proofErr w:type="spellEnd"/>
      <w:r w:rsidR="00C12EF3" w:rsidRPr="7F5DEDAE">
        <w:rPr>
          <w:rFonts w:asciiTheme="majorBidi" w:hAnsiTheme="majorBidi" w:cstheme="majorBidi"/>
          <w:sz w:val="24"/>
          <w:szCs w:val="24"/>
        </w:rPr>
        <w:t xml:space="preserve"> website displays two versions of th</w:t>
      </w:r>
      <w:r w:rsidR="00EF4A78">
        <w:rPr>
          <w:rFonts w:asciiTheme="majorBidi" w:hAnsiTheme="majorBidi" w:cstheme="majorBidi"/>
          <w:sz w:val="24"/>
          <w:szCs w:val="24"/>
        </w:rPr>
        <w:t>e</w:t>
      </w:r>
      <w:r w:rsidR="00C12EF3" w:rsidRPr="7F5DEDAE">
        <w:rPr>
          <w:rFonts w:asciiTheme="majorBidi" w:hAnsiTheme="majorBidi" w:cstheme="majorBidi"/>
          <w:sz w:val="24"/>
          <w:szCs w:val="24"/>
        </w:rPr>
        <w:t xml:space="preserve"> </w:t>
      </w:r>
      <w:r w:rsidR="00A45705" w:rsidRPr="7F5DEDAE">
        <w:rPr>
          <w:rFonts w:asciiTheme="majorBidi" w:hAnsiTheme="majorBidi" w:cstheme="majorBidi"/>
          <w:sz w:val="24"/>
          <w:szCs w:val="24"/>
        </w:rPr>
        <w:t>text</w:t>
      </w:r>
      <w:r w:rsidR="00DC7756" w:rsidRPr="7F5DEDAE">
        <w:rPr>
          <w:rFonts w:asciiTheme="majorBidi" w:hAnsiTheme="majorBidi" w:cstheme="majorBidi"/>
          <w:sz w:val="24"/>
          <w:szCs w:val="24"/>
        </w:rPr>
        <w:t>. T</w:t>
      </w:r>
      <w:r w:rsidR="00A20422" w:rsidRPr="7F5DEDAE">
        <w:rPr>
          <w:rFonts w:asciiTheme="majorBidi" w:hAnsiTheme="majorBidi" w:cstheme="majorBidi"/>
          <w:sz w:val="24"/>
          <w:szCs w:val="24"/>
        </w:rPr>
        <w:t>he first</w:t>
      </w:r>
      <w:r w:rsidR="00327DC0" w:rsidRPr="7F5DEDAE">
        <w:rPr>
          <w:rStyle w:val="FootnoteReference"/>
          <w:rFonts w:asciiTheme="majorBidi" w:hAnsiTheme="majorBidi" w:cstheme="majorBidi"/>
          <w:sz w:val="24"/>
          <w:szCs w:val="24"/>
        </w:rPr>
        <w:footnoteReference w:id="7"/>
      </w:r>
      <w:r w:rsidR="00DC7756" w:rsidRPr="7F5DEDAE">
        <w:rPr>
          <w:rFonts w:asciiTheme="majorBidi" w:hAnsiTheme="majorBidi" w:cstheme="majorBidi"/>
          <w:sz w:val="24"/>
          <w:szCs w:val="24"/>
        </w:rPr>
        <w:t xml:space="preserve"> was</w:t>
      </w:r>
      <w:r w:rsidR="00C83F5C" w:rsidRPr="7F5DEDAE">
        <w:rPr>
          <w:rFonts w:asciiTheme="majorBidi" w:hAnsiTheme="majorBidi" w:cstheme="majorBidi"/>
          <w:sz w:val="24"/>
          <w:szCs w:val="24"/>
        </w:rPr>
        <w:t xml:space="preserve"> written </w:t>
      </w:r>
      <w:r w:rsidR="007054F4" w:rsidRPr="7F5DEDAE">
        <w:rPr>
          <w:rFonts w:asciiTheme="majorBidi" w:hAnsiTheme="majorBidi" w:cstheme="majorBidi"/>
          <w:sz w:val="24"/>
          <w:szCs w:val="24"/>
        </w:rPr>
        <w:t xml:space="preserve">sometime in the </w:t>
      </w:r>
      <w:r w:rsidR="001402ED" w:rsidRPr="7F5DEDAE">
        <w:rPr>
          <w:rFonts w:asciiTheme="majorBidi" w:hAnsiTheme="majorBidi" w:cstheme="majorBidi"/>
          <w:sz w:val="24"/>
          <w:szCs w:val="24"/>
        </w:rPr>
        <w:t>mid-nineteenth century</w:t>
      </w:r>
      <w:r w:rsidR="00A20422" w:rsidRPr="7F5DEDAE">
        <w:rPr>
          <w:rFonts w:asciiTheme="majorBidi" w:hAnsiTheme="majorBidi" w:cstheme="majorBidi"/>
          <w:sz w:val="24"/>
          <w:szCs w:val="24"/>
        </w:rPr>
        <w:t xml:space="preserve"> in the hand of its author, </w:t>
      </w:r>
      <w:proofErr w:type="spellStart"/>
      <w:r w:rsidR="001402ED" w:rsidRPr="7F5DEDAE">
        <w:rPr>
          <w:rFonts w:asciiTheme="majorBidi" w:hAnsiTheme="majorBidi" w:cstheme="majorBidi"/>
          <w:sz w:val="24"/>
          <w:szCs w:val="24"/>
        </w:rPr>
        <w:t>S</w:t>
      </w:r>
      <w:r w:rsidR="00604289" w:rsidRPr="7F5DEDAE">
        <w:rPr>
          <w:rFonts w:asciiTheme="majorBidi" w:hAnsiTheme="majorBidi" w:cstheme="majorBidi"/>
          <w:sz w:val="24"/>
          <w:szCs w:val="24"/>
        </w:rPr>
        <w:t>īdī</w:t>
      </w:r>
      <w:proofErr w:type="spellEnd"/>
      <w:r w:rsidR="00604289" w:rsidRPr="7F5DEDAE">
        <w:rPr>
          <w:rFonts w:asciiTheme="majorBidi" w:hAnsiTheme="majorBidi" w:cstheme="majorBidi"/>
          <w:sz w:val="24"/>
          <w:szCs w:val="24"/>
        </w:rPr>
        <w:t xml:space="preserve"> </w:t>
      </w:r>
      <w:proofErr w:type="spellStart"/>
      <w:r w:rsidR="00A20422" w:rsidRPr="7F5DEDAE">
        <w:rPr>
          <w:rFonts w:asciiTheme="majorBidi" w:hAnsiTheme="majorBidi" w:cstheme="majorBidi"/>
          <w:sz w:val="24"/>
          <w:szCs w:val="24"/>
        </w:rPr>
        <w:t>Mu</w:t>
      </w:r>
      <w:r w:rsidR="00425D67">
        <w:rPr>
          <w:rFonts w:asciiTheme="majorBidi" w:hAnsiTheme="majorBidi" w:cstheme="majorBidi"/>
          <w:sz w:val="24"/>
          <w:szCs w:val="24"/>
        </w:rPr>
        <w:t>ḥ</w:t>
      </w:r>
      <w:r w:rsidR="00134BA7" w:rsidRPr="7F5DEDAE">
        <w:rPr>
          <w:rFonts w:asciiTheme="majorBidi" w:hAnsiTheme="majorBidi" w:cstheme="majorBidi"/>
          <w:sz w:val="24"/>
          <w:szCs w:val="24"/>
        </w:rPr>
        <w:t>ammad</w:t>
      </w:r>
      <w:proofErr w:type="spellEnd"/>
      <w:r w:rsidR="00134BA7" w:rsidRPr="7F5DEDAE">
        <w:rPr>
          <w:rFonts w:asciiTheme="majorBidi" w:hAnsiTheme="majorBidi" w:cstheme="majorBidi"/>
          <w:sz w:val="24"/>
          <w:szCs w:val="24"/>
        </w:rPr>
        <w:t xml:space="preserve"> b. </w:t>
      </w:r>
      <w:r w:rsidR="00A84013" w:rsidRPr="7F5DEDAE">
        <w:rPr>
          <w:rFonts w:asciiTheme="majorBidi" w:hAnsiTheme="majorBidi" w:cstheme="majorBidi"/>
          <w:sz w:val="24"/>
          <w:szCs w:val="24"/>
        </w:rPr>
        <w:t>a</w:t>
      </w:r>
      <w:r w:rsidR="2BFEE1B0" w:rsidRPr="7F5DEDAE">
        <w:rPr>
          <w:rFonts w:asciiTheme="majorBidi" w:hAnsiTheme="majorBidi" w:cstheme="majorBidi"/>
          <w:sz w:val="24"/>
          <w:szCs w:val="24"/>
        </w:rPr>
        <w:t>l</w:t>
      </w:r>
      <w:r w:rsidR="00A84013" w:rsidRPr="7F5DEDAE">
        <w:rPr>
          <w:rFonts w:asciiTheme="majorBidi" w:hAnsiTheme="majorBidi" w:cstheme="majorBidi"/>
          <w:sz w:val="24"/>
          <w:szCs w:val="24"/>
        </w:rPr>
        <w:t xml:space="preserve">-Shaykh </w:t>
      </w:r>
      <w:proofErr w:type="spellStart"/>
      <w:r w:rsidR="00134BA7" w:rsidRPr="7F5DEDAE">
        <w:rPr>
          <w:rFonts w:asciiTheme="majorBidi" w:hAnsiTheme="majorBidi" w:cstheme="majorBidi"/>
          <w:sz w:val="24"/>
          <w:szCs w:val="24"/>
        </w:rPr>
        <w:t>Sīdiyyā</w:t>
      </w:r>
      <w:proofErr w:type="spellEnd"/>
      <w:r w:rsidR="00B5263D" w:rsidRPr="7F5DEDAE">
        <w:rPr>
          <w:rFonts w:asciiTheme="majorBidi" w:hAnsiTheme="majorBidi" w:cstheme="majorBidi"/>
          <w:sz w:val="24"/>
          <w:szCs w:val="24"/>
        </w:rPr>
        <w:t xml:space="preserve">; </w:t>
      </w:r>
      <w:r w:rsidR="00B32B85" w:rsidRPr="7F5DEDAE">
        <w:rPr>
          <w:rFonts w:asciiTheme="majorBidi" w:hAnsiTheme="majorBidi" w:cstheme="majorBidi"/>
          <w:sz w:val="24"/>
          <w:szCs w:val="24"/>
        </w:rPr>
        <w:t>t</w:t>
      </w:r>
      <w:r w:rsidR="00594B02" w:rsidRPr="7F5DEDAE">
        <w:rPr>
          <w:rFonts w:asciiTheme="majorBidi" w:hAnsiTheme="majorBidi" w:cstheme="majorBidi"/>
          <w:sz w:val="24"/>
          <w:szCs w:val="24"/>
        </w:rPr>
        <w:t>he second</w:t>
      </w:r>
      <w:r w:rsidR="00C83F5C" w:rsidRPr="7F5DEDAE">
        <w:rPr>
          <w:rStyle w:val="FootnoteReference"/>
          <w:rFonts w:asciiTheme="majorBidi" w:hAnsiTheme="majorBidi" w:cstheme="majorBidi"/>
          <w:sz w:val="24"/>
          <w:szCs w:val="24"/>
        </w:rPr>
        <w:footnoteReference w:id="8"/>
      </w:r>
      <w:r w:rsidR="00EF7201" w:rsidRPr="7F5DEDAE">
        <w:rPr>
          <w:rFonts w:asciiTheme="majorBidi" w:hAnsiTheme="majorBidi" w:cstheme="majorBidi"/>
          <w:sz w:val="24"/>
          <w:szCs w:val="24"/>
        </w:rPr>
        <w:t xml:space="preserve"> </w:t>
      </w:r>
      <w:r w:rsidR="00B32B85" w:rsidRPr="7F5DEDAE">
        <w:rPr>
          <w:rFonts w:asciiTheme="majorBidi" w:hAnsiTheme="majorBidi" w:cstheme="majorBidi"/>
          <w:sz w:val="24"/>
          <w:szCs w:val="24"/>
        </w:rPr>
        <w:t xml:space="preserve">is </w:t>
      </w:r>
      <w:r w:rsidR="00594B02" w:rsidRPr="7F5DEDAE">
        <w:rPr>
          <w:rFonts w:asciiTheme="majorBidi" w:hAnsiTheme="majorBidi" w:cstheme="majorBidi"/>
          <w:sz w:val="24"/>
          <w:szCs w:val="24"/>
        </w:rPr>
        <w:t xml:space="preserve">a copy made </w:t>
      </w:r>
      <w:r w:rsidR="00CE3BA3" w:rsidRPr="7F5DEDAE">
        <w:rPr>
          <w:rFonts w:asciiTheme="majorBidi" w:hAnsiTheme="majorBidi" w:cstheme="majorBidi"/>
          <w:sz w:val="24"/>
          <w:szCs w:val="24"/>
        </w:rPr>
        <w:t>sometime in</w:t>
      </w:r>
      <w:r w:rsidR="00594B02" w:rsidRPr="7F5DEDAE">
        <w:rPr>
          <w:rFonts w:asciiTheme="majorBidi" w:hAnsiTheme="majorBidi" w:cstheme="majorBidi"/>
          <w:sz w:val="24"/>
          <w:szCs w:val="24"/>
        </w:rPr>
        <w:t xml:space="preserve"> the twentieth century by </w:t>
      </w:r>
      <w:proofErr w:type="spellStart"/>
      <w:r w:rsidR="00594B02" w:rsidRPr="7F5DEDAE">
        <w:rPr>
          <w:rFonts w:asciiTheme="majorBidi" w:hAnsiTheme="majorBidi" w:cstheme="majorBidi"/>
          <w:sz w:val="24"/>
          <w:szCs w:val="24"/>
        </w:rPr>
        <w:t>Ya</w:t>
      </w:r>
      <w:r w:rsidR="00E165C7" w:rsidRPr="7F5DEDAE">
        <w:rPr>
          <w:rFonts w:asciiTheme="majorBidi" w:hAnsiTheme="majorBidi" w:cstheme="majorBidi"/>
          <w:sz w:val="24"/>
          <w:szCs w:val="24"/>
        </w:rPr>
        <w:t>ʿ</w:t>
      </w:r>
      <w:r w:rsidR="00E41BC1" w:rsidRPr="7F5DEDAE">
        <w:rPr>
          <w:rFonts w:asciiTheme="majorBidi" w:hAnsiTheme="majorBidi" w:cstheme="majorBidi"/>
          <w:sz w:val="24"/>
          <w:szCs w:val="24"/>
        </w:rPr>
        <w:t>qūb</w:t>
      </w:r>
      <w:proofErr w:type="spellEnd"/>
      <w:r w:rsidR="00594B02" w:rsidRPr="7F5DEDAE">
        <w:rPr>
          <w:rFonts w:asciiTheme="majorBidi" w:hAnsiTheme="majorBidi" w:cstheme="majorBidi"/>
          <w:sz w:val="24"/>
          <w:szCs w:val="24"/>
        </w:rPr>
        <w:t xml:space="preserve"> b. </w:t>
      </w:r>
      <w:proofErr w:type="spellStart"/>
      <w:r w:rsidR="00594B02" w:rsidRPr="7F5DEDAE">
        <w:rPr>
          <w:rFonts w:asciiTheme="majorBidi" w:hAnsiTheme="majorBidi" w:cstheme="majorBidi"/>
          <w:sz w:val="24"/>
          <w:szCs w:val="24"/>
        </w:rPr>
        <w:t>Mu</w:t>
      </w:r>
      <w:r w:rsidR="00425D67">
        <w:rPr>
          <w:rFonts w:asciiTheme="majorBidi" w:hAnsiTheme="majorBidi" w:cstheme="majorBidi"/>
          <w:sz w:val="24"/>
          <w:szCs w:val="24"/>
        </w:rPr>
        <w:t>ḥ</w:t>
      </w:r>
      <w:r w:rsidR="00594B02" w:rsidRPr="7F5DEDAE">
        <w:rPr>
          <w:rFonts w:asciiTheme="majorBidi" w:hAnsiTheme="majorBidi" w:cstheme="majorBidi"/>
          <w:sz w:val="24"/>
          <w:szCs w:val="24"/>
        </w:rPr>
        <w:t>ammad</w:t>
      </w:r>
      <w:proofErr w:type="spellEnd"/>
      <w:r w:rsidR="00594B02" w:rsidRPr="7F5DEDAE">
        <w:rPr>
          <w:rFonts w:asciiTheme="majorBidi" w:hAnsiTheme="majorBidi" w:cstheme="majorBidi"/>
          <w:sz w:val="24"/>
          <w:szCs w:val="24"/>
        </w:rPr>
        <w:t xml:space="preserve"> b. Shaykh </w:t>
      </w:r>
      <w:proofErr w:type="spellStart"/>
      <w:r w:rsidR="00594B02" w:rsidRPr="7F5DEDAE">
        <w:rPr>
          <w:rFonts w:asciiTheme="majorBidi" w:hAnsiTheme="majorBidi" w:cstheme="majorBidi"/>
          <w:sz w:val="24"/>
          <w:szCs w:val="24"/>
        </w:rPr>
        <w:t>Sī</w:t>
      </w:r>
      <w:r w:rsidR="00FA0C47" w:rsidRPr="7F5DEDAE">
        <w:rPr>
          <w:rFonts w:asciiTheme="majorBidi" w:hAnsiTheme="majorBidi" w:cstheme="majorBidi"/>
          <w:sz w:val="24"/>
          <w:szCs w:val="24"/>
        </w:rPr>
        <w:t>diyyā</w:t>
      </w:r>
      <w:proofErr w:type="spellEnd"/>
      <w:r w:rsidR="00FA0C47" w:rsidRPr="7F5DEDAE">
        <w:rPr>
          <w:rFonts w:asciiTheme="majorBidi" w:hAnsiTheme="majorBidi" w:cstheme="majorBidi"/>
          <w:sz w:val="24"/>
          <w:szCs w:val="24"/>
        </w:rPr>
        <w:t xml:space="preserve"> </w:t>
      </w:r>
      <w:proofErr w:type="spellStart"/>
      <w:r w:rsidR="00FA0C47" w:rsidRPr="7F5DEDAE">
        <w:rPr>
          <w:rFonts w:asciiTheme="majorBidi" w:hAnsiTheme="majorBidi" w:cstheme="majorBidi"/>
          <w:sz w:val="24"/>
          <w:szCs w:val="24"/>
        </w:rPr>
        <w:t>Bāba</w:t>
      </w:r>
      <w:proofErr w:type="spellEnd"/>
      <w:r w:rsidR="00FA0C47" w:rsidRPr="7F5DEDAE">
        <w:rPr>
          <w:rFonts w:asciiTheme="majorBidi" w:hAnsiTheme="majorBidi" w:cstheme="majorBidi"/>
          <w:sz w:val="24"/>
          <w:szCs w:val="24"/>
        </w:rPr>
        <w:t xml:space="preserve"> (</w:t>
      </w:r>
      <w:r w:rsidR="007B7BC0" w:rsidRPr="7F5DEDAE">
        <w:rPr>
          <w:rFonts w:asciiTheme="majorBidi" w:hAnsiTheme="majorBidi" w:cstheme="majorBidi"/>
          <w:sz w:val="24"/>
          <w:szCs w:val="24"/>
        </w:rPr>
        <w:t>d. 2002)</w:t>
      </w:r>
      <w:r w:rsidR="00C64BAF" w:rsidRPr="7F5DEDAE">
        <w:rPr>
          <w:rFonts w:asciiTheme="majorBidi" w:hAnsiTheme="majorBidi" w:cstheme="majorBidi"/>
          <w:sz w:val="24"/>
          <w:szCs w:val="24"/>
        </w:rPr>
        <w:t xml:space="preserve">, </w:t>
      </w:r>
      <w:r w:rsidR="000D2114" w:rsidRPr="7F5DEDAE">
        <w:rPr>
          <w:rFonts w:asciiTheme="majorBidi" w:hAnsiTheme="majorBidi" w:cstheme="majorBidi"/>
          <w:sz w:val="24"/>
          <w:szCs w:val="24"/>
        </w:rPr>
        <w:t>grandson of the author</w:t>
      </w:r>
      <w:r w:rsidR="00450660">
        <w:rPr>
          <w:rFonts w:asciiTheme="majorBidi" w:hAnsiTheme="majorBidi" w:cstheme="majorBidi"/>
          <w:sz w:val="24"/>
          <w:szCs w:val="24"/>
        </w:rPr>
        <w:t xml:space="preserve"> and son of </w:t>
      </w:r>
      <w:r w:rsidR="00450660" w:rsidRPr="00450660">
        <w:rPr>
          <w:rFonts w:asciiTheme="majorBidi" w:hAnsiTheme="majorBidi" w:cstheme="majorBidi"/>
          <w:sz w:val="24"/>
          <w:szCs w:val="24"/>
        </w:rPr>
        <w:t>Sh</w:t>
      </w:r>
      <w:r w:rsidR="00450660" w:rsidRPr="7F5DEDAE">
        <w:rPr>
          <w:rFonts w:asciiTheme="majorBidi" w:hAnsiTheme="majorBidi" w:cstheme="majorBidi"/>
          <w:sz w:val="24"/>
          <w:szCs w:val="24"/>
        </w:rPr>
        <w:t xml:space="preserve">aykh </w:t>
      </w:r>
      <w:proofErr w:type="spellStart"/>
      <w:r w:rsidR="00450660" w:rsidRPr="7F5DEDAE">
        <w:rPr>
          <w:rFonts w:asciiTheme="majorBidi" w:hAnsiTheme="majorBidi" w:cstheme="majorBidi"/>
          <w:sz w:val="24"/>
          <w:szCs w:val="24"/>
        </w:rPr>
        <w:t>Sīdiyyā</w:t>
      </w:r>
      <w:proofErr w:type="spellEnd"/>
      <w:r w:rsidR="00450660" w:rsidRPr="7F5DEDAE">
        <w:rPr>
          <w:rFonts w:asciiTheme="majorBidi" w:hAnsiTheme="majorBidi" w:cstheme="majorBidi"/>
          <w:sz w:val="24"/>
          <w:szCs w:val="24"/>
        </w:rPr>
        <w:t xml:space="preserve"> </w:t>
      </w:r>
      <w:proofErr w:type="spellStart"/>
      <w:r w:rsidR="00450660" w:rsidRPr="7F5DEDAE">
        <w:rPr>
          <w:rFonts w:asciiTheme="majorBidi" w:hAnsiTheme="majorBidi" w:cstheme="majorBidi"/>
          <w:sz w:val="24"/>
          <w:szCs w:val="24"/>
        </w:rPr>
        <w:t>B</w:t>
      </w:r>
      <w:r w:rsidR="00450660" w:rsidRPr="00450660">
        <w:rPr>
          <w:rFonts w:asciiTheme="majorBidi" w:hAnsiTheme="majorBidi" w:cstheme="majorBidi"/>
          <w:sz w:val="24"/>
          <w:szCs w:val="24"/>
        </w:rPr>
        <w:t>āba</w:t>
      </w:r>
      <w:proofErr w:type="spellEnd"/>
      <w:r w:rsidR="006956B7">
        <w:rPr>
          <w:rFonts w:asciiTheme="majorBidi" w:hAnsiTheme="majorBidi" w:cstheme="majorBidi"/>
          <w:sz w:val="24"/>
          <w:szCs w:val="24"/>
        </w:rPr>
        <w:t xml:space="preserve">. </w:t>
      </w:r>
      <w:proofErr w:type="spellStart"/>
      <w:r w:rsidR="006956B7" w:rsidRPr="7F5DEDAE">
        <w:rPr>
          <w:rFonts w:asciiTheme="majorBidi" w:hAnsiTheme="majorBidi" w:cstheme="majorBidi"/>
          <w:sz w:val="24"/>
          <w:szCs w:val="24"/>
        </w:rPr>
        <w:t>Yaʿqūb</w:t>
      </w:r>
      <w:proofErr w:type="spellEnd"/>
      <w:r w:rsidR="00450660">
        <w:rPr>
          <w:rFonts w:asciiTheme="majorBidi" w:hAnsiTheme="majorBidi" w:cstheme="majorBidi"/>
          <w:sz w:val="24"/>
          <w:szCs w:val="24"/>
        </w:rPr>
        <w:t xml:space="preserve"> </w:t>
      </w:r>
      <w:r w:rsidR="006956B7">
        <w:rPr>
          <w:rFonts w:asciiTheme="majorBidi" w:hAnsiTheme="majorBidi" w:cstheme="majorBidi"/>
          <w:sz w:val="24"/>
          <w:szCs w:val="24"/>
        </w:rPr>
        <w:t>was</w:t>
      </w:r>
      <w:r w:rsidR="00450660">
        <w:rPr>
          <w:rFonts w:asciiTheme="majorBidi" w:hAnsiTheme="majorBidi" w:cstheme="majorBidi"/>
          <w:sz w:val="24"/>
          <w:szCs w:val="24"/>
        </w:rPr>
        <w:t xml:space="preserve"> </w:t>
      </w:r>
      <w:r w:rsidR="00306236">
        <w:rPr>
          <w:rFonts w:asciiTheme="majorBidi" w:hAnsiTheme="majorBidi" w:cstheme="majorBidi"/>
          <w:sz w:val="24"/>
          <w:szCs w:val="24"/>
        </w:rPr>
        <w:t xml:space="preserve">a </w:t>
      </w:r>
      <w:r w:rsidR="00450660">
        <w:rPr>
          <w:rFonts w:asciiTheme="majorBidi" w:hAnsiTheme="majorBidi" w:cstheme="majorBidi"/>
          <w:sz w:val="24"/>
          <w:szCs w:val="24"/>
        </w:rPr>
        <w:t xml:space="preserve">religious figure carrying the family </w:t>
      </w:r>
      <w:r w:rsidR="00306236">
        <w:rPr>
          <w:rFonts w:asciiTheme="majorBidi" w:hAnsiTheme="majorBidi" w:cstheme="majorBidi"/>
          <w:sz w:val="24"/>
          <w:szCs w:val="24"/>
        </w:rPr>
        <w:t>blessing (</w:t>
      </w:r>
      <w:r w:rsidR="00306236" w:rsidRPr="00306236">
        <w:rPr>
          <w:rFonts w:asciiTheme="majorBidi" w:hAnsiTheme="majorBidi" w:cstheme="majorBidi"/>
          <w:i/>
          <w:iCs/>
          <w:sz w:val="24"/>
          <w:szCs w:val="24"/>
        </w:rPr>
        <w:t>baraka</w:t>
      </w:r>
      <w:r w:rsidR="00306236">
        <w:rPr>
          <w:rFonts w:asciiTheme="majorBidi" w:hAnsiTheme="majorBidi" w:cstheme="majorBidi"/>
          <w:sz w:val="24"/>
          <w:szCs w:val="24"/>
        </w:rPr>
        <w:t>)</w:t>
      </w:r>
      <w:r w:rsidR="00094BC9">
        <w:rPr>
          <w:rFonts w:asciiTheme="majorBidi" w:hAnsiTheme="majorBidi" w:cstheme="majorBidi"/>
          <w:sz w:val="24"/>
          <w:szCs w:val="24"/>
        </w:rPr>
        <w:t xml:space="preserve"> and authored some work</w:t>
      </w:r>
      <w:r w:rsidR="00476680">
        <w:rPr>
          <w:rFonts w:asciiTheme="majorBidi" w:hAnsiTheme="majorBidi" w:cstheme="majorBidi"/>
          <w:sz w:val="24"/>
          <w:szCs w:val="24"/>
        </w:rPr>
        <w:t>s</w:t>
      </w:r>
      <w:r w:rsidR="00094BC9">
        <w:rPr>
          <w:rFonts w:asciiTheme="majorBidi" w:hAnsiTheme="majorBidi" w:cstheme="majorBidi"/>
          <w:sz w:val="24"/>
          <w:szCs w:val="24"/>
        </w:rPr>
        <w:t xml:space="preserve"> on the life of the Prophet </w:t>
      </w:r>
      <w:proofErr w:type="spellStart"/>
      <w:r w:rsidR="00476680">
        <w:rPr>
          <w:rFonts w:asciiTheme="majorBidi" w:hAnsiTheme="majorBidi" w:cstheme="majorBidi"/>
          <w:sz w:val="24"/>
          <w:szCs w:val="24"/>
        </w:rPr>
        <w:t>Mu</w:t>
      </w:r>
      <w:r w:rsidR="00CB60DB">
        <w:rPr>
          <w:rFonts w:asciiTheme="majorBidi" w:hAnsiTheme="majorBidi" w:cstheme="majorBidi"/>
          <w:sz w:val="24"/>
          <w:szCs w:val="24"/>
        </w:rPr>
        <w:t>ḥ</w:t>
      </w:r>
      <w:r w:rsidR="00476680">
        <w:rPr>
          <w:rFonts w:asciiTheme="majorBidi" w:hAnsiTheme="majorBidi" w:cstheme="majorBidi"/>
          <w:sz w:val="24"/>
          <w:szCs w:val="24"/>
        </w:rPr>
        <w:t>ammad</w:t>
      </w:r>
      <w:proofErr w:type="spellEnd"/>
      <w:r w:rsidR="00476680">
        <w:rPr>
          <w:rFonts w:asciiTheme="majorBidi" w:hAnsiTheme="majorBidi" w:cstheme="majorBidi"/>
          <w:sz w:val="24"/>
          <w:szCs w:val="24"/>
        </w:rPr>
        <w:t xml:space="preserve"> </w:t>
      </w:r>
      <w:r w:rsidR="00094BC9">
        <w:rPr>
          <w:rFonts w:asciiTheme="majorBidi" w:hAnsiTheme="majorBidi" w:cstheme="majorBidi"/>
          <w:sz w:val="24"/>
          <w:szCs w:val="24"/>
        </w:rPr>
        <w:t>and jurisprudence</w:t>
      </w:r>
      <w:r w:rsidR="000D2114" w:rsidRPr="7F5DEDAE">
        <w:rPr>
          <w:rFonts w:asciiTheme="majorBidi" w:hAnsiTheme="majorBidi" w:cstheme="majorBidi"/>
          <w:sz w:val="24"/>
          <w:szCs w:val="24"/>
        </w:rPr>
        <w:t>.</w:t>
      </w:r>
      <w:r w:rsidR="00306236">
        <w:rPr>
          <w:rStyle w:val="FootnoteReference"/>
          <w:rFonts w:asciiTheme="majorBidi" w:hAnsiTheme="majorBidi" w:cstheme="majorBidi"/>
          <w:sz w:val="24"/>
          <w:szCs w:val="24"/>
        </w:rPr>
        <w:footnoteReference w:id="9"/>
      </w:r>
      <w:r w:rsidR="000D2114" w:rsidRPr="7F5DEDAE">
        <w:rPr>
          <w:rFonts w:asciiTheme="majorBidi" w:hAnsiTheme="majorBidi" w:cstheme="majorBidi"/>
          <w:sz w:val="24"/>
          <w:szCs w:val="24"/>
        </w:rPr>
        <w:t xml:space="preserve"> </w:t>
      </w:r>
      <w:r w:rsidR="006F4AEC" w:rsidRPr="7F5DEDAE">
        <w:rPr>
          <w:rFonts w:asciiTheme="majorBidi" w:hAnsiTheme="majorBidi" w:cstheme="majorBidi"/>
          <w:sz w:val="24"/>
          <w:szCs w:val="24"/>
        </w:rPr>
        <w:t xml:space="preserve">We </w:t>
      </w:r>
      <w:r w:rsidR="00A15CF0" w:rsidRPr="7F5DEDAE">
        <w:rPr>
          <w:rFonts w:asciiTheme="majorBidi" w:hAnsiTheme="majorBidi" w:cstheme="majorBidi"/>
          <w:sz w:val="24"/>
          <w:szCs w:val="24"/>
        </w:rPr>
        <w:t xml:space="preserve">have provided </w:t>
      </w:r>
      <w:r w:rsidR="00EE7C06" w:rsidRPr="7F5DEDAE">
        <w:rPr>
          <w:rFonts w:asciiTheme="majorBidi" w:hAnsiTheme="majorBidi" w:cstheme="majorBidi"/>
          <w:sz w:val="24"/>
          <w:szCs w:val="24"/>
        </w:rPr>
        <w:t>a single</w:t>
      </w:r>
      <w:r w:rsidR="00A15CF0" w:rsidRPr="7F5DEDAE">
        <w:rPr>
          <w:rFonts w:asciiTheme="majorBidi" w:hAnsiTheme="majorBidi" w:cstheme="majorBidi"/>
          <w:sz w:val="24"/>
          <w:szCs w:val="24"/>
        </w:rPr>
        <w:t xml:space="preserve"> translation for both</w:t>
      </w:r>
      <w:r w:rsidR="003962F7" w:rsidRPr="7F5DEDAE">
        <w:rPr>
          <w:rFonts w:asciiTheme="majorBidi" w:hAnsiTheme="majorBidi" w:cstheme="majorBidi"/>
          <w:sz w:val="24"/>
          <w:szCs w:val="24"/>
        </w:rPr>
        <w:t xml:space="preserve"> </w:t>
      </w:r>
      <w:r w:rsidR="00DA447C" w:rsidRPr="7F5DEDAE">
        <w:rPr>
          <w:rFonts w:asciiTheme="majorBidi" w:hAnsiTheme="majorBidi" w:cstheme="majorBidi"/>
          <w:sz w:val="24"/>
          <w:szCs w:val="24"/>
        </w:rPr>
        <w:t>manuscripts since</w:t>
      </w:r>
      <w:r w:rsidR="006F4AEC" w:rsidRPr="7F5DEDAE">
        <w:rPr>
          <w:rFonts w:asciiTheme="majorBidi" w:hAnsiTheme="majorBidi" w:cstheme="majorBidi"/>
          <w:sz w:val="24"/>
          <w:szCs w:val="24"/>
        </w:rPr>
        <w:t xml:space="preserve"> the content is the same </w:t>
      </w:r>
      <w:r w:rsidR="009E0A41" w:rsidRPr="7F5DEDAE">
        <w:rPr>
          <w:rFonts w:asciiTheme="majorBidi" w:hAnsiTheme="majorBidi" w:cstheme="majorBidi"/>
          <w:sz w:val="24"/>
          <w:szCs w:val="24"/>
        </w:rPr>
        <w:t>except for</w:t>
      </w:r>
      <w:r w:rsidR="006F4AEC" w:rsidRPr="7F5DEDAE">
        <w:rPr>
          <w:rFonts w:asciiTheme="majorBidi" w:hAnsiTheme="majorBidi" w:cstheme="majorBidi"/>
          <w:sz w:val="24"/>
          <w:szCs w:val="24"/>
        </w:rPr>
        <w:t xml:space="preserve"> one line</w:t>
      </w:r>
      <w:r w:rsidR="003962F7" w:rsidRPr="7F5DEDAE">
        <w:rPr>
          <w:rFonts w:asciiTheme="majorBidi" w:hAnsiTheme="majorBidi" w:cstheme="majorBidi"/>
          <w:sz w:val="24"/>
          <w:szCs w:val="24"/>
        </w:rPr>
        <w:t xml:space="preserve">. </w:t>
      </w:r>
      <w:r w:rsidR="008B20C9" w:rsidRPr="7F5DEDAE">
        <w:rPr>
          <w:rFonts w:asciiTheme="majorBidi" w:hAnsiTheme="majorBidi" w:cstheme="majorBidi"/>
          <w:sz w:val="24"/>
          <w:szCs w:val="24"/>
        </w:rPr>
        <w:t>Displaying</w:t>
      </w:r>
      <w:r w:rsidR="00A527CE" w:rsidRPr="7F5DEDAE">
        <w:rPr>
          <w:rFonts w:asciiTheme="majorBidi" w:hAnsiTheme="majorBidi" w:cstheme="majorBidi"/>
          <w:sz w:val="24"/>
          <w:szCs w:val="24"/>
        </w:rPr>
        <w:t xml:space="preserve"> both manuscripts</w:t>
      </w:r>
      <w:r w:rsidR="008B20C9" w:rsidRPr="7F5DEDAE">
        <w:rPr>
          <w:rFonts w:asciiTheme="majorBidi" w:hAnsiTheme="majorBidi" w:cstheme="majorBidi"/>
          <w:sz w:val="24"/>
          <w:szCs w:val="24"/>
        </w:rPr>
        <w:t xml:space="preserve"> not only highlights the </w:t>
      </w:r>
      <w:r w:rsidR="00990B52" w:rsidRPr="7F5DEDAE">
        <w:rPr>
          <w:rFonts w:asciiTheme="majorBidi" w:hAnsiTheme="majorBidi" w:cstheme="majorBidi"/>
          <w:sz w:val="24"/>
          <w:szCs w:val="24"/>
        </w:rPr>
        <w:t xml:space="preserve">common </w:t>
      </w:r>
      <w:r w:rsidR="008B20C9" w:rsidRPr="7F5DEDAE">
        <w:rPr>
          <w:rFonts w:asciiTheme="majorBidi" w:hAnsiTheme="majorBidi" w:cstheme="majorBidi"/>
          <w:sz w:val="24"/>
          <w:szCs w:val="24"/>
        </w:rPr>
        <w:t xml:space="preserve">practice of copying texts, but also </w:t>
      </w:r>
      <w:r w:rsidR="003D54B1" w:rsidRPr="7F5DEDAE">
        <w:rPr>
          <w:rFonts w:asciiTheme="majorBidi" w:hAnsiTheme="majorBidi" w:cstheme="majorBidi"/>
          <w:sz w:val="24"/>
          <w:szCs w:val="24"/>
        </w:rPr>
        <w:t xml:space="preserve">demonstrates </w:t>
      </w:r>
      <w:r w:rsidR="00A1292D" w:rsidRPr="7F5DEDAE">
        <w:rPr>
          <w:rFonts w:asciiTheme="majorBidi" w:hAnsiTheme="majorBidi" w:cstheme="majorBidi"/>
          <w:sz w:val="24"/>
          <w:szCs w:val="24"/>
        </w:rPr>
        <w:t xml:space="preserve">how </w:t>
      </w:r>
      <w:r w:rsidR="003962F7" w:rsidRPr="7F5DEDAE">
        <w:rPr>
          <w:rFonts w:asciiTheme="majorBidi" w:hAnsiTheme="majorBidi" w:cstheme="majorBidi"/>
          <w:sz w:val="24"/>
          <w:szCs w:val="24"/>
        </w:rPr>
        <w:t xml:space="preserve">one </w:t>
      </w:r>
      <w:r w:rsidR="00D134A0" w:rsidRPr="7F5DEDAE">
        <w:rPr>
          <w:rFonts w:asciiTheme="majorBidi" w:hAnsiTheme="majorBidi" w:cstheme="majorBidi"/>
          <w:sz w:val="24"/>
          <w:szCs w:val="24"/>
        </w:rPr>
        <w:t>text</w:t>
      </w:r>
      <w:r w:rsidR="003962F7" w:rsidRPr="7F5DEDAE">
        <w:rPr>
          <w:rFonts w:asciiTheme="majorBidi" w:hAnsiTheme="majorBidi" w:cstheme="majorBidi"/>
          <w:sz w:val="24"/>
          <w:szCs w:val="24"/>
        </w:rPr>
        <w:t xml:space="preserve"> </w:t>
      </w:r>
      <w:r w:rsidR="003D54B1" w:rsidRPr="7F5DEDAE">
        <w:rPr>
          <w:rFonts w:asciiTheme="majorBidi" w:hAnsiTheme="majorBidi" w:cstheme="majorBidi"/>
          <w:sz w:val="24"/>
          <w:szCs w:val="24"/>
        </w:rPr>
        <w:t>connected</w:t>
      </w:r>
      <w:r w:rsidR="003962F7" w:rsidRPr="7F5DEDAE">
        <w:rPr>
          <w:rFonts w:asciiTheme="majorBidi" w:hAnsiTheme="majorBidi" w:cstheme="majorBidi"/>
          <w:sz w:val="24"/>
          <w:szCs w:val="24"/>
        </w:rPr>
        <w:t xml:space="preserve"> </w:t>
      </w:r>
      <w:r w:rsidR="00736F49" w:rsidRPr="7F5DEDAE">
        <w:rPr>
          <w:rFonts w:asciiTheme="majorBidi" w:hAnsiTheme="majorBidi" w:cstheme="majorBidi"/>
          <w:sz w:val="24"/>
          <w:szCs w:val="24"/>
        </w:rPr>
        <w:t xml:space="preserve">several generations of the famous </w:t>
      </w:r>
      <w:proofErr w:type="spellStart"/>
      <w:r w:rsidR="00736F49" w:rsidRPr="7F5DEDAE">
        <w:rPr>
          <w:rFonts w:asciiTheme="majorBidi" w:hAnsiTheme="majorBidi" w:cstheme="majorBidi"/>
          <w:sz w:val="24"/>
          <w:szCs w:val="24"/>
        </w:rPr>
        <w:t>Sī</w:t>
      </w:r>
      <w:r w:rsidR="00293832" w:rsidRPr="7F5DEDAE">
        <w:rPr>
          <w:rFonts w:asciiTheme="majorBidi" w:hAnsiTheme="majorBidi" w:cstheme="majorBidi"/>
          <w:sz w:val="24"/>
          <w:szCs w:val="24"/>
        </w:rPr>
        <w:t>diyyā</w:t>
      </w:r>
      <w:proofErr w:type="spellEnd"/>
      <w:r w:rsidR="00293832" w:rsidRPr="7F5DEDAE">
        <w:rPr>
          <w:rFonts w:asciiTheme="majorBidi" w:hAnsiTheme="majorBidi" w:cstheme="majorBidi"/>
          <w:sz w:val="24"/>
          <w:szCs w:val="24"/>
        </w:rPr>
        <w:t xml:space="preserve"> scholarly</w:t>
      </w:r>
      <w:r w:rsidR="008928BE" w:rsidRPr="7F5DEDAE">
        <w:rPr>
          <w:rFonts w:asciiTheme="majorBidi" w:hAnsiTheme="majorBidi" w:cstheme="majorBidi"/>
          <w:sz w:val="24"/>
          <w:szCs w:val="24"/>
        </w:rPr>
        <w:t xml:space="preserve"> </w:t>
      </w:r>
      <w:r w:rsidR="00293832" w:rsidRPr="7F5DEDAE">
        <w:rPr>
          <w:rFonts w:asciiTheme="majorBidi" w:hAnsiTheme="majorBidi" w:cstheme="majorBidi"/>
          <w:sz w:val="24"/>
          <w:szCs w:val="24"/>
        </w:rPr>
        <w:t xml:space="preserve">lineage from </w:t>
      </w:r>
      <w:r w:rsidR="00441FE0">
        <w:rPr>
          <w:rFonts w:asciiTheme="majorBidi" w:hAnsiTheme="majorBidi" w:cstheme="majorBidi"/>
          <w:sz w:val="24"/>
          <w:szCs w:val="24"/>
        </w:rPr>
        <w:t>the region</w:t>
      </w:r>
      <w:r w:rsidR="00CA5B59">
        <w:rPr>
          <w:rFonts w:asciiTheme="majorBidi" w:hAnsiTheme="majorBidi" w:cstheme="majorBidi"/>
          <w:sz w:val="24"/>
          <w:szCs w:val="24"/>
        </w:rPr>
        <w:t xml:space="preserve"> </w:t>
      </w:r>
      <w:r w:rsidR="00441FE0">
        <w:rPr>
          <w:rFonts w:asciiTheme="majorBidi" w:hAnsiTheme="majorBidi" w:cstheme="majorBidi"/>
          <w:sz w:val="24"/>
          <w:szCs w:val="24"/>
        </w:rPr>
        <w:t>now known as</w:t>
      </w:r>
      <w:r w:rsidR="00FF2034">
        <w:rPr>
          <w:rFonts w:asciiTheme="majorBidi" w:hAnsiTheme="majorBidi" w:cstheme="majorBidi"/>
          <w:sz w:val="24"/>
          <w:szCs w:val="24"/>
        </w:rPr>
        <w:t xml:space="preserve"> </w:t>
      </w:r>
      <w:r w:rsidR="00F07FC4">
        <w:rPr>
          <w:rFonts w:asciiTheme="majorBidi" w:hAnsiTheme="majorBidi" w:cstheme="majorBidi"/>
          <w:sz w:val="24"/>
          <w:szCs w:val="24"/>
        </w:rPr>
        <w:t>Mauritania</w:t>
      </w:r>
      <w:r w:rsidR="00293832" w:rsidRPr="7F5DEDAE">
        <w:rPr>
          <w:rFonts w:asciiTheme="majorBidi" w:hAnsiTheme="majorBidi" w:cstheme="majorBidi"/>
          <w:sz w:val="24"/>
          <w:szCs w:val="24"/>
        </w:rPr>
        <w:t>.</w:t>
      </w:r>
    </w:p>
    <w:p w14:paraId="2441DE8E" w14:textId="2F84764A" w:rsidR="006E5D0B" w:rsidRPr="007A32F4" w:rsidRDefault="004A400A" w:rsidP="006F2B61">
      <w:pPr>
        <w:spacing w:after="240" w:line="360" w:lineRule="auto"/>
        <w:ind w:firstLine="360"/>
        <w:contextualSpacing/>
        <w:jc w:val="both"/>
        <w:rPr>
          <w:rFonts w:asciiTheme="majorBidi" w:hAnsiTheme="majorBidi" w:cstheme="majorBidi"/>
          <w:sz w:val="24"/>
          <w:szCs w:val="24"/>
        </w:rPr>
      </w:pPr>
      <w:r w:rsidRPr="007A32F4">
        <w:rPr>
          <w:rFonts w:asciiTheme="majorBidi" w:hAnsiTheme="majorBidi" w:cstheme="majorBidi"/>
          <w:sz w:val="24"/>
          <w:szCs w:val="24"/>
        </w:rPr>
        <w:t>The manuscript</w:t>
      </w:r>
      <w:r w:rsidR="0096117D">
        <w:rPr>
          <w:rFonts w:asciiTheme="majorBidi" w:hAnsiTheme="majorBidi" w:cstheme="majorBidi"/>
          <w:sz w:val="24"/>
          <w:szCs w:val="24"/>
        </w:rPr>
        <w:t>s</w:t>
      </w:r>
      <w:r w:rsidRPr="007A32F4">
        <w:rPr>
          <w:rFonts w:asciiTheme="majorBidi" w:hAnsiTheme="majorBidi" w:cstheme="majorBidi"/>
          <w:sz w:val="24"/>
          <w:szCs w:val="24"/>
        </w:rPr>
        <w:t xml:space="preserve"> discuss some specific points of </w:t>
      </w:r>
      <w:proofErr w:type="spellStart"/>
      <w:r w:rsidRPr="007A32F4">
        <w:rPr>
          <w:rFonts w:asciiTheme="majorBidi" w:hAnsiTheme="majorBidi" w:cstheme="majorBidi"/>
          <w:sz w:val="24"/>
          <w:szCs w:val="24"/>
        </w:rPr>
        <w:t>M</w:t>
      </w:r>
      <w:r w:rsidR="00E97F1B" w:rsidRPr="007A32F4">
        <w:rPr>
          <w:rFonts w:asciiTheme="majorBidi" w:hAnsiTheme="majorBidi" w:cstheme="majorBidi"/>
          <w:sz w:val="24"/>
          <w:szCs w:val="24"/>
        </w:rPr>
        <w:t>ā</w:t>
      </w:r>
      <w:r w:rsidRPr="007A32F4">
        <w:rPr>
          <w:rFonts w:asciiTheme="majorBidi" w:hAnsiTheme="majorBidi" w:cstheme="majorBidi"/>
          <w:sz w:val="24"/>
          <w:szCs w:val="24"/>
        </w:rPr>
        <w:t>likī</w:t>
      </w:r>
      <w:proofErr w:type="spellEnd"/>
      <w:r w:rsidRPr="007A32F4">
        <w:rPr>
          <w:rFonts w:asciiTheme="majorBidi" w:hAnsiTheme="majorBidi" w:cstheme="majorBidi"/>
          <w:sz w:val="24"/>
          <w:szCs w:val="24"/>
        </w:rPr>
        <w:t xml:space="preserve"> jurisprudence regarding </w:t>
      </w:r>
      <w:proofErr w:type="spellStart"/>
      <w:r w:rsidRPr="007A32F4">
        <w:rPr>
          <w:rFonts w:asciiTheme="majorBidi" w:hAnsiTheme="majorBidi" w:cstheme="majorBidi"/>
          <w:i/>
          <w:iCs/>
          <w:sz w:val="24"/>
          <w:szCs w:val="24"/>
        </w:rPr>
        <w:t>ʿilm</w:t>
      </w:r>
      <w:proofErr w:type="spellEnd"/>
      <w:r w:rsidRPr="007A32F4">
        <w:rPr>
          <w:rFonts w:asciiTheme="majorBidi" w:hAnsiTheme="majorBidi" w:cstheme="majorBidi"/>
          <w:i/>
          <w:iCs/>
          <w:sz w:val="24"/>
          <w:szCs w:val="24"/>
        </w:rPr>
        <w:t xml:space="preserve"> al-</w:t>
      </w:r>
      <w:proofErr w:type="spellStart"/>
      <w:r w:rsidRPr="007A32F4">
        <w:rPr>
          <w:rFonts w:asciiTheme="majorBidi" w:hAnsiTheme="majorBidi" w:cstheme="majorBidi"/>
          <w:i/>
          <w:iCs/>
          <w:sz w:val="24"/>
          <w:szCs w:val="24"/>
        </w:rPr>
        <w:t>farāʾiḍ</w:t>
      </w:r>
      <w:proofErr w:type="spellEnd"/>
      <w:r w:rsidRPr="007A32F4">
        <w:rPr>
          <w:rFonts w:asciiTheme="majorBidi" w:hAnsiTheme="majorBidi" w:cstheme="majorBidi"/>
          <w:sz w:val="24"/>
          <w:szCs w:val="24"/>
        </w:rPr>
        <w:t xml:space="preserve">, the science of dividing inheritance. The main object of </w:t>
      </w:r>
      <w:proofErr w:type="spellStart"/>
      <w:r w:rsidRPr="007A32F4">
        <w:rPr>
          <w:rFonts w:asciiTheme="majorBidi" w:hAnsiTheme="majorBidi" w:cstheme="majorBidi"/>
          <w:i/>
          <w:iCs/>
          <w:sz w:val="24"/>
          <w:szCs w:val="24"/>
        </w:rPr>
        <w:t>ʿilm</w:t>
      </w:r>
      <w:proofErr w:type="spellEnd"/>
      <w:r w:rsidRPr="007A32F4">
        <w:rPr>
          <w:rFonts w:asciiTheme="majorBidi" w:hAnsiTheme="majorBidi" w:cstheme="majorBidi"/>
          <w:i/>
          <w:iCs/>
          <w:sz w:val="24"/>
          <w:szCs w:val="24"/>
        </w:rPr>
        <w:t xml:space="preserve"> al-</w:t>
      </w:r>
      <w:proofErr w:type="spellStart"/>
      <w:r w:rsidRPr="007A32F4">
        <w:rPr>
          <w:rFonts w:asciiTheme="majorBidi" w:hAnsiTheme="majorBidi" w:cstheme="majorBidi"/>
          <w:i/>
          <w:iCs/>
          <w:sz w:val="24"/>
          <w:szCs w:val="24"/>
        </w:rPr>
        <w:t>farāʾiḍ</w:t>
      </w:r>
      <w:proofErr w:type="spellEnd"/>
      <w:r w:rsidRPr="007A32F4">
        <w:rPr>
          <w:rFonts w:asciiTheme="majorBidi" w:hAnsiTheme="majorBidi" w:cstheme="majorBidi"/>
          <w:i/>
          <w:iCs/>
          <w:sz w:val="24"/>
          <w:szCs w:val="24"/>
        </w:rPr>
        <w:t xml:space="preserve"> </w:t>
      </w:r>
      <w:r w:rsidRPr="007A32F4">
        <w:rPr>
          <w:rFonts w:asciiTheme="majorBidi" w:hAnsiTheme="majorBidi" w:cstheme="majorBidi"/>
          <w:sz w:val="24"/>
          <w:szCs w:val="24"/>
        </w:rPr>
        <w:t xml:space="preserve">is to navigate a tension between the so-called </w:t>
      </w:r>
      <w:proofErr w:type="spellStart"/>
      <w:r w:rsidR="00513668" w:rsidRPr="007A32F4">
        <w:rPr>
          <w:rFonts w:asciiTheme="majorBidi" w:hAnsiTheme="majorBidi" w:cstheme="majorBidi"/>
          <w:sz w:val="24"/>
          <w:szCs w:val="24"/>
        </w:rPr>
        <w:t>Qur</w:t>
      </w:r>
      <w:r w:rsidR="00B911D0">
        <w:rPr>
          <w:rFonts w:asciiTheme="majorBidi" w:hAnsiTheme="majorBidi" w:cstheme="majorBidi"/>
          <w:sz w:val="24"/>
          <w:szCs w:val="24"/>
        </w:rPr>
        <w:t>ʾ</w:t>
      </w:r>
      <w:r w:rsidR="00513668">
        <w:rPr>
          <w:rFonts w:asciiTheme="majorBidi" w:hAnsiTheme="majorBidi" w:cstheme="majorBidi"/>
          <w:sz w:val="24"/>
          <w:szCs w:val="24"/>
        </w:rPr>
        <w:t>a</w:t>
      </w:r>
      <w:r w:rsidR="00513668" w:rsidRPr="007A32F4">
        <w:rPr>
          <w:rFonts w:asciiTheme="majorBidi" w:hAnsiTheme="majorBidi" w:cstheme="majorBidi"/>
          <w:sz w:val="24"/>
          <w:szCs w:val="24"/>
        </w:rPr>
        <w:t>nic</w:t>
      </w:r>
      <w:proofErr w:type="spellEnd"/>
      <w:r w:rsidRPr="007A32F4">
        <w:rPr>
          <w:rFonts w:asciiTheme="majorBidi" w:hAnsiTheme="majorBidi" w:cstheme="majorBidi"/>
          <w:sz w:val="24"/>
          <w:szCs w:val="24"/>
        </w:rPr>
        <w:t xml:space="preserve"> heirs,</w:t>
      </w:r>
      <w:r w:rsidR="00D06A7E" w:rsidRPr="007A32F4">
        <w:rPr>
          <w:rFonts w:asciiTheme="majorBidi" w:hAnsiTheme="majorBidi" w:cstheme="majorBidi"/>
          <w:sz w:val="24"/>
          <w:szCs w:val="24"/>
        </w:rPr>
        <w:t xml:space="preserve"> </w:t>
      </w:r>
      <w:r w:rsidRPr="007A32F4">
        <w:rPr>
          <w:rFonts w:asciiTheme="majorBidi" w:hAnsiTheme="majorBidi" w:cstheme="majorBidi"/>
          <w:sz w:val="24"/>
          <w:szCs w:val="24"/>
        </w:rPr>
        <w:t xml:space="preserve">who inherit from the departed according to fractions </w:t>
      </w:r>
      <w:r w:rsidRPr="007A32F4">
        <w:rPr>
          <w:rFonts w:asciiTheme="majorBidi" w:hAnsiTheme="majorBidi" w:cstheme="majorBidi"/>
          <w:sz w:val="24"/>
          <w:szCs w:val="24"/>
        </w:rPr>
        <w:lastRenderedPageBreak/>
        <w:t xml:space="preserve">explicitly laid out in the </w:t>
      </w:r>
      <w:proofErr w:type="spellStart"/>
      <w:r w:rsidRPr="007A32F4">
        <w:rPr>
          <w:rFonts w:asciiTheme="majorBidi" w:hAnsiTheme="majorBidi" w:cstheme="majorBidi"/>
          <w:sz w:val="24"/>
          <w:szCs w:val="24"/>
        </w:rPr>
        <w:t>Qurʾ</w:t>
      </w:r>
      <w:r w:rsidR="00F24F4C">
        <w:rPr>
          <w:rFonts w:asciiTheme="majorBidi" w:hAnsiTheme="majorBidi" w:cstheme="majorBidi"/>
          <w:sz w:val="24"/>
          <w:szCs w:val="24"/>
        </w:rPr>
        <w:t>a</w:t>
      </w:r>
      <w:r w:rsidRPr="007A32F4">
        <w:rPr>
          <w:rFonts w:asciiTheme="majorBidi" w:hAnsiTheme="majorBidi" w:cstheme="majorBidi"/>
          <w:sz w:val="24"/>
          <w:szCs w:val="24"/>
        </w:rPr>
        <w:t>n</w:t>
      </w:r>
      <w:proofErr w:type="spellEnd"/>
      <w:r w:rsidRPr="007A32F4">
        <w:rPr>
          <w:rFonts w:asciiTheme="majorBidi" w:hAnsiTheme="majorBidi" w:cstheme="majorBidi"/>
          <w:sz w:val="24"/>
          <w:szCs w:val="24"/>
        </w:rPr>
        <w:t xml:space="preserve"> on </w:t>
      </w:r>
      <w:r w:rsidR="0023252C">
        <w:rPr>
          <w:rFonts w:asciiTheme="majorBidi" w:hAnsiTheme="majorBidi" w:cstheme="majorBidi"/>
          <w:sz w:val="24"/>
          <w:szCs w:val="24"/>
        </w:rPr>
        <w:t xml:space="preserve">the </w:t>
      </w:r>
      <w:r w:rsidRPr="007A32F4">
        <w:rPr>
          <w:rFonts w:asciiTheme="majorBidi" w:hAnsiTheme="majorBidi" w:cstheme="majorBidi"/>
          <w:sz w:val="24"/>
          <w:szCs w:val="24"/>
        </w:rPr>
        <w:t>one hand, and other relatives who are in some cases entitled to inherit whatever is left after th</w:t>
      </w:r>
      <w:r w:rsidR="00513668">
        <w:rPr>
          <w:rFonts w:asciiTheme="majorBidi" w:hAnsiTheme="majorBidi" w:cstheme="majorBidi"/>
          <w:sz w:val="24"/>
          <w:szCs w:val="24"/>
        </w:rPr>
        <w:t>ese mandatory</w:t>
      </w:r>
      <w:r w:rsidRPr="007A32F4">
        <w:rPr>
          <w:rFonts w:asciiTheme="majorBidi" w:hAnsiTheme="majorBidi" w:cstheme="majorBidi"/>
          <w:sz w:val="24"/>
          <w:szCs w:val="24"/>
        </w:rPr>
        <w:t xml:space="preserve"> shares have been distributed on the other hand.</w:t>
      </w:r>
      <w:r w:rsidR="001073B6">
        <w:rPr>
          <w:rStyle w:val="FootnoteReference"/>
          <w:rFonts w:asciiTheme="majorBidi" w:hAnsiTheme="majorBidi" w:cstheme="majorBidi"/>
          <w:sz w:val="24"/>
          <w:szCs w:val="24"/>
        </w:rPr>
        <w:footnoteReference w:id="10"/>
      </w:r>
      <w:r w:rsidRPr="007A32F4">
        <w:rPr>
          <w:rFonts w:asciiTheme="majorBidi" w:hAnsiTheme="majorBidi" w:cstheme="majorBidi"/>
          <w:sz w:val="24"/>
          <w:szCs w:val="24"/>
        </w:rPr>
        <w:t xml:space="preserve"> </w:t>
      </w:r>
      <w:proofErr w:type="spellStart"/>
      <w:r w:rsidR="0072147E">
        <w:rPr>
          <w:rFonts w:asciiTheme="majorBidi" w:hAnsiTheme="majorBidi" w:cstheme="majorBidi"/>
          <w:sz w:val="24"/>
          <w:szCs w:val="24"/>
        </w:rPr>
        <w:t>S</w:t>
      </w:r>
      <w:r w:rsidR="00663A24">
        <w:rPr>
          <w:rFonts w:asciiTheme="majorBidi" w:hAnsiTheme="majorBidi" w:cstheme="majorBidi"/>
          <w:sz w:val="24"/>
          <w:szCs w:val="24"/>
        </w:rPr>
        <w:t>ī</w:t>
      </w:r>
      <w:r w:rsidR="0072147E">
        <w:rPr>
          <w:rFonts w:asciiTheme="majorBidi" w:hAnsiTheme="majorBidi" w:cstheme="majorBidi"/>
          <w:sz w:val="24"/>
          <w:szCs w:val="24"/>
        </w:rPr>
        <w:t>d</w:t>
      </w:r>
      <w:r w:rsidR="00663A24">
        <w:rPr>
          <w:rFonts w:asciiTheme="majorBidi" w:hAnsiTheme="majorBidi" w:cstheme="majorBidi"/>
          <w:sz w:val="24"/>
          <w:szCs w:val="24"/>
        </w:rPr>
        <w:t>ī</w:t>
      </w:r>
      <w:proofErr w:type="spellEnd"/>
      <w:r w:rsidR="0072147E">
        <w:rPr>
          <w:rFonts w:asciiTheme="majorBidi" w:hAnsiTheme="majorBidi" w:cstheme="majorBidi"/>
          <w:sz w:val="24"/>
          <w:szCs w:val="24"/>
        </w:rPr>
        <w:t xml:space="preserve"> </w:t>
      </w:r>
      <w:proofErr w:type="spellStart"/>
      <w:r w:rsidR="0072147E">
        <w:rPr>
          <w:rFonts w:asciiTheme="majorBidi" w:hAnsiTheme="majorBidi" w:cstheme="majorBidi"/>
          <w:sz w:val="24"/>
          <w:szCs w:val="24"/>
        </w:rPr>
        <w:t>Muḥammad’s</w:t>
      </w:r>
      <w:proofErr w:type="spellEnd"/>
      <w:r w:rsidR="0072147E">
        <w:rPr>
          <w:rFonts w:asciiTheme="majorBidi" w:hAnsiTheme="majorBidi" w:cstheme="majorBidi"/>
          <w:sz w:val="24"/>
          <w:szCs w:val="24"/>
        </w:rPr>
        <w:t xml:space="preserve"> </w:t>
      </w:r>
      <w:r w:rsidR="00E23730" w:rsidRPr="004E0A90">
        <w:rPr>
          <w:rFonts w:asciiTheme="majorBidi" w:hAnsiTheme="majorBidi" w:cstheme="majorBidi"/>
          <w:i/>
          <w:iCs/>
          <w:sz w:val="24"/>
          <w:szCs w:val="24"/>
        </w:rPr>
        <w:t xml:space="preserve">Criteria for </w:t>
      </w:r>
      <w:r w:rsidR="00964F12" w:rsidRPr="00964F12">
        <w:rPr>
          <w:rFonts w:asciiTheme="majorBidi" w:hAnsiTheme="majorBidi" w:cstheme="majorBidi"/>
          <w:i/>
          <w:iCs/>
          <w:sz w:val="24"/>
          <w:szCs w:val="24"/>
        </w:rPr>
        <w:t xml:space="preserve">Inheritance </w:t>
      </w:r>
      <w:r w:rsidR="00964F12" w:rsidRPr="00C16B87">
        <w:rPr>
          <w:rFonts w:asciiTheme="majorBidi" w:hAnsiTheme="majorBidi" w:cstheme="majorBidi"/>
          <w:sz w:val="24"/>
          <w:szCs w:val="24"/>
        </w:rPr>
        <w:t>focuses</w:t>
      </w:r>
      <w:r w:rsidRPr="007A32F4">
        <w:rPr>
          <w:rFonts w:asciiTheme="majorBidi" w:hAnsiTheme="majorBidi" w:cstheme="majorBidi"/>
          <w:sz w:val="24"/>
          <w:szCs w:val="24"/>
        </w:rPr>
        <w:t xml:space="preserve"> on this second category of putative heirs </w:t>
      </w:r>
      <w:r w:rsidR="00D77EF7" w:rsidRPr="007A32F4">
        <w:rPr>
          <w:rFonts w:asciiTheme="majorBidi" w:hAnsiTheme="majorBidi" w:cstheme="majorBidi"/>
          <w:sz w:val="24"/>
          <w:szCs w:val="24"/>
        </w:rPr>
        <w:t xml:space="preserve">to </w:t>
      </w:r>
      <w:r w:rsidRPr="007A32F4">
        <w:rPr>
          <w:rFonts w:asciiTheme="majorBidi" w:hAnsiTheme="majorBidi" w:cstheme="majorBidi"/>
          <w:sz w:val="24"/>
          <w:szCs w:val="24"/>
        </w:rPr>
        <w:t>determine the conditions under which they are entitled</w:t>
      </w:r>
      <w:r w:rsidR="006E5D0B" w:rsidRPr="007A32F4">
        <w:rPr>
          <w:rFonts w:asciiTheme="majorBidi" w:hAnsiTheme="majorBidi" w:cstheme="majorBidi"/>
          <w:sz w:val="24"/>
          <w:szCs w:val="24"/>
        </w:rPr>
        <w:t xml:space="preserve"> to</w:t>
      </w:r>
      <w:r w:rsidRPr="007A32F4">
        <w:rPr>
          <w:rFonts w:asciiTheme="majorBidi" w:hAnsiTheme="majorBidi" w:cstheme="majorBidi"/>
          <w:sz w:val="24"/>
          <w:szCs w:val="24"/>
        </w:rPr>
        <w:t xml:space="preserve"> (or prevented from) accessing the inheritance of a relative.</w:t>
      </w:r>
    </w:p>
    <w:p w14:paraId="4F76DD1F" w14:textId="1B003928" w:rsidR="004A400A" w:rsidRPr="007A32F4" w:rsidRDefault="004A400A" w:rsidP="00AA30CB">
      <w:pPr>
        <w:spacing w:after="240" w:line="360" w:lineRule="auto"/>
        <w:ind w:firstLine="360"/>
        <w:contextualSpacing/>
        <w:jc w:val="both"/>
        <w:rPr>
          <w:rFonts w:asciiTheme="majorBidi" w:hAnsiTheme="majorBidi" w:cstheme="majorBidi"/>
          <w:sz w:val="24"/>
          <w:szCs w:val="24"/>
        </w:rPr>
      </w:pPr>
      <w:r w:rsidRPr="007A32F4">
        <w:rPr>
          <w:rFonts w:asciiTheme="majorBidi" w:hAnsiTheme="majorBidi" w:cstheme="majorBidi"/>
          <w:sz w:val="24"/>
          <w:szCs w:val="24"/>
        </w:rPr>
        <w:t>One of the note’s sources is the poem (</w:t>
      </w:r>
      <w:proofErr w:type="spellStart"/>
      <w:r w:rsidRPr="007A32F4">
        <w:rPr>
          <w:rFonts w:asciiTheme="majorBidi" w:hAnsiTheme="majorBidi" w:cstheme="majorBidi"/>
          <w:i/>
          <w:iCs/>
          <w:sz w:val="24"/>
          <w:szCs w:val="24"/>
        </w:rPr>
        <w:t>manzūmā</w:t>
      </w:r>
      <w:proofErr w:type="spellEnd"/>
      <w:r w:rsidRPr="007A32F4">
        <w:rPr>
          <w:rFonts w:asciiTheme="majorBidi" w:hAnsiTheme="majorBidi" w:cstheme="majorBidi"/>
          <w:sz w:val="24"/>
          <w:szCs w:val="24"/>
        </w:rPr>
        <w:t xml:space="preserve">) of </w:t>
      </w:r>
      <w:proofErr w:type="spellStart"/>
      <w:r w:rsidRPr="007A32F4">
        <w:rPr>
          <w:rFonts w:asciiTheme="majorBidi" w:hAnsiTheme="majorBidi" w:cstheme="majorBidi"/>
          <w:sz w:val="24"/>
          <w:szCs w:val="24"/>
        </w:rPr>
        <w:t>Abū</w:t>
      </w:r>
      <w:proofErr w:type="spellEnd"/>
      <w:r w:rsidRPr="007A32F4">
        <w:rPr>
          <w:rFonts w:asciiTheme="majorBidi" w:hAnsiTheme="majorBidi" w:cstheme="majorBidi"/>
          <w:sz w:val="24"/>
          <w:szCs w:val="24"/>
        </w:rPr>
        <w:t xml:space="preserve"> </w:t>
      </w:r>
      <w:proofErr w:type="spellStart"/>
      <w:r w:rsidRPr="007A32F4">
        <w:rPr>
          <w:rFonts w:asciiTheme="majorBidi" w:hAnsiTheme="majorBidi" w:cstheme="majorBidi"/>
          <w:sz w:val="24"/>
          <w:szCs w:val="24"/>
        </w:rPr>
        <w:t>Isḥāq</w:t>
      </w:r>
      <w:proofErr w:type="spellEnd"/>
      <w:r w:rsidRPr="007A32F4">
        <w:rPr>
          <w:rFonts w:asciiTheme="majorBidi" w:hAnsiTheme="majorBidi" w:cstheme="majorBidi"/>
          <w:sz w:val="24"/>
          <w:szCs w:val="24"/>
        </w:rPr>
        <w:t xml:space="preserve"> </w:t>
      </w:r>
      <w:proofErr w:type="spellStart"/>
      <w:r w:rsidRPr="007A32F4">
        <w:rPr>
          <w:rFonts w:asciiTheme="majorBidi" w:hAnsiTheme="majorBidi" w:cstheme="majorBidi"/>
          <w:sz w:val="24"/>
          <w:szCs w:val="24"/>
        </w:rPr>
        <w:t>Ibrahīm</w:t>
      </w:r>
      <w:proofErr w:type="spellEnd"/>
      <w:r w:rsidRPr="007A32F4">
        <w:rPr>
          <w:rFonts w:asciiTheme="majorBidi" w:hAnsiTheme="majorBidi" w:cstheme="majorBidi"/>
          <w:sz w:val="24"/>
          <w:szCs w:val="24"/>
        </w:rPr>
        <w:t xml:space="preserve"> b. </w:t>
      </w:r>
      <w:proofErr w:type="spellStart"/>
      <w:r w:rsidRPr="007A32F4">
        <w:rPr>
          <w:rFonts w:asciiTheme="majorBidi" w:hAnsiTheme="majorBidi" w:cstheme="majorBidi"/>
          <w:sz w:val="24"/>
          <w:szCs w:val="24"/>
        </w:rPr>
        <w:t>Musā</w:t>
      </w:r>
      <w:proofErr w:type="spellEnd"/>
      <w:r w:rsidRPr="007A32F4">
        <w:rPr>
          <w:rFonts w:asciiTheme="majorBidi" w:hAnsiTheme="majorBidi" w:cstheme="majorBidi"/>
          <w:sz w:val="24"/>
          <w:szCs w:val="24"/>
        </w:rPr>
        <w:t xml:space="preserve"> al-</w:t>
      </w:r>
      <w:proofErr w:type="spellStart"/>
      <w:r w:rsidRPr="007A32F4">
        <w:rPr>
          <w:rFonts w:asciiTheme="majorBidi" w:hAnsiTheme="majorBidi" w:cstheme="majorBidi"/>
          <w:sz w:val="24"/>
          <w:szCs w:val="24"/>
        </w:rPr>
        <w:t>Tilimsānī</w:t>
      </w:r>
      <w:proofErr w:type="spellEnd"/>
      <w:r w:rsidRPr="007A32F4">
        <w:rPr>
          <w:rFonts w:asciiTheme="majorBidi" w:hAnsiTheme="majorBidi" w:cstheme="majorBidi"/>
          <w:sz w:val="24"/>
          <w:szCs w:val="24"/>
        </w:rPr>
        <w:t xml:space="preserve"> al-</w:t>
      </w:r>
      <w:proofErr w:type="spellStart"/>
      <w:r w:rsidRPr="007A32F4">
        <w:rPr>
          <w:rFonts w:asciiTheme="majorBidi" w:hAnsiTheme="majorBidi" w:cstheme="majorBidi"/>
          <w:sz w:val="24"/>
          <w:szCs w:val="24"/>
        </w:rPr>
        <w:t>Sabtī</w:t>
      </w:r>
      <w:proofErr w:type="spellEnd"/>
      <w:r w:rsidRPr="007A32F4">
        <w:rPr>
          <w:rFonts w:asciiTheme="majorBidi" w:hAnsiTheme="majorBidi" w:cstheme="majorBidi"/>
          <w:sz w:val="24"/>
          <w:szCs w:val="24"/>
        </w:rPr>
        <w:t xml:space="preserve"> (d. 1291) titled </w:t>
      </w:r>
      <w:r w:rsidRPr="007A32F4">
        <w:rPr>
          <w:rFonts w:asciiTheme="majorBidi" w:hAnsiTheme="majorBidi" w:cstheme="majorBidi"/>
          <w:i/>
          <w:iCs/>
          <w:sz w:val="24"/>
          <w:szCs w:val="24"/>
        </w:rPr>
        <w:t>al-</w:t>
      </w:r>
      <w:proofErr w:type="spellStart"/>
      <w:r w:rsidRPr="007A32F4">
        <w:rPr>
          <w:rFonts w:asciiTheme="majorBidi" w:hAnsiTheme="majorBidi" w:cstheme="majorBidi"/>
          <w:i/>
          <w:iCs/>
          <w:sz w:val="24"/>
          <w:szCs w:val="24"/>
        </w:rPr>
        <w:t>Urjūzā</w:t>
      </w:r>
      <w:proofErr w:type="spellEnd"/>
      <w:r w:rsidRPr="007A32F4">
        <w:rPr>
          <w:rFonts w:asciiTheme="majorBidi" w:hAnsiTheme="majorBidi" w:cstheme="majorBidi"/>
          <w:i/>
          <w:iCs/>
          <w:sz w:val="24"/>
          <w:szCs w:val="24"/>
        </w:rPr>
        <w:t xml:space="preserve"> </w:t>
      </w:r>
      <w:proofErr w:type="spellStart"/>
      <w:r w:rsidRPr="007A32F4">
        <w:rPr>
          <w:rFonts w:asciiTheme="majorBidi" w:hAnsiTheme="majorBidi" w:cstheme="majorBidi"/>
          <w:i/>
          <w:iCs/>
          <w:sz w:val="24"/>
          <w:szCs w:val="24"/>
        </w:rPr>
        <w:t>fī</w:t>
      </w:r>
      <w:proofErr w:type="spellEnd"/>
      <w:r w:rsidRPr="007A32F4">
        <w:rPr>
          <w:rFonts w:asciiTheme="majorBidi" w:hAnsiTheme="majorBidi" w:cstheme="majorBidi"/>
          <w:i/>
          <w:iCs/>
          <w:sz w:val="24"/>
          <w:szCs w:val="24"/>
        </w:rPr>
        <w:t xml:space="preserve"> al-</w:t>
      </w:r>
      <w:proofErr w:type="spellStart"/>
      <w:r w:rsidR="00573940">
        <w:rPr>
          <w:rFonts w:asciiTheme="majorBidi" w:hAnsiTheme="majorBidi" w:cstheme="majorBidi"/>
          <w:i/>
          <w:iCs/>
          <w:sz w:val="24"/>
          <w:szCs w:val="24"/>
        </w:rPr>
        <w:t>F</w:t>
      </w:r>
      <w:r w:rsidRPr="007A32F4">
        <w:rPr>
          <w:rFonts w:asciiTheme="majorBidi" w:hAnsiTheme="majorBidi" w:cstheme="majorBidi"/>
          <w:i/>
          <w:iCs/>
          <w:sz w:val="24"/>
          <w:szCs w:val="24"/>
        </w:rPr>
        <w:t>arāʾiḍ</w:t>
      </w:r>
      <w:proofErr w:type="spellEnd"/>
      <w:r w:rsidRPr="007A32F4">
        <w:rPr>
          <w:rFonts w:asciiTheme="majorBidi" w:hAnsiTheme="majorBidi" w:cstheme="majorBidi"/>
          <w:i/>
          <w:iCs/>
          <w:sz w:val="24"/>
          <w:szCs w:val="24"/>
        </w:rPr>
        <w:t xml:space="preserve"> </w:t>
      </w:r>
      <w:r w:rsidR="00574185" w:rsidRPr="007A32F4">
        <w:rPr>
          <w:rFonts w:asciiTheme="majorBidi" w:hAnsiTheme="majorBidi" w:cstheme="majorBidi"/>
          <w:i/>
          <w:iCs/>
          <w:sz w:val="24"/>
          <w:szCs w:val="24"/>
        </w:rPr>
        <w:t>(S</w:t>
      </w:r>
      <w:r w:rsidRPr="007A32F4">
        <w:rPr>
          <w:rFonts w:asciiTheme="majorBidi" w:hAnsiTheme="majorBidi" w:cstheme="majorBidi"/>
          <w:i/>
          <w:iCs/>
          <w:sz w:val="24"/>
          <w:szCs w:val="24"/>
        </w:rPr>
        <w:t xml:space="preserve">hort </w:t>
      </w:r>
      <w:r w:rsidR="00652269">
        <w:rPr>
          <w:rFonts w:asciiTheme="majorBidi" w:hAnsiTheme="majorBidi" w:cstheme="majorBidi"/>
          <w:i/>
          <w:iCs/>
          <w:sz w:val="24"/>
          <w:szCs w:val="24"/>
        </w:rPr>
        <w:t>P</w:t>
      </w:r>
      <w:r w:rsidRPr="007A32F4">
        <w:rPr>
          <w:rFonts w:asciiTheme="majorBidi" w:hAnsiTheme="majorBidi" w:cstheme="majorBidi"/>
          <w:i/>
          <w:iCs/>
          <w:sz w:val="24"/>
          <w:szCs w:val="24"/>
        </w:rPr>
        <w:t xml:space="preserve">oem </w:t>
      </w:r>
      <w:r w:rsidR="00574185" w:rsidRPr="007A32F4">
        <w:rPr>
          <w:rFonts w:asciiTheme="majorBidi" w:hAnsiTheme="majorBidi" w:cstheme="majorBidi"/>
          <w:i/>
          <w:iCs/>
          <w:sz w:val="24"/>
          <w:szCs w:val="24"/>
        </w:rPr>
        <w:t>on</w:t>
      </w:r>
      <w:r w:rsidRPr="007A32F4">
        <w:rPr>
          <w:rFonts w:asciiTheme="majorBidi" w:hAnsiTheme="majorBidi" w:cstheme="majorBidi"/>
          <w:i/>
          <w:iCs/>
          <w:sz w:val="24"/>
          <w:szCs w:val="24"/>
        </w:rPr>
        <w:t xml:space="preserve"> the </w:t>
      </w:r>
      <w:r w:rsidR="00652269">
        <w:rPr>
          <w:rFonts w:asciiTheme="majorBidi" w:hAnsiTheme="majorBidi" w:cstheme="majorBidi"/>
          <w:i/>
          <w:iCs/>
          <w:sz w:val="24"/>
          <w:szCs w:val="24"/>
        </w:rPr>
        <w:t>S</w:t>
      </w:r>
      <w:r w:rsidRPr="007A32F4">
        <w:rPr>
          <w:rFonts w:asciiTheme="majorBidi" w:hAnsiTheme="majorBidi" w:cstheme="majorBidi"/>
          <w:i/>
          <w:iCs/>
          <w:sz w:val="24"/>
          <w:szCs w:val="24"/>
        </w:rPr>
        <w:t xml:space="preserve">cience of </w:t>
      </w:r>
      <w:r w:rsidR="00652269">
        <w:rPr>
          <w:rFonts w:asciiTheme="majorBidi" w:hAnsiTheme="majorBidi" w:cstheme="majorBidi"/>
          <w:i/>
          <w:iCs/>
          <w:sz w:val="24"/>
          <w:szCs w:val="24"/>
        </w:rPr>
        <w:t>I</w:t>
      </w:r>
      <w:r w:rsidRPr="007A32F4">
        <w:rPr>
          <w:rFonts w:asciiTheme="majorBidi" w:hAnsiTheme="majorBidi" w:cstheme="majorBidi"/>
          <w:i/>
          <w:iCs/>
          <w:sz w:val="24"/>
          <w:szCs w:val="24"/>
        </w:rPr>
        <w:t>nheritance</w:t>
      </w:r>
      <w:r w:rsidR="00574185" w:rsidRPr="007A32F4">
        <w:rPr>
          <w:rFonts w:asciiTheme="majorBidi" w:hAnsiTheme="majorBidi" w:cstheme="majorBidi"/>
          <w:i/>
          <w:iCs/>
          <w:sz w:val="24"/>
          <w:szCs w:val="24"/>
        </w:rPr>
        <w:t>)</w:t>
      </w:r>
      <w:r w:rsidRPr="007A32F4">
        <w:rPr>
          <w:rFonts w:asciiTheme="majorBidi" w:hAnsiTheme="majorBidi" w:cstheme="majorBidi"/>
          <w:sz w:val="24"/>
          <w:szCs w:val="24"/>
        </w:rPr>
        <w:t xml:space="preserve">, specifically the section on the reasons for inheritance and the reasons to prevent someone from accessing </w:t>
      </w:r>
      <w:r w:rsidR="005A0C71" w:rsidRPr="007A32F4">
        <w:rPr>
          <w:rFonts w:asciiTheme="majorBidi" w:hAnsiTheme="majorBidi" w:cstheme="majorBidi"/>
          <w:sz w:val="24"/>
          <w:szCs w:val="24"/>
        </w:rPr>
        <w:t>a deceased relative’s</w:t>
      </w:r>
      <w:r w:rsidR="00F764A2" w:rsidRPr="007A32F4">
        <w:rPr>
          <w:rFonts w:asciiTheme="majorBidi" w:hAnsiTheme="majorBidi" w:cstheme="majorBidi"/>
          <w:sz w:val="24"/>
          <w:szCs w:val="24"/>
        </w:rPr>
        <w:t xml:space="preserve"> </w:t>
      </w:r>
      <w:r w:rsidRPr="007A32F4">
        <w:rPr>
          <w:rFonts w:asciiTheme="majorBidi" w:hAnsiTheme="majorBidi" w:cstheme="majorBidi"/>
          <w:sz w:val="24"/>
          <w:szCs w:val="24"/>
        </w:rPr>
        <w:t>inheritance. Interestingly</w:t>
      </w:r>
      <w:r w:rsidR="00C05F17" w:rsidRPr="007A32F4">
        <w:rPr>
          <w:rFonts w:asciiTheme="majorBidi" w:hAnsiTheme="majorBidi" w:cstheme="majorBidi"/>
          <w:sz w:val="24"/>
          <w:szCs w:val="24"/>
        </w:rPr>
        <w:t>,</w:t>
      </w:r>
      <w:r w:rsidRPr="007A32F4">
        <w:rPr>
          <w:rFonts w:asciiTheme="majorBidi" w:hAnsiTheme="majorBidi" w:cstheme="majorBidi"/>
          <w:sz w:val="24"/>
          <w:szCs w:val="24"/>
        </w:rPr>
        <w:t xml:space="preserve"> however, there is a brief mention of another source, namely the</w:t>
      </w:r>
      <w:r w:rsidRPr="007A32F4">
        <w:rPr>
          <w:rFonts w:asciiTheme="majorBidi" w:hAnsiTheme="majorBidi" w:cstheme="majorBidi"/>
          <w:i/>
          <w:iCs/>
          <w:sz w:val="24"/>
          <w:szCs w:val="24"/>
        </w:rPr>
        <w:t xml:space="preserve"> </w:t>
      </w:r>
      <w:proofErr w:type="spellStart"/>
      <w:r w:rsidRPr="007A32F4">
        <w:rPr>
          <w:rFonts w:asciiTheme="majorBidi" w:hAnsiTheme="majorBidi" w:cstheme="majorBidi"/>
          <w:i/>
          <w:iCs/>
          <w:sz w:val="24"/>
          <w:szCs w:val="24"/>
        </w:rPr>
        <w:t>R</w:t>
      </w:r>
      <w:r w:rsidR="00061A43">
        <w:rPr>
          <w:rFonts w:asciiTheme="majorBidi" w:hAnsiTheme="majorBidi" w:cstheme="majorBidi"/>
          <w:i/>
          <w:iCs/>
          <w:sz w:val="24"/>
          <w:szCs w:val="24"/>
        </w:rPr>
        <w:t>aḥ</w:t>
      </w:r>
      <w:r w:rsidRPr="007A32F4">
        <w:rPr>
          <w:rFonts w:asciiTheme="majorBidi" w:hAnsiTheme="majorBidi" w:cstheme="majorBidi"/>
          <w:i/>
          <w:iCs/>
          <w:sz w:val="24"/>
          <w:szCs w:val="24"/>
        </w:rPr>
        <w:t>biyy</w:t>
      </w:r>
      <w:r w:rsidR="00EB2447">
        <w:rPr>
          <w:rFonts w:asciiTheme="majorBidi" w:hAnsiTheme="majorBidi" w:cstheme="majorBidi"/>
          <w:i/>
          <w:iCs/>
          <w:sz w:val="24"/>
          <w:szCs w:val="24"/>
        </w:rPr>
        <w:t>a</w:t>
      </w:r>
      <w:proofErr w:type="spellEnd"/>
      <w:r w:rsidRPr="007A32F4">
        <w:rPr>
          <w:rFonts w:asciiTheme="majorBidi" w:hAnsiTheme="majorBidi" w:cstheme="majorBidi"/>
          <w:sz w:val="24"/>
          <w:szCs w:val="24"/>
        </w:rPr>
        <w:t xml:space="preserve">, a </w:t>
      </w:r>
      <w:proofErr w:type="spellStart"/>
      <w:r w:rsidRPr="007A32F4">
        <w:rPr>
          <w:rFonts w:asciiTheme="majorBidi" w:hAnsiTheme="majorBidi" w:cstheme="majorBidi"/>
          <w:i/>
          <w:iCs/>
          <w:sz w:val="24"/>
          <w:szCs w:val="24"/>
        </w:rPr>
        <w:t>manzūmā</w:t>
      </w:r>
      <w:proofErr w:type="spellEnd"/>
      <w:r w:rsidRPr="007A32F4">
        <w:rPr>
          <w:rFonts w:asciiTheme="majorBidi" w:hAnsiTheme="majorBidi" w:cstheme="majorBidi"/>
          <w:sz w:val="24"/>
          <w:szCs w:val="24"/>
        </w:rPr>
        <w:t xml:space="preserve"> authored by a twel</w:t>
      </w:r>
      <w:r w:rsidR="00D0317B">
        <w:rPr>
          <w:rFonts w:asciiTheme="majorBidi" w:hAnsiTheme="majorBidi" w:cstheme="majorBidi"/>
          <w:sz w:val="24"/>
          <w:szCs w:val="24"/>
        </w:rPr>
        <w:t>fth</w:t>
      </w:r>
      <w:r w:rsidRPr="007A32F4">
        <w:rPr>
          <w:rFonts w:asciiTheme="majorBidi" w:hAnsiTheme="majorBidi" w:cstheme="majorBidi"/>
          <w:sz w:val="24"/>
          <w:szCs w:val="24"/>
        </w:rPr>
        <w:t xml:space="preserve"> century </w:t>
      </w:r>
      <w:proofErr w:type="spellStart"/>
      <w:r w:rsidRPr="007A32F4">
        <w:rPr>
          <w:rFonts w:asciiTheme="majorBidi" w:hAnsiTheme="majorBidi" w:cstheme="majorBidi"/>
          <w:sz w:val="24"/>
          <w:szCs w:val="24"/>
        </w:rPr>
        <w:t>Sh</w:t>
      </w:r>
      <w:r w:rsidR="00DC093B">
        <w:rPr>
          <w:rFonts w:asciiTheme="majorBidi" w:hAnsiTheme="majorBidi" w:cstheme="majorBidi"/>
          <w:sz w:val="24"/>
          <w:szCs w:val="24"/>
        </w:rPr>
        <w:t>ā</w:t>
      </w:r>
      <w:r w:rsidRPr="007A32F4">
        <w:rPr>
          <w:rFonts w:asciiTheme="majorBidi" w:hAnsiTheme="majorBidi" w:cstheme="majorBidi"/>
          <w:sz w:val="24"/>
          <w:szCs w:val="24"/>
        </w:rPr>
        <w:t>fi</w:t>
      </w:r>
      <w:r w:rsidR="00AD22BC">
        <w:rPr>
          <w:rFonts w:asciiTheme="majorBidi" w:hAnsiTheme="majorBidi" w:cstheme="majorBidi"/>
          <w:sz w:val="24"/>
          <w:szCs w:val="24"/>
        </w:rPr>
        <w:t>ʿ</w:t>
      </w:r>
      <w:r w:rsidRPr="007A32F4">
        <w:rPr>
          <w:rFonts w:asciiTheme="majorBidi" w:hAnsiTheme="majorBidi" w:cstheme="majorBidi"/>
          <w:sz w:val="24"/>
          <w:szCs w:val="24"/>
        </w:rPr>
        <w:t>ī</w:t>
      </w:r>
      <w:proofErr w:type="spellEnd"/>
      <w:r w:rsidRPr="007A32F4">
        <w:rPr>
          <w:rFonts w:asciiTheme="majorBidi" w:hAnsiTheme="majorBidi" w:cstheme="majorBidi"/>
          <w:sz w:val="24"/>
          <w:szCs w:val="24"/>
        </w:rPr>
        <w:t xml:space="preserve"> (hence non-</w:t>
      </w:r>
      <w:proofErr w:type="spellStart"/>
      <w:r w:rsidRPr="007A32F4">
        <w:rPr>
          <w:rFonts w:asciiTheme="majorBidi" w:hAnsiTheme="majorBidi" w:cstheme="majorBidi"/>
          <w:sz w:val="24"/>
          <w:szCs w:val="24"/>
        </w:rPr>
        <w:t>M</w:t>
      </w:r>
      <w:r w:rsidR="00CA3BCD" w:rsidRPr="007A32F4">
        <w:rPr>
          <w:rFonts w:asciiTheme="majorBidi" w:hAnsiTheme="majorBidi" w:cstheme="majorBidi"/>
          <w:sz w:val="24"/>
          <w:szCs w:val="24"/>
        </w:rPr>
        <w:t>ā</w:t>
      </w:r>
      <w:r w:rsidRPr="007A32F4">
        <w:rPr>
          <w:rFonts w:asciiTheme="majorBidi" w:hAnsiTheme="majorBidi" w:cstheme="majorBidi"/>
          <w:sz w:val="24"/>
          <w:szCs w:val="24"/>
        </w:rPr>
        <w:t>lik</w:t>
      </w:r>
      <w:r w:rsidR="0067689F">
        <w:rPr>
          <w:rFonts w:asciiTheme="majorBidi" w:hAnsiTheme="majorBidi" w:cstheme="majorBidi"/>
          <w:sz w:val="24"/>
          <w:szCs w:val="24"/>
        </w:rPr>
        <w:t>ī</w:t>
      </w:r>
      <w:proofErr w:type="spellEnd"/>
      <w:r w:rsidRPr="007A32F4">
        <w:rPr>
          <w:rFonts w:asciiTheme="majorBidi" w:hAnsiTheme="majorBidi" w:cstheme="majorBidi"/>
          <w:sz w:val="24"/>
          <w:szCs w:val="24"/>
        </w:rPr>
        <w:t xml:space="preserve">) legal scholar by the name of </w:t>
      </w:r>
      <w:proofErr w:type="spellStart"/>
      <w:r w:rsidRPr="007A32F4">
        <w:rPr>
          <w:rFonts w:asciiTheme="majorBidi" w:hAnsiTheme="majorBidi" w:cstheme="majorBidi"/>
          <w:sz w:val="24"/>
          <w:szCs w:val="24"/>
        </w:rPr>
        <w:t>Mu</w:t>
      </w:r>
      <w:r w:rsidR="00923435">
        <w:rPr>
          <w:rFonts w:asciiTheme="majorBidi" w:hAnsiTheme="majorBidi" w:cstheme="majorBidi"/>
          <w:sz w:val="24"/>
          <w:szCs w:val="24"/>
        </w:rPr>
        <w:t>ḥ</w:t>
      </w:r>
      <w:r w:rsidRPr="007A32F4">
        <w:rPr>
          <w:rFonts w:asciiTheme="majorBidi" w:hAnsiTheme="majorBidi" w:cstheme="majorBidi"/>
          <w:sz w:val="24"/>
          <w:szCs w:val="24"/>
        </w:rPr>
        <w:t>ammad</w:t>
      </w:r>
      <w:proofErr w:type="spellEnd"/>
      <w:r w:rsidRPr="007A32F4">
        <w:rPr>
          <w:rFonts w:asciiTheme="majorBidi" w:hAnsiTheme="majorBidi" w:cstheme="majorBidi"/>
          <w:sz w:val="24"/>
          <w:szCs w:val="24"/>
        </w:rPr>
        <w:t xml:space="preserve"> al-</w:t>
      </w:r>
      <w:proofErr w:type="spellStart"/>
      <w:r w:rsidRPr="007A32F4">
        <w:rPr>
          <w:rFonts w:asciiTheme="majorBidi" w:hAnsiTheme="majorBidi" w:cstheme="majorBidi"/>
          <w:sz w:val="24"/>
          <w:szCs w:val="24"/>
        </w:rPr>
        <w:t>Ra</w:t>
      </w:r>
      <w:r w:rsidR="00762871">
        <w:rPr>
          <w:rFonts w:asciiTheme="majorBidi" w:hAnsiTheme="majorBidi" w:cstheme="majorBidi"/>
          <w:sz w:val="24"/>
          <w:szCs w:val="24"/>
        </w:rPr>
        <w:t>ḥ</w:t>
      </w:r>
      <w:r w:rsidRPr="007A32F4">
        <w:rPr>
          <w:rFonts w:asciiTheme="majorBidi" w:hAnsiTheme="majorBidi" w:cstheme="majorBidi"/>
          <w:sz w:val="24"/>
          <w:szCs w:val="24"/>
        </w:rPr>
        <w:t>bī</w:t>
      </w:r>
      <w:proofErr w:type="spellEnd"/>
      <w:r w:rsidRPr="007A32F4">
        <w:rPr>
          <w:rFonts w:asciiTheme="majorBidi" w:hAnsiTheme="majorBidi" w:cstheme="majorBidi"/>
          <w:sz w:val="24"/>
          <w:szCs w:val="24"/>
        </w:rPr>
        <w:t xml:space="preserve"> al-</w:t>
      </w:r>
      <w:proofErr w:type="spellStart"/>
      <w:r w:rsidRPr="007A32F4">
        <w:rPr>
          <w:rFonts w:asciiTheme="majorBidi" w:hAnsiTheme="majorBidi" w:cstheme="majorBidi"/>
          <w:sz w:val="24"/>
          <w:szCs w:val="24"/>
        </w:rPr>
        <w:t>Sh</w:t>
      </w:r>
      <w:r w:rsidR="00D6656B">
        <w:rPr>
          <w:rFonts w:asciiTheme="majorBidi" w:hAnsiTheme="majorBidi" w:cstheme="majorBidi"/>
          <w:sz w:val="24"/>
          <w:szCs w:val="24"/>
        </w:rPr>
        <w:t>ā</w:t>
      </w:r>
      <w:r w:rsidRPr="007A32F4">
        <w:rPr>
          <w:rFonts w:asciiTheme="majorBidi" w:hAnsiTheme="majorBidi" w:cstheme="majorBidi"/>
          <w:sz w:val="24"/>
          <w:szCs w:val="24"/>
        </w:rPr>
        <w:t>fi</w:t>
      </w:r>
      <w:r w:rsidR="00A66A58">
        <w:rPr>
          <w:rFonts w:asciiTheme="majorBidi" w:hAnsiTheme="majorBidi" w:cstheme="majorBidi"/>
          <w:sz w:val="24"/>
          <w:szCs w:val="24"/>
        </w:rPr>
        <w:t>ʿ</w:t>
      </w:r>
      <w:r w:rsidRPr="007A32F4">
        <w:rPr>
          <w:rFonts w:asciiTheme="majorBidi" w:hAnsiTheme="majorBidi" w:cstheme="majorBidi"/>
          <w:sz w:val="24"/>
          <w:szCs w:val="24"/>
        </w:rPr>
        <w:t>ī</w:t>
      </w:r>
      <w:proofErr w:type="spellEnd"/>
      <w:r w:rsidRPr="007A32F4">
        <w:rPr>
          <w:rFonts w:asciiTheme="majorBidi" w:hAnsiTheme="majorBidi" w:cstheme="majorBidi"/>
          <w:sz w:val="24"/>
          <w:szCs w:val="24"/>
        </w:rPr>
        <w:t xml:space="preserve"> (d. </w:t>
      </w:r>
      <w:r w:rsidR="00F15252" w:rsidRPr="007A32F4">
        <w:rPr>
          <w:rFonts w:asciiTheme="majorBidi" w:hAnsiTheme="majorBidi" w:cstheme="majorBidi"/>
          <w:sz w:val="24"/>
          <w:szCs w:val="24"/>
        </w:rPr>
        <w:t>1181</w:t>
      </w:r>
      <w:r w:rsidRPr="007A32F4">
        <w:rPr>
          <w:rFonts w:asciiTheme="majorBidi" w:hAnsiTheme="majorBidi" w:cstheme="majorBidi"/>
          <w:sz w:val="24"/>
          <w:szCs w:val="24"/>
        </w:rPr>
        <w:t>). Th</w:t>
      </w:r>
      <w:r w:rsidR="00923C72" w:rsidRPr="007A32F4">
        <w:rPr>
          <w:rFonts w:asciiTheme="majorBidi" w:hAnsiTheme="majorBidi" w:cstheme="majorBidi"/>
          <w:sz w:val="24"/>
          <w:szCs w:val="24"/>
        </w:rPr>
        <w:t>e citation of al-</w:t>
      </w:r>
      <w:proofErr w:type="spellStart"/>
      <w:r w:rsidR="00923C72" w:rsidRPr="007A32F4">
        <w:rPr>
          <w:rFonts w:asciiTheme="majorBidi" w:hAnsiTheme="majorBidi" w:cstheme="majorBidi"/>
          <w:sz w:val="24"/>
          <w:szCs w:val="24"/>
        </w:rPr>
        <w:t>Ra</w:t>
      </w:r>
      <w:r w:rsidR="005E6511">
        <w:rPr>
          <w:rFonts w:asciiTheme="majorBidi" w:hAnsiTheme="majorBidi" w:cstheme="majorBidi"/>
          <w:sz w:val="24"/>
          <w:szCs w:val="24"/>
        </w:rPr>
        <w:t>ḥ</w:t>
      </w:r>
      <w:r w:rsidR="00923C72" w:rsidRPr="007A32F4">
        <w:rPr>
          <w:rFonts w:asciiTheme="majorBidi" w:hAnsiTheme="majorBidi" w:cstheme="majorBidi"/>
          <w:sz w:val="24"/>
          <w:szCs w:val="24"/>
        </w:rPr>
        <w:t>bī</w:t>
      </w:r>
      <w:proofErr w:type="spellEnd"/>
      <w:r w:rsidR="00923C72" w:rsidRPr="007A32F4">
        <w:rPr>
          <w:rFonts w:asciiTheme="majorBidi" w:hAnsiTheme="majorBidi" w:cstheme="majorBidi"/>
          <w:sz w:val="24"/>
          <w:szCs w:val="24"/>
        </w:rPr>
        <w:t xml:space="preserve"> is</w:t>
      </w:r>
      <w:r w:rsidRPr="007A32F4">
        <w:rPr>
          <w:rFonts w:asciiTheme="majorBidi" w:hAnsiTheme="majorBidi" w:cstheme="majorBidi"/>
          <w:sz w:val="24"/>
          <w:szCs w:val="24"/>
        </w:rPr>
        <w:t xml:space="preserve"> significant as it indicates </w:t>
      </w:r>
      <w:r w:rsidR="00723B22" w:rsidRPr="007A32F4">
        <w:rPr>
          <w:rFonts w:asciiTheme="majorBidi" w:hAnsiTheme="majorBidi" w:cstheme="majorBidi"/>
          <w:sz w:val="24"/>
          <w:szCs w:val="24"/>
        </w:rPr>
        <w:t xml:space="preserve">not only </w:t>
      </w:r>
      <w:r w:rsidRPr="007A32F4">
        <w:rPr>
          <w:rFonts w:asciiTheme="majorBidi" w:hAnsiTheme="majorBidi" w:cstheme="majorBidi"/>
          <w:sz w:val="24"/>
          <w:szCs w:val="24"/>
        </w:rPr>
        <w:t xml:space="preserve">some degree of </w:t>
      </w:r>
      <w:r w:rsidR="00723B22" w:rsidRPr="007A32F4">
        <w:rPr>
          <w:rFonts w:asciiTheme="majorBidi" w:hAnsiTheme="majorBidi" w:cstheme="majorBidi"/>
          <w:sz w:val="24"/>
          <w:szCs w:val="24"/>
        </w:rPr>
        <w:t>familiarity o</w:t>
      </w:r>
      <w:r w:rsidR="001A6E45" w:rsidRPr="007A32F4">
        <w:rPr>
          <w:rFonts w:asciiTheme="majorBidi" w:hAnsiTheme="majorBidi" w:cstheme="majorBidi"/>
          <w:sz w:val="24"/>
          <w:szCs w:val="24"/>
        </w:rPr>
        <w:t>n the part of</w:t>
      </w:r>
      <w:r w:rsidR="00723B22" w:rsidRPr="007A32F4">
        <w:rPr>
          <w:rFonts w:asciiTheme="majorBidi" w:hAnsiTheme="majorBidi" w:cstheme="majorBidi"/>
          <w:sz w:val="24"/>
          <w:szCs w:val="24"/>
        </w:rPr>
        <w:t xml:space="preserve"> the nineteenth century scholar</w:t>
      </w:r>
      <w:r w:rsidR="001A6E45" w:rsidRPr="007A32F4">
        <w:rPr>
          <w:rFonts w:asciiTheme="majorBidi" w:hAnsiTheme="majorBidi" w:cstheme="majorBidi"/>
          <w:sz w:val="24"/>
          <w:szCs w:val="24"/>
        </w:rPr>
        <w:t>s</w:t>
      </w:r>
      <w:r w:rsidR="00723B22" w:rsidRPr="007A32F4">
        <w:rPr>
          <w:rFonts w:asciiTheme="majorBidi" w:hAnsiTheme="majorBidi" w:cstheme="majorBidi"/>
          <w:sz w:val="24"/>
          <w:szCs w:val="24"/>
        </w:rPr>
        <w:t xml:space="preserve"> of the Saharan West </w:t>
      </w:r>
      <w:r w:rsidR="003609CC">
        <w:rPr>
          <w:rFonts w:asciiTheme="majorBidi" w:hAnsiTheme="majorBidi" w:cstheme="majorBidi"/>
          <w:sz w:val="24"/>
          <w:szCs w:val="24"/>
        </w:rPr>
        <w:t>with</w:t>
      </w:r>
      <w:r w:rsidR="00723B22" w:rsidRPr="007A32F4">
        <w:rPr>
          <w:rFonts w:asciiTheme="majorBidi" w:hAnsiTheme="majorBidi" w:cstheme="majorBidi"/>
          <w:sz w:val="24"/>
          <w:szCs w:val="24"/>
        </w:rPr>
        <w:t xml:space="preserve"> other </w:t>
      </w:r>
      <w:r w:rsidR="001A6E45" w:rsidRPr="007A32F4">
        <w:rPr>
          <w:rFonts w:asciiTheme="majorBidi" w:hAnsiTheme="majorBidi" w:cstheme="majorBidi"/>
          <w:sz w:val="24"/>
          <w:szCs w:val="24"/>
        </w:rPr>
        <w:t>schools of law, but also openness to them.</w:t>
      </w:r>
      <w:r w:rsidR="001B0FC1">
        <w:rPr>
          <w:rFonts w:asciiTheme="majorBidi" w:hAnsiTheme="majorBidi" w:cstheme="majorBidi"/>
          <w:sz w:val="24"/>
          <w:szCs w:val="24"/>
        </w:rPr>
        <w:t xml:space="preserve">  </w:t>
      </w:r>
      <w:r w:rsidRPr="007A32F4">
        <w:rPr>
          <w:rFonts w:asciiTheme="majorBidi" w:hAnsiTheme="majorBidi" w:cstheme="majorBidi"/>
          <w:sz w:val="24"/>
          <w:szCs w:val="24"/>
        </w:rPr>
        <w:t xml:space="preserve">The last section of the </w:t>
      </w:r>
      <w:r w:rsidR="00FF3997">
        <w:rPr>
          <w:rFonts w:asciiTheme="majorBidi" w:hAnsiTheme="majorBidi" w:cstheme="majorBidi"/>
          <w:sz w:val="24"/>
          <w:szCs w:val="24"/>
        </w:rPr>
        <w:t>text</w:t>
      </w:r>
      <w:r w:rsidRPr="007A32F4">
        <w:rPr>
          <w:rFonts w:asciiTheme="majorBidi" w:hAnsiTheme="majorBidi" w:cstheme="majorBidi"/>
          <w:sz w:val="24"/>
          <w:szCs w:val="24"/>
        </w:rPr>
        <w:t xml:space="preserve"> explores eight important points on rules of inheritance, before ending with “warnings” (</w:t>
      </w:r>
      <w:proofErr w:type="spellStart"/>
      <w:r w:rsidRPr="007A32F4">
        <w:rPr>
          <w:rFonts w:asciiTheme="majorBidi" w:hAnsiTheme="majorBidi" w:cstheme="majorBidi"/>
          <w:i/>
          <w:iCs/>
          <w:sz w:val="24"/>
          <w:szCs w:val="24"/>
        </w:rPr>
        <w:t>tanbīh</w:t>
      </w:r>
      <w:proofErr w:type="spellEnd"/>
      <w:r w:rsidRPr="007A32F4">
        <w:rPr>
          <w:rFonts w:asciiTheme="majorBidi" w:hAnsiTheme="majorBidi" w:cstheme="majorBidi"/>
          <w:sz w:val="24"/>
          <w:szCs w:val="24"/>
        </w:rPr>
        <w:t xml:space="preserve">) to highlight </w:t>
      </w:r>
      <w:r w:rsidR="004C2314" w:rsidRPr="007A32F4">
        <w:rPr>
          <w:rFonts w:asciiTheme="majorBidi" w:hAnsiTheme="majorBidi" w:cstheme="majorBidi"/>
          <w:sz w:val="24"/>
          <w:szCs w:val="24"/>
        </w:rPr>
        <w:t xml:space="preserve">a </w:t>
      </w:r>
      <w:r w:rsidRPr="007A32F4">
        <w:rPr>
          <w:rFonts w:asciiTheme="majorBidi" w:hAnsiTheme="majorBidi" w:cstheme="majorBidi"/>
          <w:sz w:val="24"/>
          <w:szCs w:val="24"/>
        </w:rPr>
        <w:t>few aspects of the jurisprudence.</w:t>
      </w:r>
    </w:p>
    <w:p w14:paraId="1E0DD045" w14:textId="7EF15DF6" w:rsidR="004A400A" w:rsidRPr="007A32F4" w:rsidRDefault="004A400A" w:rsidP="00AA30CB">
      <w:pPr>
        <w:spacing w:after="240" w:line="360" w:lineRule="auto"/>
        <w:ind w:firstLine="360"/>
        <w:contextualSpacing/>
        <w:jc w:val="both"/>
        <w:rPr>
          <w:rFonts w:asciiTheme="majorBidi" w:hAnsiTheme="majorBidi" w:cstheme="majorBidi"/>
          <w:sz w:val="24"/>
          <w:szCs w:val="24"/>
        </w:rPr>
      </w:pPr>
      <w:r w:rsidRPr="007A32F4">
        <w:rPr>
          <w:rFonts w:asciiTheme="majorBidi" w:hAnsiTheme="majorBidi" w:cstheme="majorBidi"/>
          <w:sz w:val="24"/>
          <w:szCs w:val="24"/>
        </w:rPr>
        <w:t>Although this manuscript is fairly brief</w:t>
      </w:r>
      <w:r w:rsidR="0035380B" w:rsidRPr="007A32F4">
        <w:rPr>
          <w:rFonts w:asciiTheme="majorBidi" w:hAnsiTheme="majorBidi" w:cstheme="majorBidi"/>
          <w:sz w:val="24"/>
          <w:szCs w:val="24"/>
        </w:rPr>
        <w:t xml:space="preserve"> (the original is two folios and the copy is four)</w:t>
      </w:r>
      <w:r w:rsidRPr="007A32F4">
        <w:rPr>
          <w:rFonts w:asciiTheme="majorBidi" w:hAnsiTheme="majorBidi" w:cstheme="majorBidi"/>
          <w:sz w:val="24"/>
          <w:szCs w:val="24"/>
        </w:rPr>
        <w:t xml:space="preserve">, it nevertheless manages to address the minutiae of rare and seemingly difficult hypothetical cases of Islamic </w:t>
      </w:r>
      <w:r w:rsidR="007C0ECB">
        <w:rPr>
          <w:rFonts w:asciiTheme="majorBidi" w:hAnsiTheme="majorBidi" w:cstheme="majorBidi"/>
          <w:sz w:val="24"/>
          <w:szCs w:val="24"/>
        </w:rPr>
        <w:t>inheritance law</w:t>
      </w:r>
      <w:r w:rsidRPr="007A32F4">
        <w:rPr>
          <w:rFonts w:asciiTheme="majorBidi" w:hAnsiTheme="majorBidi" w:cstheme="majorBidi"/>
          <w:sz w:val="24"/>
          <w:szCs w:val="24"/>
        </w:rPr>
        <w:t xml:space="preserve">. While it is hard to know exactly what the document was used for and why it was penned in the first place, the mention at some points of “students” suggests it might have been used as a teaching memo. At the same time, given the </w:t>
      </w:r>
      <w:r w:rsidR="00013E3D" w:rsidRPr="007A32F4">
        <w:rPr>
          <w:rFonts w:asciiTheme="majorBidi" w:hAnsiTheme="majorBidi" w:cstheme="majorBidi"/>
          <w:sz w:val="24"/>
          <w:szCs w:val="24"/>
        </w:rPr>
        <w:t xml:space="preserve">prominent </w:t>
      </w:r>
      <w:r w:rsidRPr="007A32F4">
        <w:rPr>
          <w:rFonts w:asciiTheme="majorBidi" w:hAnsiTheme="majorBidi" w:cstheme="majorBidi"/>
          <w:sz w:val="24"/>
          <w:szCs w:val="24"/>
        </w:rPr>
        <w:t xml:space="preserve">role </w:t>
      </w:r>
      <w:r w:rsidR="004B6D07" w:rsidRPr="007A32F4">
        <w:rPr>
          <w:rFonts w:asciiTheme="majorBidi" w:hAnsiTheme="majorBidi" w:cstheme="majorBidi"/>
          <w:sz w:val="24"/>
          <w:szCs w:val="24"/>
        </w:rPr>
        <w:t>played by</w:t>
      </w:r>
      <w:r w:rsidR="000E7D8E" w:rsidRPr="007A32F4">
        <w:rPr>
          <w:rFonts w:asciiTheme="majorBidi" w:hAnsiTheme="majorBidi" w:cstheme="majorBidi"/>
          <w:sz w:val="24"/>
          <w:szCs w:val="24"/>
        </w:rPr>
        <w:t xml:space="preserve"> various</w:t>
      </w:r>
      <w:r w:rsidR="004B6D07" w:rsidRPr="007A32F4">
        <w:rPr>
          <w:rFonts w:asciiTheme="majorBidi" w:hAnsiTheme="majorBidi" w:cstheme="majorBidi"/>
          <w:sz w:val="24"/>
          <w:szCs w:val="24"/>
        </w:rPr>
        <w:t xml:space="preserve"> </w:t>
      </w:r>
      <w:proofErr w:type="spellStart"/>
      <w:r w:rsidR="004B6D07" w:rsidRPr="007A32F4">
        <w:rPr>
          <w:rFonts w:asciiTheme="majorBidi" w:hAnsiTheme="majorBidi" w:cstheme="majorBidi"/>
          <w:sz w:val="24"/>
          <w:szCs w:val="24"/>
        </w:rPr>
        <w:t>S</w:t>
      </w:r>
      <w:r w:rsidR="00041758">
        <w:rPr>
          <w:rFonts w:asciiTheme="majorBidi" w:hAnsiTheme="majorBidi" w:cstheme="majorBidi"/>
          <w:sz w:val="24"/>
          <w:szCs w:val="24"/>
        </w:rPr>
        <w:t>ī</w:t>
      </w:r>
      <w:r w:rsidR="004B6D07" w:rsidRPr="007A32F4">
        <w:rPr>
          <w:rFonts w:asciiTheme="majorBidi" w:hAnsiTheme="majorBidi" w:cstheme="majorBidi"/>
          <w:sz w:val="24"/>
          <w:szCs w:val="24"/>
        </w:rPr>
        <w:t>di</w:t>
      </w:r>
      <w:r w:rsidR="00041758">
        <w:rPr>
          <w:rFonts w:asciiTheme="majorBidi" w:hAnsiTheme="majorBidi" w:cstheme="majorBidi"/>
          <w:sz w:val="24"/>
          <w:szCs w:val="24"/>
        </w:rPr>
        <w:t>y</w:t>
      </w:r>
      <w:r w:rsidR="004B6D07" w:rsidRPr="007A32F4">
        <w:rPr>
          <w:rFonts w:asciiTheme="majorBidi" w:hAnsiTheme="majorBidi" w:cstheme="majorBidi"/>
          <w:sz w:val="24"/>
          <w:szCs w:val="24"/>
        </w:rPr>
        <w:t>y</w:t>
      </w:r>
      <w:r w:rsidR="000E7D8E" w:rsidRPr="007A32F4">
        <w:rPr>
          <w:rFonts w:asciiTheme="majorBidi" w:hAnsiTheme="majorBidi" w:cstheme="majorBidi"/>
          <w:sz w:val="24"/>
          <w:szCs w:val="24"/>
        </w:rPr>
        <w:t>ā</w:t>
      </w:r>
      <w:proofErr w:type="spellEnd"/>
      <w:r w:rsidR="004B6D07" w:rsidRPr="007A32F4">
        <w:rPr>
          <w:rFonts w:asciiTheme="majorBidi" w:hAnsiTheme="majorBidi" w:cstheme="majorBidi"/>
          <w:sz w:val="24"/>
          <w:szCs w:val="24"/>
        </w:rPr>
        <w:t xml:space="preserve"> family members</w:t>
      </w:r>
      <w:r w:rsidR="000E7D8E" w:rsidRPr="007A32F4">
        <w:rPr>
          <w:rFonts w:asciiTheme="majorBidi" w:hAnsiTheme="majorBidi" w:cstheme="majorBidi"/>
          <w:sz w:val="24"/>
          <w:szCs w:val="24"/>
        </w:rPr>
        <w:t xml:space="preserve"> in their broader community</w:t>
      </w:r>
      <w:r w:rsidR="004B6D07" w:rsidRPr="007A32F4">
        <w:rPr>
          <w:rFonts w:asciiTheme="majorBidi" w:hAnsiTheme="majorBidi" w:cstheme="majorBidi"/>
          <w:sz w:val="24"/>
          <w:szCs w:val="24"/>
        </w:rPr>
        <w:t xml:space="preserve">—as </w:t>
      </w:r>
      <w:r w:rsidRPr="007A32F4">
        <w:rPr>
          <w:rFonts w:asciiTheme="majorBidi" w:hAnsiTheme="majorBidi" w:cstheme="majorBidi"/>
          <w:sz w:val="24"/>
          <w:szCs w:val="24"/>
        </w:rPr>
        <w:t>muftis (jurists) and influential Muslim scholars</w:t>
      </w:r>
      <w:r w:rsidR="000E7D8E" w:rsidRPr="007A32F4">
        <w:rPr>
          <w:rFonts w:asciiTheme="majorBidi" w:hAnsiTheme="majorBidi" w:cstheme="majorBidi"/>
          <w:sz w:val="24"/>
          <w:szCs w:val="24"/>
        </w:rPr>
        <w:t>—</w:t>
      </w:r>
      <w:r w:rsidRPr="007A32F4">
        <w:rPr>
          <w:rFonts w:asciiTheme="majorBidi" w:hAnsiTheme="majorBidi" w:cstheme="majorBidi"/>
          <w:sz w:val="24"/>
          <w:szCs w:val="24"/>
        </w:rPr>
        <w:t xml:space="preserve">it is likely that the document </w:t>
      </w:r>
      <w:r w:rsidR="00013E3D" w:rsidRPr="007A32F4">
        <w:rPr>
          <w:rFonts w:asciiTheme="majorBidi" w:hAnsiTheme="majorBidi" w:cstheme="majorBidi"/>
          <w:sz w:val="24"/>
          <w:szCs w:val="24"/>
        </w:rPr>
        <w:t>was</w:t>
      </w:r>
      <w:r w:rsidRPr="007A32F4">
        <w:rPr>
          <w:rFonts w:asciiTheme="majorBidi" w:hAnsiTheme="majorBidi" w:cstheme="majorBidi"/>
          <w:sz w:val="24"/>
          <w:szCs w:val="24"/>
        </w:rPr>
        <w:t xml:space="preserve"> used to craft legal opinions and to adjudicate cases.  The author discusses cases about which the first two primary sources of Islamic law (namely </w:t>
      </w:r>
      <w:r w:rsidR="00E376C0" w:rsidRPr="007A32F4">
        <w:rPr>
          <w:rFonts w:asciiTheme="majorBidi" w:hAnsiTheme="majorBidi" w:cstheme="majorBidi"/>
          <w:sz w:val="24"/>
          <w:szCs w:val="24"/>
        </w:rPr>
        <w:t xml:space="preserve">the </w:t>
      </w:r>
      <w:proofErr w:type="spellStart"/>
      <w:r w:rsidRPr="007A32F4">
        <w:rPr>
          <w:rFonts w:asciiTheme="majorBidi" w:hAnsiTheme="majorBidi" w:cstheme="majorBidi"/>
          <w:sz w:val="24"/>
          <w:szCs w:val="24"/>
        </w:rPr>
        <w:t>Qur</w:t>
      </w:r>
      <w:r w:rsidR="00BF36EF" w:rsidRPr="007A32F4">
        <w:rPr>
          <w:rFonts w:asciiTheme="majorBidi" w:hAnsiTheme="majorBidi" w:cstheme="majorBidi"/>
          <w:sz w:val="24"/>
          <w:szCs w:val="24"/>
        </w:rPr>
        <w:t>ʾ</w:t>
      </w:r>
      <w:r w:rsidRPr="007A32F4">
        <w:rPr>
          <w:rFonts w:asciiTheme="majorBidi" w:hAnsiTheme="majorBidi" w:cstheme="majorBidi"/>
          <w:sz w:val="24"/>
          <w:szCs w:val="24"/>
        </w:rPr>
        <w:t>an</w:t>
      </w:r>
      <w:proofErr w:type="spellEnd"/>
      <w:r w:rsidRPr="007A32F4">
        <w:rPr>
          <w:rFonts w:asciiTheme="majorBidi" w:hAnsiTheme="majorBidi" w:cstheme="majorBidi"/>
          <w:sz w:val="24"/>
          <w:szCs w:val="24"/>
        </w:rPr>
        <w:t xml:space="preserve"> and </w:t>
      </w:r>
      <w:proofErr w:type="spellStart"/>
      <w:r w:rsidR="00A6608A" w:rsidRPr="007A32F4">
        <w:rPr>
          <w:rFonts w:asciiTheme="majorBidi" w:hAnsiTheme="majorBidi" w:cstheme="majorBidi"/>
          <w:sz w:val="24"/>
          <w:szCs w:val="24"/>
        </w:rPr>
        <w:t>s</w:t>
      </w:r>
      <w:r w:rsidRPr="007A32F4">
        <w:rPr>
          <w:rFonts w:asciiTheme="majorBidi" w:hAnsiTheme="majorBidi" w:cstheme="majorBidi"/>
          <w:sz w:val="24"/>
          <w:szCs w:val="24"/>
        </w:rPr>
        <w:t>unna</w:t>
      </w:r>
      <w:proofErr w:type="spellEnd"/>
      <w:r w:rsidRPr="007A32F4">
        <w:rPr>
          <w:rFonts w:asciiTheme="majorBidi" w:hAnsiTheme="majorBidi" w:cstheme="majorBidi"/>
          <w:sz w:val="24"/>
          <w:szCs w:val="24"/>
        </w:rPr>
        <w:t xml:space="preserve">) are silent. </w:t>
      </w:r>
      <w:r w:rsidR="006E6A05" w:rsidRPr="007A32F4">
        <w:rPr>
          <w:rFonts w:asciiTheme="majorBidi" w:hAnsiTheme="majorBidi" w:cstheme="majorBidi"/>
          <w:sz w:val="24"/>
          <w:szCs w:val="24"/>
        </w:rPr>
        <w:t>Such cases</w:t>
      </w:r>
      <w:r w:rsidRPr="007A32F4">
        <w:rPr>
          <w:rFonts w:asciiTheme="majorBidi" w:hAnsiTheme="majorBidi" w:cstheme="majorBidi"/>
          <w:sz w:val="24"/>
          <w:szCs w:val="24"/>
        </w:rPr>
        <w:t xml:space="preserve"> are thus adjudicated by jurists relying on secondary sources of law, namely the opinions and interpretations of other Islamic jurisconsults and scholars engaged in authoritative legal interpretation (</w:t>
      </w:r>
      <w:proofErr w:type="spellStart"/>
      <w:r w:rsidR="00BD510B">
        <w:rPr>
          <w:rFonts w:asciiTheme="majorBidi" w:hAnsiTheme="majorBidi" w:cstheme="majorBidi"/>
          <w:i/>
          <w:iCs/>
          <w:sz w:val="24"/>
          <w:szCs w:val="24"/>
        </w:rPr>
        <w:t>ijtih</w:t>
      </w:r>
      <w:r w:rsidR="006073C4">
        <w:rPr>
          <w:rFonts w:asciiTheme="majorBidi" w:hAnsiTheme="majorBidi" w:cstheme="majorBidi"/>
          <w:i/>
          <w:iCs/>
          <w:sz w:val="24"/>
          <w:szCs w:val="24"/>
        </w:rPr>
        <w:t>ā</w:t>
      </w:r>
      <w:r w:rsidR="00BD510B">
        <w:rPr>
          <w:rFonts w:asciiTheme="majorBidi" w:hAnsiTheme="majorBidi" w:cstheme="majorBidi"/>
          <w:i/>
          <w:iCs/>
          <w:sz w:val="24"/>
          <w:szCs w:val="24"/>
        </w:rPr>
        <w:t>d</w:t>
      </w:r>
      <w:proofErr w:type="spellEnd"/>
      <w:r w:rsidR="00BD510B">
        <w:rPr>
          <w:rFonts w:asciiTheme="majorBidi" w:hAnsiTheme="majorBidi" w:cstheme="majorBidi"/>
          <w:sz w:val="24"/>
          <w:szCs w:val="24"/>
        </w:rPr>
        <w:t>)</w:t>
      </w:r>
      <w:r w:rsidRPr="007A32F4">
        <w:rPr>
          <w:rFonts w:asciiTheme="majorBidi" w:hAnsiTheme="majorBidi" w:cstheme="majorBidi"/>
          <w:i/>
          <w:iCs/>
          <w:sz w:val="24"/>
          <w:szCs w:val="24"/>
        </w:rPr>
        <w:t xml:space="preserve"> </w:t>
      </w:r>
      <w:r w:rsidRPr="007A32F4">
        <w:rPr>
          <w:rFonts w:asciiTheme="majorBidi" w:hAnsiTheme="majorBidi" w:cstheme="majorBidi"/>
          <w:sz w:val="24"/>
          <w:szCs w:val="24"/>
        </w:rPr>
        <w:t>and</w:t>
      </w:r>
      <w:r w:rsidR="001532BE">
        <w:rPr>
          <w:rFonts w:asciiTheme="majorBidi" w:hAnsiTheme="majorBidi" w:cstheme="majorBidi"/>
          <w:sz w:val="24"/>
          <w:szCs w:val="24"/>
        </w:rPr>
        <w:t xml:space="preserve"> analogical reasoning</w:t>
      </w:r>
      <w:r w:rsidRPr="007A32F4">
        <w:rPr>
          <w:rFonts w:asciiTheme="majorBidi" w:hAnsiTheme="majorBidi" w:cstheme="majorBidi"/>
          <w:i/>
          <w:iCs/>
          <w:sz w:val="24"/>
          <w:szCs w:val="24"/>
        </w:rPr>
        <w:t xml:space="preserve"> </w:t>
      </w:r>
      <w:r w:rsidR="00F760D3" w:rsidRPr="00F760D3">
        <w:rPr>
          <w:rFonts w:asciiTheme="majorBidi" w:hAnsiTheme="majorBidi" w:cstheme="majorBidi"/>
          <w:sz w:val="24"/>
          <w:szCs w:val="24"/>
        </w:rPr>
        <w:t>(</w:t>
      </w:r>
      <w:proofErr w:type="spellStart"/>
      <w:r w:rsidR="00CD2DBF">
        <w:rPr>
          <w:rFonts w:asciiTheme="majorBidi" w:hAnsiTheme="majorBidi" w:cstheme="majorBidi"/>
          <w:i/>
          <w:iCs/>
          <w:sz w:val="24"/>
          <w:szCs w:val="24"/>
        </w:rPr>
        <w:t>q</w:t>
      </w:r>
      <w:r w:rsidRPr="007A32F4">
        <w:rPr>
          <w:rFonts w:asciiTheme="majorBidi" w:hAnsiTheme="majorBidi" w:cstheme="majorBidi"/>
          <w:i/>
          <w:iCs/>
          <w:sz w:val="24"/>
          <w:szCs w:val="24"/>
        </w:rPr>
        <w:t>iyās</w:t>
      </w:r>
      <w:proofErr w:type="spellEnd"/>
      <w:r w:rsidRPr="00F760D3">
        <w:rPr>
          <w:rFonts w:asciiTheme="majorBidi" w:hAnsiTheme="majorBidi" w:cstheme="majorBidi"/>
          <w:sz w:val="24"/>
          <w:szCs w:val="24"/>
        </w:rPr>
        <w:t>)</w:t>
      </w:r>
      <w:r w:rsidRPr="007A32F4">
        <w:rPr>
          <w:rFonts w:asciiTheme="majorBidi" w:hAnsiTheme="majorBidi" w:cstheme="majorBidi"/>
          <w:sz w:val="24"/>
          <w:szCs w:val="24"/>
        </w:rPr>
        <w:t xml:space="preserve"> in conformity with the practice and principles of the</w:t>
      </w:r>
      <w:r w:rsidR="005C07D5" w:rsidRPr="007A32F4">
        <w:rPr>
          <w:rFonts w:asciiTheme="majorBidi" w:hAnsiTheme="majorBidi" w:cstheme="majorBidi"/>
          <w:sz w:val="24"/>
          <w:szCs w:val="24"/>
        </w:rPr>
        <w:t xml:space="preserve"> </w:t>
      </w:r>
      <w:proofErr w:type="spellStart"/>
      <w:r w:rsidR="005C07D5" w:rsidRPr="007A32F4">
        <w:rPr>
          <w:rFonts w:asciiTheme="majorBidi" w:hAnsiTheme="majorBidi" w:cstheme="majorBidi"/>
          <w:sz w:val="24"/>
          <w:szCs w:val="24"/>
        </w:rPr>
        <w:t>s</w:t>
      </w:r>
      <w:r w:rsidR="0075603D" w:rsidRPr="007A32F4">
        <w:rPr>
          <w:rFonts w:asciiTheme="majorBidi" w:hAnsiTheme="majorBidi" w:cstheme="majorBidi"/>
          <w:sz w:val="24"/>
          <w:szCs w:val="24"/>
        </w:rPr>
        <w:t>hariʿa</w:t>
      </w:r>
      <w:proofErr w:type="spellEnd"/>
      <w:r w:rsidRPr="007A32F4">
        <w:rPr>
          <w:rFonts w:asciiTheme="majorBidi" w:hAnsiTheme="majorBidi" w:cstheme="majorBidi"/>
          <w:sz w:val="24"/>
          <w:szCs w:val="24"/>
        </w:rPr>
        <w:t xml:space="preserve"> (Islamic law). As such, this short treatise might have been helpful to other scholars asked to adjudicate real-life cases brought before them and therefore might have been the source of many legal opinions (</w:t>
      </w:r>
      <w:proofErr w:type="spellStart"/>
      <w:r w:rsidRPr="007A32F4">
        <w:rPr>
          <w:rFonts w:asciiTheme="majorBidi" w:hAnsiTheme="majorBidi" w:cstheme="majorBidi"/>
          <w:i/>
          <w:iCs/>
          <w:sz w:val="24"/>
          <w:szCs w:val="24"/>
        </w:rPr>
        <w:t>fatāw</w:t>
      </w:r>
      <w:r w:rsidR="00A64C5E">
        <w:rPr>
          <w:rFonts w:asciiTheme="majorBidi" w:hAnsiTheme="majorBidi" w:cstheme="majorBidi"/>
          <w:i/>
          <w:iCs/>
          <w:sz w:val="24"/>
          <w:szCs w:val="24"/>
        </w:rPr>
        <w:t>ā</w:t>
      </w:r>
      <w:proofErr w:type="spellEnd"/>
      <w:r w:rsidRPr="007A32F4">
        <w:rPr>
          <w:rFonts w:asciiTheme="majorBidi" w:hAnsiTheme="majorBidi" w:cstheme="majorBidi"/>
          <w:i/>
          <w:iCs/>
          <w:sz w:val="24"/>
          <w:szCs w:val="24"/>
        </w:rPr>
        <w:t>,</w:t>
      </w:r>
      <w:r w:rsidRPr="007A32F4">
        <w:rPr>
          <w:rFonts w:asciiTheme="majorBidi" w:hAnsiTheme="majorBidi" w:cstheme="majorBidi"/>
          <w:sz w:val="24"/>
          <w:szCs w:val="24"/>
        </w:rPr>
        <w:t xml:space="preserve"> sing. </w:t>
      </w:r>
      <w:proofErr w:type="spellStart"/>
      <w:r w:rsidRPr="007A32F4">
        <w:rPr>
          <w:rFonts w:asciiTheme="majorBidi" w:hAnsiTheme="majorBidi" w:cstheme="majorBidi"/>
          <w:i/>
          <w:iCs/>
          <w:sz w:val="24"/>
          <w:szCs w:val="24"/>
        </w:rPr>
        <w:t>fatwā</w:t>
      </w:r>
      <w:proofErr w:type="spellEnd"/>
      <w:r w:rsidRPr="007A32F4">
        <w:rPr>
          <w:rFonts w:asciiTheme="majorBidi" w:hAnsiTheme="majorBidi" w:cstheme="majorBidi"/>
          <w:sz w:val="24"/>
          <w:szCs w:val="24"/>
        </w:rPr>
        <w:t xml:space="preserve">). </w:t>
      </w:r>
    </w:p>
    <w:p w14:paraId="12FBB106" w14:textId="0E3FADDE" w:rsidR="004A400A" w:rsidRPr="007A32F4" w:rsidRDefault="000E56D2" w:rsidP="00866995">
      <w:pPr>
        <w:spacing w:after="240" w:line="360" w:lineRule="auto"/>
        <w:ind w:firstLine="360"/>
        <w:contextualSpacing/>
        <w:jc w:val="both"/>
        <w:rPr>
          <w:rFonts w:asciiTheme="majorBidi" w:hAnsiTheme="majorBidi" w:cstheme="majorBidi"/>
          <w:sz w:val="24"/>
          <w:szCs w:val="24"/>
        </w:rPr>
      </w:pPr>
      <w:r>
        <w:rPr>
          <w:rFonts w:asciiTheme="majorBidi" w:hAnsiTheme="majorBidi" w:cstheme="majorBidi"/>
          <w:sz w:val="24"/>
          <w:szCs w:val="24"/>
        </w:rPr>
        <w:lastRenderedPageBreak/>
        <w:t>W</w:t>
      </w:r>
      <w:r w:rsidR="003A35AB">
        <w:rPr>
          <w:rFonts w:asciiTheme="majorBidi" w:hAnsiTheme="majorBidi" w:cstheme="majorBidi"/>
          <w:sz w:val="24"/>
          <w:szCs w:val="24"/>
        </w:rPr>
        <w:t>ith its</w:t>
      </w:r>
      <w:r w:rsidR="004A400A" w:rsidRPr="007A32F4">
        <w:rPr>
          <w:rFonts w:asciiTheme="majorBidi" w:hAnsiTheme="majorBidi" w:cstheme="majorBidi"/>
          <w:sz w:val="24"/>
          <w:szCs w:val="24"/>
        </w:rPr>
        <w:t xml:space="preserve"> sometimes obscure, laconic wording, the text is quite typical of the style of legal writing in use and circulation among members of the local clerical elite, the </w:t>
      </w:r>
      <w:proofErr w:type="spellStart"/>
      <w:r w:rsidR="000658CB" w:rsidRPr="0AC08710">
        <w:rPr>
          <w:rFonts w:asciiTheme="majorBidi" w:hAnsiTheme="majorBidi" w:cstheme="majorBidi"/>
          <w:i/>
          <w:iCs/>
          <w:sz w:val="24"/>
          <w:szCs w:val="24"/>
        </w:rPr>
        <w:t>z</w:t>
      </w:r>
      <w:r w:rsidR="000E03A6">
        <w:rPr>
          <w:rFonts w:asciiTheme="majorBidi" w:hAnsiTheme="majorBidi" w:cstheme="majorBidi"/>
          <w:i/>
          <w:iCs/>
          <w:sz w:val="24"/>
          <w:szCs w:val="24"/>
        </w:rPr>
        <w:t>a</w:t>
      </w:r>
      <w:r w:rsidR="004A400A" w:rsidRPr="0AC08710">
        <w:rPr>
          <w:rFonts w:asciiTheme="majorBidi" w:hAnsiTheme="majorBidi" w:cstheme="majorBidi"/>
          <w:i/>
          <w:iCs/>
          <w:sz w:val="24"/>
          <w:szCs w:val="24"/>
        </w:rPr>
        <w:t>w</w:t>
      </w:r>
      <w:r w:rsidR="000E03A6">
        <w:rPr>
          <w:rFonts w:asciiTheme="majorBidi" w:hAnsiTheme="majorBidi" w:cstheme="majorBidi"/>
          <w:i/>
          <w:iCs/>
          <w:sz w:val="24"/>
          <w:szCs w:val="24"/>
        </w:rPr>
        <w:t>ā</w:t>
      </w:r>
      <w:r w:rsidR="004A400A" w:rsidRPr="0AC08710">
        <w:rPr>
          <w:rFonts w:asciiTheme="majorBidi" w:hAnsiTheme="majorBidi" w:cstheme="majorBidi"/>
          <w:i/>
          <w:iCs/>
          <w:sz w:val="24"/>
          <w:szCs w:val="24"/>
        </w:rPr>
        <w:t>y</w:t>
      </w:r>
      <w:r w:rsidR="000E03A6">
        <w:rPr>
          <w:rFonts w:asciiTheme="majorBidi" w:hAnsiTheme="majorBidi" w:cstheme="majorBidi"/>
          <w:i/>
          <w:iCs/>
          <w:sz w:val="24"/>
          <w:szCs w:val="24"/>
        </w:rPr>
        <w:t>ā</w:t>
      </w:r>
      <w:proofErr w:type="spellEnd"/>
      <w:r w:rsidR="004A400A" w:rsidRPr="0AC08710">
        <w:rPr>
          <w:rFonts w:asciiTheme="majorBidi" w:hAnsiTheme="majorBidi" w:cstheme="majorBidi"/>
          <w:sz w:val="24"/>
          <w:szCs w:val="24"/>
        </w:rPr>
        <w:t>.</w:t>
      </w:r>
      <w:r w:rsidR="004A400A" w:rsidRPr="007A32F4">
        <w:rPr>
          <w:rFonts w:asciiTheme="majorBidi" w:hAnsiTheme="majorBidi" w:cstheme="majorBidi"/>
          <w:sz w:val="24"/>
          <w:szCs w:val="24"/>
        </w:rPr>
        <w:t xml:space="preserve"> Combined with the complexity of the legal topic (the science of inheritance is one of the most difficult disciplines </w:t>
      </w:r>
      <w:r w:rsidR="003A05B3">
        <w:rPr>
          <w:rFonts w:asciiTheme="majorBidi" w:hAnsiTheme="majorBidi" w:cstheme="majorBidi"/>
          <w:sz w:val="24"/>
          <w:szCs w:val="24"/>
        </w:rPr>
        <w:t>in</w:t>
      </w:r>
      <w:r w:rsidR="004A400A" w:rsidRPr="007A32F4">
        <w:rPr>
          <w:rFonts w:asciiTheme="majorBidi" w:hAnsiTheme="majorBidi" w:cstheme="majorBidi"/>
          <w:sz w:val="24"/>
          <w:szCs w:val="24"/>
        </w:rPr>
        <w:t xml:space="preserve"> the Islamic legal field), this makes its translation in</w:t>
      </w:r>
      <w:r w:rsidR="00A272DC" w:rsidRPr="007A32F4">
        <w:rPr>
          <w:rFonts w:asciiTheme="majorBidi" w:hAnsiTheme="majorBidi" w:cstheme="majorBidi"/>
          <w:sz w:val="24"/>
          <w:szCs w:val="24"/>
        </w:rPr>
        <w:t>to</w:t>
      </w:r>
      <w:r w:rsidR="004A400A" w:rsidRPr="007A32F4">
        <w:rPr>
          <w:rFonts w:asciiTheme="majorBidi" w:hAnsiTheme="majorBidi" w:cstheme="majorBidi"/>
          <w:sz w:val="24"/>
          <w:szCs w:val="24"/>
        </w:rPr>
        <w:t xml:space="preserve"> a </w:t>
      </w:r>
      <w:r w:rsidR="00A272DC" w:rsidRPr="007A32F4">
        <w:rPr>
          <w:rFonts w:asciiTheme="majorBidi" w:hAnsiTheme="majorBidi" w:cstheme="majorBidi"/>
          <w:sz w:val="24"/>
          <w:szCs w:val="24"/>
        </w:rPr>
        <w:t>W</w:t>
      </w:r>
      <w:r w:rsidR="004A400A" w:rsidRPr="007A32F4">
        <w:rPr>
          <w:rFonts w:asciiTheme="majorBidi" w:hAnsiTheme="majorBidi" w:cstheme="majorBidi"/>
          <w:sz w:val="24"/>
          <w:szCs w:val="24"/>
        </w:rPr>
        <w:t>estern language particularly challenging, if only because there are so few equivalents in those languages for Islamic legal concepts and categories.</w:t>
      </w:r>
    </w:p>
    <w:p w14:paraId="7B826377" w14:textId="4A399A4C" w:rsidR="00A4438A" w:rsidRPr="00E663A6" w:rsidRDefault="004A400A" w:rsidP="00A90AF2">
      <w:pPr>
        <w:spacing w:after="240" w:line="360" w:lineRule="auto"/>
        <w:ind w:firstLine="720"/>
        <w:contextualSpacing/>
        <w:jc w:val="both"/>
        <w:rPr>
          <w:rFonts w:asciiTheme="majorBidi" w:hAnsiTheme="majorBidi" w:cstheme="majorBidi"/>
          <w:sz w:val="24"/>
          <w:szCs w:val="24"/>
        </w:rPr>
      </w:pPr>
      <w:r w:rsidRPr="007A32F4">
        <w:rPr>
          <w:rFonts w:asciiTheme="majorBidi" w:hAnsiTheme="majorBidi" w:cstheme="majorBidi"/>
          <w:sz w:val="24"/>
          <w:szCs w:val="24"/>
        </w:rPr>
        <w:t xml:space="preserve">Finally, although this type of literature </w:t>
      </w:r>
      <w:r w:rsidR="0039461B">
        <w:rPr>
          <w:rFonts w:asciiTheme="majorBidi" w:hAnsiTheme="majorBidi" w:cstheme="majorBidi"/>
          <w:sz w:val="24"/>
          <w:szCs w:val="24"/>
        </w:rPr>
        <w:t>may not make for easy reading</w:t>
      </w:r>
      <w:r w:rsidRPr="007A32F4">
        <w:rPr>
          <w:rFonts w:asciiTheme="majorBidi" w:hAnsiTheme="majorBidi" w:cstheme="majorBidi"/>
          <w:sz w:val="24"/>
          <w:szCs w:val="24"/>
        </w:rPr>
        <w:t xml:space="preserve">, it offers </w:t>
      </w:r>
      <w:r w:rsidR="0039461B">
        <w:rPr>
          <w:rFonts w:asciiTheme="majorBidi" w:hAnsiTheme="majorBidi" w:cstheme="majorBidi"/>
          <w:sz w:val="24"/>
          <w:szCs w:val="24"/>
        </w:rPr>
        <w:t>some</w:t>
      </w:r>
      <w:r w:rsidRPr="007A32F4">
        <w:rPr>
          <w:rFonts w:asciiTheme="majorBidi" w:hAnsiTheme="majorBidi" w:cstheme="majorBidi"/>
          <w:sz w:val="24"/>
          <w:szCs w:val="24"/>
        </w:rPr>
        <w:t xml:space="preserve"> nuggets of information related to important themes such as slavery, manumission, kinship, violence, access to inherited wealth and</w:t>
      </w:r>
      <w:r w:rsidR="000905E2">
        <w:rPr>
          <w:rFonts w:asciiTheme="majorBidi" w:hAnsiTheme="majorBidi" w:cstheme="majorBidi"/>
          <w:sz w:val="24"/>
          <w:szCs w:val="24"/>
        </w:rPr>
        <w:t>—</w:t>
      </w:r>
      <w:r w:rsidRPr="007144FD">
        <w:rPr>
          <w:rFonts w:asciiTheme="majorBidi" w:hAnsiTheme="majorBidi" w:cstheme="majorBidi"/>
          <w:sz w:val="24"/>
          <w:szCs w:val="24"/>
        </w:rPr>
        <w:t>last but not least</w:t>
      </w:r>
      <w:r w:rsidR="000905E2">
        <w:rPr>
          <w:rFonts w:asciiTheme="majorBidi" w:hAnsiTheme="majorBidi" w:cstheme="majorBidi"/>
          <w:i/>
          <w:iCs/>
          <w:sz w:val="24"/>
          <w:szCs w:val="24"/>
        </w:rPr>
        <w:t>—</w:t>
      </w:r>
      <w:r w:rsidRPr="007A32F4">
        <w:rPr>
          <w:rFonts w:asciiTheme="majorBidi" w:hAnsiTheme="majorBidi" w:cstheme="majorBidi"/>
          <w:sz w:val="24"/>
          <w:szCs w:val="24"/>
        </w:rPr>
        <w:t>gender</w:t>
      </w:r>
      <w:r w:rsidR="000905E2">
        <w:rPr>
          <w:rFonts w:asciiTheme="majorBidi" w:hAnsiTheme="majorBidi" w:cstheme="majorBidi"/>
          <w:sz w:val="24"/>
          <w:szCs w:val="24"/>
        </w:rPr>
        <w:t>,</w:t>
      </w:r>
      <w:r w:rsidRPr="007A32F4">
        <w:rPr>
          <w:rFonts w:asciiTheme="majorBidi" w:hAnsiTheme="majorBidi" w:cstheme="majorBidi"/>
          <w:sz w:val="24"/>
          <w:szCs w:val="24"/>
        </w:rPr>
        <w:t xml:space="preserve"> including gender diversity and the status and rights of those whose </w:t>
      </w:r>
      <w:r w:rsidR="000B7BB2">
        <w:rPr>
          <w:rFonts w:asciiTheme="majorBidi" w:hAnsiTheme="majorBidi" w:cstheme="majorBidi"/>
          <w:sz w:val="24"/>
          <w:szCs w:val="24"/>
        </w:rPr>
        <w:t>gender</w:t>
      </w:r>
      <w:r w:rsidRPr="007A32F4">
        <w:rPr>
          <w:rFonts w:asciiTheme="majorBidi" w:hAnsiTheme="majorBidi" w:cstheme="majorBidi"/>
          <w:sz w:val="24"/>
          <w:szCs w:val="24"/>
        </w:rPr>
        <w:t xml:space="preserve"> identity is considered undetermined or “fluid</w:t>
      </w:r>
      <w:r w:rsidR="008467E5">
        <w:rPr>
          <w:rFonts w:asciiTheme="majorBidi" w:hAnsiTheme="majorBidi" w:cstheme="majorBidi"/>
          <w:sz w:val="24"/>
          <w:szCs w:val="24"/>
        </w:rPr>
        <w:t>.</w:t>
      </w:r>
      <w:r w:rsidRPr="007A32F4">
        <w:rPr>
          <w:rFonts w:asciiTheme="majorBidi" w:hAnsiTheme="majorBidi" w:cstheme="majorBidi"/>
          <w:sz w:val="24"/>
          <w:szCs w:val="24"/>
        </w:rPr>
        <w:t>”</w:t>
      </w:r>
    </w:p>
    <w:sectPr w:rsidR="00A4438A" w:rsidRPr="00E66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B7EA0" w14:textId="77777777" w:rsidR="00B90F1F" w:rsidRDefault="00B90F1F" w:rsidP="009B1191">
      <w:pPr>
        <w:spacing w:after="0" w:line="240" w:lineRule="auto"/>
      </w:pPr>
      <w:r>
        <w:separator/>
      </w:r>
    </w:p>
  </w:endnote>
  <w:endnote w:type="continuationSeparator" w:id="0">
    <w:p w14:paraId="10F5FEA3" w14:textId="77777777" w:rsidR="00B90F1F" w:rsidRDefault="00B90F1F" w:rsidP="009B1191">
      <w:pPr>
        <w:spacing w:after="0" w:line="240" w:lineRule="auto"/>
      </w:pPr>
      <w:r>
        <w:continuationSeparator/>
      </w:r>
    </w:p>
  </w:endnote>
  <w:endnote w:type="continuationNotice" w:id="1">
    <w:p w14:paraId="6B47B7E0" w14:textId="77777777" w:rsidR="00B90F1F" w:rsidRDefault="00B90F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AD1E2" w14:textId="77777777" w:rsidR="00B90F1F" w:rsidRDefault="00B90F1F" w:rsidP="009B1191">
      <w:pPr>
        <w:spacing w:after="0" w:line="240" w:lineRule="auto"/>
      </w:pPr>
      <w:r>
        <w:separator/>
      </w:r>
    </w:p>
  </w:footnote>
  <w:footnote w:type="continuationSeparator" w:id="0">
    <w:p w14:paraId="698CF321" w14:textId="77777777" w:rsidR="00B90F1F" w:rsidRDefault="00B90F1F" w:rsidP="009B1191">
      <w:pPr>
        <w:spacing w:after="0" w:line="240" w:lineRule="auto"/>
      </w:pPr>
      <w:r>
        <w:continuationSeparator/>
      </w:r>
    </w:p>
  </w:footnote>
  <w:footnote w:type="continuationNotice" w:id="1">
    <w:p w14:paraId="51FF335E" w14:textId="77777777" w:rsidR="00B90F1F" w:rsidRDefault="00B90F1F">
      <w:pPr>
        <w:spacing w:after="0" w:line="240" w:lineRule="auto"/>
      </w:pPr>
    </w:p>
  </w:footnote>
  <w:footnote w:id="2">
    <w:p w14:paraId="2ADF80CB" w14:textId="1BC51277" w:rsidR="009B1191" w:rsidRPr="005E46E9" w:rsidRDefault="009B1191" w:rsidP="7F5DEDAE">
      <w:pPr>
        <w:pStyle w:val="FootnoteText"/>
        <w:rPr>
          <w:rFonts w:asciiTheme="majorBidi" w:hAnsiTheme="majorBidi" w:cstheme="majorBidi"/>
          <w:b/>
          <w:bCs/>
          <w:sz w:val="22"/>
          <w:szCs w:val="22"/>
        </w:rPr>
      </w:pPr>
      <w:r w:rsidRPr="7F5DEDAE">
        <w:rPr>
          <w:rStyle w:val="FootnoteReference"/>
          <w:rFonts w:asciiTheme="majorBidi" w:hAnsiTheme="majorBidi" w:cstheme="majorBidi"/>
          <w:sz w:val="22"/>
          <w:szCs w:val="22"/>
        </w:rPr>
        <w:footnoteRef/>
      </w:r>
      <w:r w:rsidR="7F5DEDAE" w:rsidRPr="7F5DEDAE">
        <w:rPr>
          <w:rFonts w:asciiTheme="majorBidi" w:hAnsiTheme="majorBidi" w:cstheme="majorBidi"/>
          <w:sz w:val="22"/>
          <w:szCs w:val="22"/>
        </w:rPr>
        <w:t xml:space="preserve"> </w:t>
      </w:r>
      <w:proofErr w:type="spellStart"/>
      <w:r w:rsidR="7F5DEDAE" w:rsidRPr="7F5DEDAE">
        <w:rPr>
          <w:rFonts w:asciiTheme="majorBidi" w:hAnsiTheme="majorBidi" w:cstheme="majorBidi"/>
          <w:color w:val="000000" w:themeColor="text1"/>
          <w:sz w:val="22"/>
          <w:szCs w:val="22"/>
        </w:rPr>
        <w:t>Sīdī</w:t>
      </w:r>
      <w:proofErr w:type="spellEnd"/>
      <w:r w:rsidR="7F5DEDAE" w:rsidRPr="7F5DEDAE">
        <w:rPr>
          <w:rFonts w:asciiTheme="majorBidi" w:hAnsiTheme="majorBidi" w:cstheme="majorBidi"/>
          <w:sz w:val="22"/>
          <w:szCs w:val="22"/>
        </w:rPr>
        <w:t xml:space="preserve"> </w:t>
      </w:r>
      <w:proofErr w:type="spellStart"/>
      <w:r w:rsidR="7F5DEDAE" w:rsidRPr="7F5DEDAE">
        <w:rPr>
          <w:rFonts w:asciiTheme="majorBidi" w:hAnsiTheme="majorBidi" w:cstheme="majorBidi"/>
          <w:sz w:val="22"/>
          <w:szCs w:val="22"/>
        </w:rPr>
        <w:t>Muḥammad</w:t>
      </w:r>
      <w:proofErr w:type="spellEnd"/>
      <w:r w:rsidR="7F5DEDAE" w:rsidRPr="7F5DEDAE">
        <w:rPr>
          <w:rFonts w:asciiTheme="majorBidi" w:hAnsiTheme="majorBidi" w:cstheme="majorBidi"/>
          <w:color w:val="000000" w:themeColor="text1"/>
          <w:sz w:val="22"/>
          <w:szCs w:val="22"/>
        </w:rPr>
        <w:t xml:space="preserve"> b. al-Shaykh </w:t>
      </w:r>
      <w:proofErr w:type="spellStart"/>
      <w:r w:rsidR="7F5DEDAE" w:rsidRPr="7F5DEDAE">
        <w:rPr>
          <w:rFonts w:asciiTheme="majorBidi" w:hAnsiTheme="majorBidi" w:cstheme="majorBidi"/>
          <w:color w:val="000000" w:themeColor="text1"/>
          <w:sz w:val="22"/>
          <w:szCs w:val="22"/>
        </w:rPr>
        <w:t>Sīdiyyā</w:t>
      </w:r>
      <w:proofErr w:type="spellEnd"/>
      <w:r w:rsidR="7F5DEDAE" w:rsidRPr="7F5DEDAE">
        <w:rPr>
          <w:rFonts w:asciiTheme="majorBidi" w:hAnsiTheme="majorBidi" w:cstheme="majorBidi"/>
          <w:color w:val="000000" w:themeColor="text1"/>
          <w:sz w:val="22"/>
          <w:szCs w:val="22"/>
        </w:rPr>
        <w:t xml:space="preserve"> b. al-</w:t>
      </w:r>
      <w:proofErr w:type="spellStart"/>
      <w:r w:rsidR="7F5DEDAE" w:rsidRPr="7F5DEDAE">
        <w:rPr>
          <w:rFonts w:asciiTheme="majorBidi" w:hAnsiTheme="majorBidi" w:cstheme="majorBidi"/>
          <w:color w:val="000000" w:themeColor="text1"/>
          <w:sz w:val="22"/>
          <w:szCs w:val="22"/>
        </w:rPr>
        <w:t>Mukhtār</w:t>
      </w:r>
      <w:proofErr w:type="spellEnd"/>
      <w:r w:rsidR="7F5DEDAE" w:rsidRPr="7F5DEDAE">
        <w:rPr>
          <w:rFonts w:asciiTheme="majorBidi" w:hAnsiTheme="majorBidi" w:cstheme="majorBidi"/>
          <w:color w:val="000000" w:themeColor="text1"/>
          <w:sz w:val="22"/>
          <w:szCs w:val="22"/>
        </w:rPr>
        <w:t xml:space="preserve"> b. al-</w:t>
      </w:r>
      <w:proofErr w:type="spellStart"/>
      <w:r w:rsidR="7F5DEDAE" w:rsidRPr="7F5DEDAE">
        <w:rPr>
          <w:rFonts w:asciiTheme="majorBidi" w:hAnsiTheme="majorBidi" w:cstheme="majorBidi"/>
          <w:color w:val="000000" w:themeColor="text1"/>
          <w:sz w:val="22"/>
          <w:szCs w:val="22"/>
        </w:rPr>
        <w:t>Hayba</w:t>
      </w:r>
      <w:proofErr w:type="spellEnd"/>
      <w:r w:rsidR="7F5DEDAE" w:rsidRPr="7F5DEDAE">
        <w:rPr>
          <w:rFonts w:asciiTheme="majorBidi" w:hAnsiTheme="majorBidi" w:cstheme="majorBidi"/>
          <w:color w:val="000000" w:themeColor="text1"/>
          <w:sz w:val="22"/>
          <w:szCs w:val="22"/>
        </w:rPr>
        <w:t xml:space="preserve"> al-</w:t>
      </w:r>
      <w:proofErr w:type="spellStart"/>
      <w:r w:rsidR="7F5DEDAE" w:rsidRPr="7F5DEDAE">
        <w:rPr>
          <w:rFonts w:asciiTheme="majorBidi" w:hAnsiTheme="majorBidi" w:cstheme="majorBidi"/>
          <w:color w:val="000000" w:themeColor="text1"/>
          <w:sz w:val="22"/>
          <w:szCs w:val="22"/>
        </w:rPr>
        <w:t>Intishishāʾ</w:t>
      </w:r>
      <w:proofErr w:type="spellEnd"/>
      <w:r w:rsidR="7F5DEDAE" w:rsidRPr="7F5DEDAE">
        <w:rPr>
          <w:rFonts w:asciiTheme="majorBidi" w:hAnsiTheme="majorBidi" w:cstheme="majorBidi"/>
          <w:color w:val="000000" w:themeColor="text1"/>
          <w:sz w:val="22"/>
          <w:szCs w:val="22"/>
        </w:rPr>
        <w:t xml:space="preserve"> al-</w:t>
      </w:r>
      <w:proofErr w:type="spellStart"/>
      <w:r w:rsidR="7F5DEDAE" w:rsidRPr="7F5DEDAE">
        <w:rPr>
          <w:rFonts w:asciiTheme="majorBidi" w:hAnsiTheme="majorBidi" w:cstheme="majorBidi"/>
          <w:color w:val="000000" w:themeColor="text1"/>
          <w:sz w:val="22"/>
          <w:szCs w:val="22"/>
        </w:rPr>
        <w:t>Abyayrī</w:t>
      </w:r>
      <w:proofErr w:type="spellEnd"/>
      <w:r w:rsidR="7F5DEDAE" w:rsidRPr="7F5DEDAE">
        <w:rPr>
          <w:rFonts w:asciiTheme="majorBidi" w:hAnsiTheme="majorBidi" w:cstheme="majorBidi"/>
          <w:color w:val="000000" w:themeColor="text1"/>
          <w:sz w:val="22"/>
          <w:szCs w:val="22"/>
        </w:rPr>
        <w:t xml:space="preserve"> (henceforth shortened to </w:t>
      </w:r>
      <w:proofErr w:type="spellStart"/>
      <w:r w:rsidR="7F5DEDAE" w:rsidRPr="7F5DEDAE">
        <w:rPr>
          <w:rFonts w:asciiTheme="majorBidi" w:hAnsiTheme="majorBidi" w:cstheme="majorBidi"/>
          <w:color w:val="000000" w:themeColor="text1"/>
          <w:sz w:val="22"/>
          <w:szCs w:val="22"/>
        </w:rPr>
        <w:t>Sīdī</w:t>
      </w:r>
      <w:proofErr w:type="spellEnd"/>
      <w:r w:rsidR="7F5DEDAE" w:rsidRPr="7F5DEDAE">
        <w:rPr>
          <w:rFonts w:asciiTheme="majorBidi" w:hAnsiTheme="majorBidi" w:cstheme="majorBidi"/>
          <w:sz w:val="22"/>
          <w:szCs w:val="22"/>
        </w:rPr>
        <w:t xml:space="preserve"> </w:t>
      </w:r>
      <w:proofErr w:type="spellStart"/>
      <w:r w:rsidR="7F5DEDAE" w:rsidRPr="7F5DEDAE">
        <w:rPr>
          <w:rFonts w:asciiTheme="majorBidi" w:hAnsiTheme="majorBidi" w:cstheme="majorBidi"/>
          <w:sz w:val="22"/>
          <w:szCs w:val="22"/>
        </w:rPr>
        <w:t>Muḥammad</w:t>
      </w:r>
      <w:proofErr w:type="spellEnd"/>
      <w:r w:rsidR="7F5DEDAE" w:rsidRPr="7F5DEDAE">
        <w:rPr>
          <w:rFonts w:asciiTheme="majorBidi" w:hAnsiTheme="majorBidi" w:cstheme="majorBidi"/>
          <w:color w:val="000000" w:themeColor="text1"/>
          <w:sz w:val="22"/>
          <w:szCs w:val="22"/>
        </w:rPr>
        <w:t xml:space="preserve"> b. al-Shaykh </w:t>
      </w:r>
      <w:proofErr w:type="spellStart"/>
      <w:r w:rsidR="7F5DEDAE" w:rsidRPr="7F5DEDAE">
        <w:rPr>
          <w:rFonts w:asciiTheme="majorBidi" w:hAnsiTheme="majorBidi" w:cstheme="majorBidi"/>
          <w:color w:val="000000" w:themeColor="text1"/>
          <w:sz w:val="22"/>
          <w:szCs w:val="22"/>
        </w:rPr>
        <w:t>Sīdiyyā</w:t>
      </w:r>
      <w:proofErr w:type="spellEnd"/>
      <w:r w:rsidR="7F5DEDAE" w:rsidRPr="7F5DEDAE">
        <w:rPr>
          <w:rFonts w:asciiTheme="majorBidi" w:hAnsiTheme="majorBidi" w:cstheme="majorBidi"/>
          <w:color w:val="000000" w:themeColor="text1"/>
          <w:sz w:val="22"/>
          <w:szCs w:val="22"/>
        </w:rPr>
        <w:t xml:space="preserve">), </w:t>
      </w:r>
      <w:r w:rsidR="7F5DEDAE" w:rsidRPr="7F5DEDAE">
        <w:rPr>
          <w:rFonts w:asciiTheme="majorBidi" w:hAnsiTheme="majorBidi" w:cstheme="majorBidi"/>
          <w:i/>
          <w:iCs/>
          <w:sz w:val="22"/>
          <w:szCs w:val="22"/>
        </w:rPr>
        <w:t xml:space="preserve">The Criteria for </w:t>
      </w:r>
      <w:r w:rsidR="7F5DEDAE" w:rsidRPr="00597684">
        <w:rPr>
          <w:rFonts w:asciiTheme="majorBidi" w:hAnsiTheme="majorBidi" w:cstheme="majorBidi"/>
          <w:i/>
          <w:iCs/>
          <w:sz w:val="22"/>
          <w:szCs w:val="22"/>
        </w:rPr>
        <w:t>Inheritance (</w:t>
      </w:r>
      <w:proofErr w:type="spellStart"/>
      <w:r w:rsidR="7F5DEDAE" w:rsidRPr="00597684">
        <w:rPr>
          <w:rFonts w:asciiTheme="majorBidi" w:hAnsiTheme="majorBidi" w:cstheme="majorBidi"/>
          <w:i/>
          <w:iCs/>
          <w:sz w:val="22"/>
          <w:szCs w:val="22"/>
        </w:rPr>
        <w:t>Asbāb</w:t>
      </w:r>
      <w:proofErr w:type="spellEnd"/>
      <w:r w:rsidR="7F5DEDAE" w:rsidRPr="00597684">
        <w:rPr>
          <w:rFonts w:asciiTheme="majorBidi" w:hAnsiTheme="majorBidi" w:cstheme="majorBidi"/>
          <w:i/>
          <w:iCs/>
          <w:sz w:val="22"/>
          <w:szCs w:val="22"/>
        </w:rPr>
        <w:t xml:space="preserve"> al-</w:t>
      </w:r>
      <w:proofErr w:type="spellStart"/>
      <w:r w:rsidR="00597684" w:rsidRPr="00597684">
        <w:rPr>
          <w:rFonts w:asciiTheme="majorBidi" w:hAnsiTheme="majorBidi" w:cstheme="majorBidi"/>
          <w:i/>
          <w:iCs/>
          <w:sz w:val="22"/>
          <w:szCs w:val="22"/>
        </w:rPr>
        <w:t>I</w:t>
      </w:r>
      <w:r w:rsidR="7F5DEDAE" w:rsidRPr="00597684">
        <w:rPr>
          <w:rFonts w:asciiTheme="majorBidi" w:hAnsiTheme="majorBidi" w:cstheme="majorBidi"/>
          <w:i/>
          <w:iCs/>
          <w:sz w:val="22"/>
          <w:szCs w:val="22"/>
        </w:rPr>
        <w:t>rth</w:t>
      </w:r>
      <w:proofErr w:type="spellEnd"/>
      <w:r w:rsidR="7F5DEDAE" w:rsidRPr="00597684">
        <w:rPr>
          <w:rFonts w:asciiTheme="majorBidi" w:hAnsiTheme="majorBidi" w:cstheme="majorBidi"/>
          <w:i/>
          <w:iCs/>
          <w:sz w:val="22"/>
          <w:szCs w:val="22"/>
        </w:rPr>
        <w:t>)</w:t>
      </w:r>
      <w:r w:rsidR="7F5DEDAE" w:rsidRPr="7F5DEDAE">
        <w:rPr>
          <w:rFonts w:asciiTheme="majorBidi" w:hAnsiTheme="majorBidi" w:cstheme="majorBidi"/>
          <w:sz w:val="22"/>
          <w:szCs w:val="22"/>
        </w:rPr>
        <w:t>, MS 101/7</w:t>
      </w:r>
      <w:r w:rsidR="0056661A">
        <w:rPr>
          <w:rFonts w:asciiTheme="majorBidi" w:hAnsiTheme="majorBidi" w:cstheme="majorBidi"/>
          <w:sz w:val="22"/>
          <w:szCs w:val="22"/>
        </w:rPr>
        <w:t>/1468</w:t>
      </w:r>
      <w:r w:rsidR="7F5DEDAE" w:rsidRPr="7F5DEDAE">
        <w:rPr>
          <w:rFonts w:asciiTheme="majorBidi" w:hAnsiTheme="majorBidi" w:cstheme="majorBidi"/>
          <w:sz w:val="22"/>
          <w:szCs w:val="22"/>
        </w:rPr>
        <w:t xml:space="preserve"> and MS 82/1</w:t>
      </w:r>
      <w:r w:rsidR="005E46E9">
        <w:rPr>
          <w:rFonts w:asciiTheme="majorBidi" w:hAnsiTheme="majorBidi" w:cstheme="majorBidi"/>
          <w:sz w:val="22"/>
          <w:szCs w:val="22"/>
        </w:rPr>
        <w:t>/27</w:t>
      </w:r>
      <w:r w:rsidR="7F5DEDAE" w:rsidRPr="7F5DEDAE">
        <w:rPr>
          <w:rFonts w:asciiTheme="majorBidi" w:hAnsiTheme="majorBidi" w:cstheme="majorBidi"/>
          <w:sz w:val="22"/>
          <w:szCs w:val="22"/>
        </w:rPr>
        <w:t xml:space="preserve">, Charles C. Stewart Papers, University of Illinois Archives </w:t>
      </w:r>
      <w:r w:rsidR="7F5DEDAE" w:rsidRPr="005E46E9">
        <w:rPr>
          <w:rFonts w:asciiTheme="majorBidi" w:hAnsiTheme="majorBidi" w:cstheme="majorBidi"/>
          <w:sz w:val="22"/>
          <w:szCs w:val="22"/>
        </w:rPr>
        <w:t xml:space="preserve">(henceforth “Stewart Papers”). </w:t>
      </w:r>
    </w:p>
  </w:footnote>
  <w:footnote w:id="3">
    <w:p w14:paraId="395F298C" w14:textId="72B1CF08" w:rsidR="00761715" w:rsidRPr="004F6CD7" w:rsidRDefault="00761715">
      <w:pPr>
        <w:pStyle w:val="FootnoteText"/>
        <w:rPr>
          <w:rFonts w:asciiTheme="majorBidi" w:hAnsiTheme="majorBidi" w:cstheme="majorBidi"/>
          <w:sz w:val="22"/>
          <w:szCs w:val="22"/>
        </w:rPr>
      </w:pPr>
      <w:r w:rsidRPr="004F6CD7">
        <w:rPr>
          <w:rStyle w:val="FootnoteReference"/>
          <w:rFonts w:asciiTheme="majorBidi" w:hAnsiTheme="majorBidi" w:cstheme="majorBidi"/>
          <w:sz w:val="22"/>
          <w:szCs w:val="22"/>
        </w:rPr>
        <w:footnoteRef/>
      </w:r>
      <w:r w:rsidRPr="004F6CD7">
        <w:rPr>
          <w:rFonts w:asciiTheme="majorBidi" w:hAnsiTheme="majorBidi" w:cstheme="majorBidi"/>
          <w:sz w:val="22"/>
          <w:szCs w:val="22"/>
        </w:rPr>
        <w:t xml:space="preserve"> </w:t>
      </w:r>
      <w:r w:rsidR="00E7624B" w:rsidRPr="004F6CD7">
        <w:rPr>
          <w:rFonts w:asciiTheme="majorBidi" w:hAnsiTheme="majorBidi" w:cstheme="majorBidi"/>
          <w:sz w:val="22"/>
          <w:szCs w:val="22"/>
        </w:rPr>
        <w:t xml:space="preserve">For a list of his known works, </w:t>
      </w:r>
      <w:r w:rsidR="004F6CD7" w:rsidRPr="004F6CD7">
        <w:rPr>
          <w:rFonts w:asciiTheme="majorBidi" w:hAnsiTheme="majorBidi" w:cstheme="majorBidi"/>
          <w:sz w:val="22"/>
          <w:szCs w:val="22"/>
        </w:rPr>
        <w:t xml:space="preserve">see </w:t>
      </w:r>
      <w:r w:rsidR="000A2716" w:rsidRPr="004F6CD7">
        <w:rPr>
          <w:rFonts w:asciiTheme="majorBidi" w:hAnsiTheme="majorBidi" w:cstheme="majorBidi"/>
          <w:color w:val="000000" w:themeColor="text1"/>
          <w:sz w:val="22"/>
          <w:szCs w:val="22"/>
        </w:rPr>
        <w:t xml:space="preserve">Charles C. Stewart with Sidi Ahmed </w:t>
      </w:r>
      <w:proofErr w:type="spellStart"/>
      <w:r w:rsidR="006E3377" w:rsidRPr="004F6CD7">
        <w:rPr>
          <w:rFonts w:asciiTheme="majorBidi" w:hAnsiTheme="majorBidi" w:cstheme="majorBidi"/>
          <w:color w:val="000000" w:themeColor="text1"/>
          <w:sz w:val="22"/>
          <w:szCs w:val="22"/>
        </w:rPr>
        <w:t>Wuld</w:t>
      </w:r>
      <w:proofErr w:type="spellEnd"/>
      <w:r w:rsidR="006E3377" w:rsidRPr="004F6CD7">
        <w:rPr>
          <w:rFonts w:asciiTheme="majorBidi" w:hAnsiTheme="majorBidi" w:cstheme="majorBidi"/>
          <w:color w:val="000000" w:themeColor="text1"/>
          <w:sz w:val="22"/>
          <w:szCs w:val="22"/>
        </w:rPr>
        <w:t xml:space="preserve"> Ahmed Salim, </w:t>
      </w:r>
      <w:r w:rsidR="006E3377" w:rsidRPr="004F6CD7">
        <w:rPr>
          <w:rFonts w:asciiTheme="majorBidi" w:hAnsiTheme="majorBidi" w:cstheme="majorBidi"/>
          <w:i/>
          <w:iCs/>
          <w:color w:val="000000" w:themeColor="text1"/>
          <w:sz w:val="22"/>
          <w:szCs w:val="22"/>
        </w:rPr>
        <w:t xml:space="preserve">Arabic Literature of Africa, </w:t>
      </w:r>
      <w:r w:rsidR="00780949">
        <w:rPr>
          <w:rFonts w:asciiTheme="majorBidi" w:hAnsiTheme="majorBidi" w:cstheme="majorBidi"/>
          <w:color w:val="000000" w:themeColor="text1"/>
          <w:sz w:val="22"/>
          <w:szCs w:val="22"/>
        </w:rPr>
        <w:t>vol.</w:t>
      </w:r>
      <w:r w:rsidR="006E3377" w:rsidRPr="00215EDE">
        <w:rPr>
          <w:rFonts w:asciiTheme="majorBidi" w:hAnsiTheme="majorBidi" w:cstheme="majorBidi"/>
          <w:color w:val="000000" w:themeColor="text1"/>
          <w:sz w:val="22"/>
          <w:szCs w:val="22"/>
        </w:rPr>
        <w:t xml:space="preserve"> 5</w:t>
      </w:r>
      <w:r w:rsidR="00780949">
        <w:rPr>
          <w:rFonts w:asciiTheme="majorBidi" w:hAnsiTheme="majorBidi" w:cstheme="majorBidi"/>
          <w:color w:val="000000" w:themeColor="text1"/>
          <w:sz w:val="22"/>
          <w:szCs w:val="22"/>
        </w:rPr>
        <w:t>, pt. 1</w:t>
      </w:r>
      <w:r w:rsidR="00001E02">
        <w:rPr>
          <w:rFonts w:asciiTheme="majorBidi" w:hAnsiTheme="majorBidi" w:cstheme="majorBidi"/>
          <w:color w:val="000000" w:themeColor="text1"/>
          <w:sz w:val="22"/>
          <w:szCs w:val="22"/>
        </w:rPr>
        <w:t>,</w:t>
      </w:r>
      <w:r w:rsidR="00B1490B">
        <w:rPr>
          <w:rFonts w:asciiTheme="majorBidi" w:hAnsiTheme="majorBidi" w:cstheme="majorBidi"/>
          <w:color w:val="000000" w:themeColor="text1"/>
          <w:sz w:val="22"/>
          <w:szCs w:val="22"/>
        </w:rPr>
        <w:t xml:space="preserve"> </w:t>
      </w:r>
      <w:r w:rsidR="006E3377" w:rsidRPr="00E72743">
        <w:rPr>
          <w:rFonts w:asciiTheme="majorBidi" w:hAnsiTheme="majorBidi" w:cstheme="majorBidi"/>
          <w:i/>
          <w:iCs/>
          <w:color w:val="000000" w:themeColor="text1"/>
          <w:sz w:val="22"/>
          <w:szCs w:val="22"/>
        </w:rPr>
        <w:t xml:space="preserve">The </w:t>
      </w:r>
      <w:r w:rsidR="006E3377" w:rsidRPr="004F6CD7">
        <w:rPr>
          <w:rFonts w:asciiTheme="majorBidi" w:hAnsiTheme="majorBidi" w:cstheme="majorBidi"/>
          <w:i/>
          <w:iCs/>
          <w:color w:val="000000" w:themeColor="text1"/>
          <w:sz w:val="22"/>
          <w:szCs w:val="22"/>
        </w:rPr>
        <w:t>Writings of Mauritania and the Western Sahara</w:t>
      </w:r>
      <w:r w:rsidR="00E72743">
        <w:rPr>
          <w:rFonts w:asciiTheme="majorBidi" w:hAnsiTheme="majorBidi" w:cstheme="majorBidi"/>
          <w:color w:val="000000" w:themeColor="text1"/>
          <w:sz w:val="22"/>
          <w:szCs w:val="22"/>
        </w:rPr>
        <w:t xml:space="preserve"> </w:t>
      </w:r>
      <w:r w:rsidR="00FE3D6F" w:rsidRPr="004F6CD7">
        <w:rPr>
          <w:rFonts w:asciiTheme="majorBidi" w:hAnsiTheme="majorBidi" w:cstheme="majorBidi"/>
          <w:color w:val="000000" w:themeColor="text1"/>
          <w:sz w:val="22"/>
          <w:szCs w:val="22"/>
        </w:rPr>
        <w:t xml:space="preserve">(Leiden: Brill, 2016), </w:t>
      </w:r>
      <w:r w:rsidR="00C46672" w:rsidRPr="004F6CD7">
        <w:rPr>
          <w:rFonts w:asciiTheme="majorBidi" w:hAnsiTheme="majorBidi" w:cstheme="majorBidi"/>
          <w:color w:val="000000" w:themeColor="text1"/>
          <w:sz w:val="22"/>
          <w:szCs w:val="22"/>
        </w:rPr>
        <w:t xml:space="preserve">159-66. </w:t>
      </w:r>
    </w:p>
  </w:footnote>
  <w:footnote w:id="4">
    <w:p w14:paraId="34C4FF90" w14:textId="05896FD8" w:rsidR="00E61079" w:rsidRPr="00E61079" w:rsidRDefault="00837F01" w:rsidP="00E61079">
      <w:pPr>
        <w:rPr>
          <w:rFonts w:ascii="Times New Roman" w:eastAsia="Times New Roman" w:hAnsi="Times New Roman" w:cs="Times New Roman"/>
        </w:rPr>
      </w:pPr>
      <w:r>
        <w:rPr>
          <w:rStyle w:val="FootnoteReference"/>
        </w:rPr>
        <w:footnoteRef/>
      </w:r>
      <w:r>
        <w:t xml:space="preserve"> </w:t>
      </w:r>
      <w:r w:rsidR="002C78F0" w:rsidRPr="00E61079">
        <w:rPr>
          <w:rFonts w:asciiTheme="majorBidi" w:hAnsiTheme="majorBidi" w:cstheme="majorBidi"/>
        </w:rPr>
        <w:t>For a brief biography of Shaykh</w:t>
      </w:r>
      <w:r w:rsidR="001F40C4" w:rsidRPr="00E61079">
        <w:rPr>
          <w:rFonts w:asciiTheme="majorBidi" w:hAnsiTheme="majorBidi" w:cstheme="majorBidi"/>
        </w:rPr>
        <w:t xml:space="preserve"> </w:t>
      </w:r>
      <w:proofErr w:type="spellStart"/>
      <w:r w:rsidR="001F40C4" w:rsidRPr="00E61079">
        <w:rPr>
          <w:rFonts w:asciiTheme="majorBidi" w:hAnsiTheme="majorBidi" w:cstheme="majorBidi"/>
        </w:rPr>
        <w:t>Sīdiyyā</w:t>
      </w:r>
      <w:proofErr w:type="spellEnd"/>
      <w:r w:rsidR="00E80B9B" w:rsidRPr="00E61079">
        <w:rPr>
          <w:rFonts w:asciiTheme="majorBidi" w:hAnsiTheme="majorBidi" w:cstheme="majorBidi"/>
        </w:rPr>
        <w:t xml:space="preserve"> al-</w:t>
      </w:r>
      <w:proofErr w:type="spellStart"/>
      <w:r w:rsidR="00E80B9B" w:rsidRPr="00E61079">
        <w:rPr>
          <w:rFonts w:asciiTheme="majorBidi" w:hAnsiTheme="majorBidi" w:cstheme="majorBidi"/>
        </w:rPr>
        <w:t>Kab</w:t>
      </w:r>
      <w:r w:rsidR="00675260">
        <w:rPr>
          <w:rFonts w:asciiTheme="majorBidi" w:hAnsiTheme="majorBidi" w:cstheme="majorBidi"/>
        </w:rPr>
        <w:t>ī</w:t>
      </w:r>
      <w:r w:rsidR="00E80B9B" w:rsidRPr="00E61079">
        <w:rPr>
          <w:rFonts w:asciiTheme="majorBidi" w:hAnsiTheme="majorBidi" w:cstheme="majorBidi"/>
        </w:rPr>
        <w:t>r</w:t>
      </w:r>
      <w:proofErr w:type="spellEnd"/>
      <w:r w:rsidR="00B5784C">
        <w:rPr>
          <w:rFonts w:asciiTheme="majorBidi" w:hAnsiTheme="majorBidi" w:cstheme="majorBidi"/>
        </w:rPr>
        <w:t xml:space="preserve">, </w:t>
      </w:r>
      <w:r w:rsidR="001F40C4" w:rsidRPr="00E61079">
        <w:rPr>
          <w:rFonts w:asciiTheme="majorBidi" w:hAnsiTheme="majorBidi" w:cstheme="majorBidi"/>
        </w:rPr>
        <w:t xml:space="preserve">see Charles C. Stewart, </w:t>
      </w:r>
      <w:r w:rsidR="006B4705" w:rsidRPr="00E61079">
        <w:rPr>
          <w:rFonts w:asciiTheme="majorBidi" w:hAnsiTheme="majorBidi" w:cstheme="majorBidi"/>
        </w:rPr>
        <w:t>“</w:t>
      </w:r>
      <w:proofErr w:type="spellStart"/>
      <w:r w:rsidR="001F40C4" w:rsidRPr="00E61079">
        <w:rPr>
          <w:rFonts w:asciiTheme="majorBidi" w:hAnsiTheme="majorBidi" w:cstheme="majorBidi"/>
        </w:rPr>
        <w:t>Sidiyya</w:t>
      </w:r>
      <w:proofErr w:type="spellEnd"/>
      <w:r w:rsidR="001F40C4" w:rsidRPr="00E61079">
        <w:rPr>
          <w:rFonts w:asciiTheme="majorBidi" w:hAnsiTheme="majorBidi" w:cstheme="majorBidi"/>
        </w:rPr>
        <w:t xml:space="preserve"> al-Kabir al-</w:t>
      </w:r>
      <w:proofErr w:type="spellStart"/>
      <w:r w:rsidR="001F40C4" w:rsidRPr="00E61079">
        <w:rPr>
          <w:rFonts w:asciiTheme="majorBidi" w:hAnsiTheme="majorBidi" w:cstheme="majorBidi"/>
        </w:rPr>
        <w:t>Ntishaiʾi</w:t>
      </w:r>
      <w:proofErr w:type="spellEnd"/>
      <w:r w:rsidR="00403EDB" w:rsidRPr="00E61079">
        <w:rPr>
          <w:rFonts w:asciiTheme="majorBidi" w:hAnsiTheme="majorBidi" w:cstheme="majorBidi"/>
        </w:rPr>
        <w:t xml:space="preserve">,” </w:t>
      </w:r>
      <w:r w:rsidR="000159A3" w:rsidRPr="0075278D">
        <w:rPr>
          <w:rFonts w:asciiTheme="majorBidi" w:hAnsiTheme="majorBidi" w:cstheme="majorBidi"/>
          <w:i/>
          <w:iCs/>
        </w:rPr>
        <w:t>African American Studies Center</w:t>
      </w:r>
      <w:r w:rsidR="000159A3" w:rsidRPr="00E61079">
        <w:rPr>
          <w:rFonts w:asciiTheme="majorBidi" w:hAnsiTheme="majorBidi" w:cstheme="majorBidi"/>
        </w:rPr>
        <w:t xml:space="preserve"> (Oxford University Press, 2011)</w:t>
      </w:r>
      <w:r w:rsidR="00E61079" w:rsidRPr="00E61079">
        <w:rPr>
          <w:rFonts w:asciiTheme="majorBidi" w:hAnsiTheme="majorBidi" w:cstheme="majorBidi"/>
        </w:rPr>
        <w:t xml:space="preserve">. </w:t>
      </w:r>
      <w:r w:rsidR="00E61079" w:rsidRPr="00E61079">
        <w:rPr>
          <w:rFonts w:ascii="Times New Roman" w:eastAsia="Times New Roman" w:hAnsi="Times New Roman" w:cs="Times New Roman"/>
        </w:rPr>
        <w:t>https://doi.org/10.1093/acref/9780195301731.013.48329.</w:t>
      </w:r>
    </w:p>
    <w:p w14:paraId="7F638525" w14:textId="048CF548" w:rsidR="00837F01" w:rsidRDefault="005B01AE">
      <w:pPr>
        <w:pStyle w:val="FootnoteText"/>
      </w:pPr>
      <w:r>
        <w:rPr>
          <w:rFonts w:asciiTheme="majorBidi" w:hAnsiTheme="majorBidi" w:cstheme="majorBidi"/>
          <w:sz w:val="22"/>
          <w:szCs w:val="22"/>
        </w:rPr>
        <w:t xml:space="preserve"> </w:t>
      </w:r>
    </w:p>
  </w:footnote>
  <w:footnote w:id="5">
    <w:p w14:paraId="372E22B5" w14:textId="67043D26" w:rsidR="00450660" w:rsidRPr="00FB38B5" w:rsidRDefault="00450660" w:rsidP="00450660">
      <w:pPr>
        <w:pStyle w:val="FootnoteText"/>
        <w:rPr>
          <w:rFonts w:asciiTheme="majorBidi" w:hAnsiTheme="majorBidi" w:cstheme="majorBidi"/>
          <w:color w:val="FF0000"/>
          <w:sz w:val="22"/>
          <w:szCs w:val="22"/>
        </w:rPr>
      </w:pPr>
      <w:r w:rsidRPr="00306236">
        <w:rPr>
          <w:rStyle w:val="FootnoteReference"/>
          <w:rFonts w:asciiTheme="majorBidi" w:hAnsiTheme="majorBidi" w:cstheme="majorBidi"/>
          <w:sz w:val="22"/>
          <w:szCs w:val="22"/>
        </w:rPr>
        <w:footnoteRef/>
      </w:r>
      <w:r w:rsidRPr="00306236">
        <w:rPr>
          <w:rFonts w:asciiTheme="majorBidi" w:hAnsiTheme="majorBidi" w:cstheme="majorBidi"/>
          <w:sz w:val="22"/>
          <w:szCs w:val="22"/>
        </w:rPr>
        <w:t xml:space="preserve"> </w:t>
      </w:r>
      <w:r w:rsidR="00306236" w:rsidRPr="00306236">
        <w:rPr>
          <w:rFonts w:asciiTheme="majorBidi" w:hAnsiTheme="majorBidi" w:cstheme="majorBidi"/>
          <w:sz w:val="22"/>
          <w:szCs w:val="22"/>
        </w:rPr>
        <w:fldChar w:fldCharType="begin"/>
      </w:r>
      <w:r w:rsidR="00306236" w:rsidRPr="00306236">
        <w:rPr>
          <w:rFonts w:asciiTheme="majorBidi" w:hAnsiTheme="majorBidi" w:cstheme="majorBidi"/>
          <w:sz w:val="22"/>
          <w:szCs w:val="22"/>
        </w:rPr>
        <w:instrText xml:space="preserve"> ADDIN ZOTERO_ITEM CSL_CITATION {"citationID":"2Jqbnt57","properties":{"formattedCitation":"Charles C. Stewart, {\\i{}Islam and Social Order in Mauritania: A Case Study from the Nineteenth Century} (Oxford: Oxford University Press, 1973)","plainCitation":"Charles C. Stewart, Islam and Social Order in Mauritania: A Case Study from the Nineteenth Century (Oxford: Oxford University Press, 1973)","noteIndex":2},"citationItems":[{"id":745,"uris":["http://zotero.org/users/3993403/items/9XBQ22PM"],"itemData":{"id":745,"type":"book","event-place":"Oxford","ISBN":"978-0-19-821688-9","language":"Anglais","number-of-pages":"224","publisher":"Oxford University Press","publisher-place":"Oxford","source":"Amazon","title":"Islam and Social Order in Mauritania: A Case Study from the Nineteenth Century","title-short":"Islam and Social Order in Mauritania","author":[{"family":"Stewart","given":"Charles C."}],"issued":{"date-parts":[["1973"]],"season":"juin"}}}],"schema":"https://github.com/citation-style-language/schema/raw/master/csl-citation.json"} </w:instrText>
      </w:r>
      <w:r w:rsidR="00306236" w:rsidRPr="00306236">
        <w:rPr>
          <w:rFonts w:asciiTheme="majorBidi" w:hAnsiTheme="majorBidi" w:cstheme="majorBidi"/>
          <w:sz w:val="22"/>
          <w:szCs w:val="22"/>
        </w:rPr>
        <w:fldChar w:fldCharType="separate"/>
      </w:r>
      <w:r w:rsidR="00306236" w:rsidRPr="00306236">
        <w:rPr>
          <w:rFonts w:asciiTheme="majorBidi" w:hAnsiTheme="majorBidi" w:cstheme="majorBidi"/>
          <w:sz w:val="22"/>
          <w:szCs w:val="22"/>
        </w:rPr>
        <w:t xml:space="preserve">Charles C. Stewart, </w:t>
      </w:r>
      <w:r w:rsidR="00306236" w:rsidRPr="00306236">
        <w:rPr>
          <w:rFonts w:asciiTheme="majorBidi" w:hAnsiTheme="majorBidi" w:cstheme="majorBidi"/>
          <w:i/>
          <w:iCs/>
          <w:sz w:val="22"/>
          <w:szCs w:val="22"/>
        </w:rPr>
        <w:t>Islam and Social Order in Mauritania: A Case Study from the Nineteenth Century</w:t>
      </w:r>
      <w:r w:rsidR="00306236" w:rsidRPr="00306236">
        <w:rPr>
          <w:rFonts w:asciiTheme="majorBidi" w:hAnsiTheme="majorBidi" w:cstheme="majorBidi"/>
          <w:sz w:val="22"/>
          <w:szCs w:val="22"/>
        </w:rPr>
        <w:t xml:space="preserve"> (Oxford: Oxford University Press, 1973)</w:t>
      </w:r>
      <w:r w:rsidR="00306236" w:rsidRPr="00306236">
        <w:rPr>
          <w:rFonts w:asciiTheme="majorBidi" w:hAnsiTheme="majorBidi" w:cstheme="majorBidi"/>
          <w:sz w:val="22"/>
          <w:szCs w:val="22"/>
        </w:rPr>
        <w:fldChar w:fldCharType="end"/>
      </w:r>
      <w:r w:rsidR="006567DA">
        <w:rPr>
          <w:rFonts w:asciiTheme="majorBidi" w:hAnsiTheme="majorBidi" w:cstheme="majorBidi"/>
          <w:sz w:val="22"/>
          <w:szCs w:val="22"/>
        </w:rPr>
        <w:t>.</w:t>
      </w:r>
      <w:r w:rsidR="00EE0623">
        <w:rPr>
          <w:rFonts w:asciiTheme="majorBidi" w:hAnsiTheme="majorBidi" w:cstheme="majorBidi"/>
          <w:sz w:val="22"/>
          <w:szCs w:val="22"/>
        </w:rPr>
        <w:t xml:space="preserve"> </w:t>
      </w:r>
    </w:p>
  </w:footnote>
  <w:footnote w:id="6">
    <w:p w14:paraId="59E3BDDB" w14:textId="23EA2C88" w:rsidR="00724FA6" w:rsidRPr="00450660" w:rsidRDefault="00724FA6">
      <w:pPr>
        <w:pStyle w:val="FootnoteText"/>
      </w:pPr>
      <w:r w:rsidRPr="00306236">
        <w:rPr>
          <w:rStyle w:val="FootnoteReference"/>
          <w:rFonts w:asciiTheme="majorBidi" w:hAnsiTheme="majorBidi" w:cstheme="majorBidi"/>
          <w:sz w:val="22"/>
          <w:szCs w:val="22"/>
        </w:rPr>
        <w:footnoteRef/>
      </w:r>
      <w:r w:rsidRPr="00306236">
        <w:rPr>
          <w:rFonts w:asciiTheme="majorBidi" w:hAnsiTheme="majorBidi" w:cstheme="majorBidi"/>
          <w:sz w:val="22"/>
          <w:szCs w:val="22"/>
        </w:rPr>
        <w:t xml:space="preserve">  </w:t>
      </w:r>
      <w:r w:rsidRPr="00306236">
        <w:rPr>
          <w:rFonts w:asciiTheme="majorBidi" w:hAnsiTheme="majorBidi" w:cstheme="majorBidi"/>
          <w:sz w:val="22"/>
          <w:szCs w:val="22"/>
        </w:rPr>
        <w:fldChar w:fldCharType="begin"/>
      </w:r>
      <w:r w:rsidR="00306236" w:rsidRPr="00306236">
        <w:rPr>
          <w:rFonts w:asciiTheme="majorBidi" w:hAnsiTheme="majorBidi" w:cstheme="majorBidi"/>
          <w:sz w:val="22"/>
          <w:szCs w:val="22"/>
        </w:rPr>
        <w:instrText xml:space="preserve"> ADDIN ZOTERO_ITEM CSL_CITATION {"citationID":"a2ph2491o79","properties":{"formattedCitation":"David Robinson, {\\i{}Paths of Accommodation: Muslim Societies and French Colonial Authorities in Senegal and Mauritania, 1880-1920}, Western African Studies (Athens, Ohio\\uc0\\u8239{}: Oxford: Ohio University Press\\uc0\\u8239{}; James Currey, 2000)","plainCitation":"David Robinson, Paths of Accommodation: Muslim Societies and French Colonial Authorities in Senegal and Mauritania, 1880-1920, Western African Studies (Athens, Ohio : Oxford: Ohio University Press ; James Currey, 2000)","noteIndex":3},"citationItems":[{"id":1053,"uris":["http://zotero.org/users/3993403/items/F3YN4S4C"],"itemData":{"id":1053,"type":"book","call-number":"EBOOKS","collection-title":"Western African studies","event-place":"Athens, Ohio : Oxford","ISBN":"978-0-8214-1353-1","publisher":"Ohio University Press ; James Currey","publisher-place":"Athens, Ohio : Oxford","title":"Paths of accommodation: Muslim societies and French colonial authorities in Senegal and Mauritania, 1880-1920","title-short":"Paths of accommodation","author":[{"family":"Robinson","given":"David"}],"accessed":{"date-parts":[["2023",1,6]]},"issued":{"date-parts":[["2000"]]}}}],"schema":"https://github.com/citation-style-language/schema/raw/master/csl-citation.json"} </w:instrText>
      </w:r>
      <w:r w:rsidRPr="00306236">
        <w:rPr>
          <w:rFonts w:asciiTheme="majorBidi" w:hAnsiTheme="majorBidi" w:cstheme="majorBidi"/>
          <w:sz w:val="22"/>
          <w:szCs w:val="22"/>
        </w:rPr>
        <w:fldChar w:fldCharType="separate"/>
      </w:r>
      <w:r w:rsidR="00306236" w:rsidRPr="00306236">
        <w:rPr>
          <w:rFonts w:asciiTheme="majorBidi" w:hAnsiTheme="majorBidi" w:cstheme="majorBidi"/>
          <w:sz w:val="22"/>
          <w:szCs w:val="22"/>
        </w:rPr>
        <w:t xml:space="preserve">David Robinson, </w:t>
      </w:r>
      <w:r w:rsidR="00306236" w:rsidRPr="00306236">
        <w:rPr>
          <w:rFonts w:asciiTheme="majorBidi" w:hAnsiTheme="majorBidi" w:cstheme="majorBidi"/>
          <w:i/>
          <w:iCs/>
          <w:sz w:val="22"/>
          <w:szCs w:val="22"/>
        </w:rPr>
        <w:t>Paths of Accommodation: Muslim Societies and French Colonial Authorities in Senegal and Mauritania, 1880-1920</w:t>
      </w:r>
      <w:r w:rsidR="00306236" w:rsidRPr="00306236">
        <w:rPr>
          <w:rFonts w:asciiTheme="majorBidi" w:hAnsiTheme="majorBidi" w:cstheme="majorBidi"/>
          <w:sz w:val="22"/>
          <w:szCs w:val="22"/>
        </w:rPr>
        <w:t xml:space="preserve"> (Athens,</w:t>
      </w:r>
      <w:r w:rsidR="00F25866">
        <w:rPr>
          <w:rFonts w:asciiTheme="majorBidi" w:hAnsiTheme="majorBidi" w:cstheme="majorBidi"/>
          <w:sz w:val="22"/>
          <w:szCs w:val="22"/>
        </w:rPr>
        <w:t xml:space="preserve"> </w:t>
      </w:r>
      <w:r w:rsidR="00CB689C">
        <w:rPr>
          <w:rFonts w:asciiTheme="majorBidi" w:hAnsiTheme="majorBidi" w:cstheme="majorBidi"/>
          <w:sz w:val="22"/>
          <w:szCs w:val="22"/>
        </w:rPr>
        <w:t>OH</w:t>
      </w:r>
      <w:r w:rsidR="00FC5E47">
        <w:rPr>
          <w:rFonts w:asciiTheme="majorBidi" w:hAnsiTheme="majorBidi" w:cstheme="majorBidi"/>
          <w:sz w:val="22"/>
          <w:szCs w:val="22"/>
        </w:rPr>
        <w:t xml:space="preserve">: </w:t>
      </w:r>
      <w:r w:rsidR="00306236" w:rsidRPr="00306236">
        <w:rPr>
          <w:rFonts w:asciiTheme="majorBidi" w:hAnsiTheme="majorBidi" w:cstheme="majorBidi"/>
          <w:sz w:val="22"/>
          <w:szCs w:val="22"/>
        </w:rPr>
        <w:t>Ohio University Press</w:t>
      </w:r>
      <w:r w:rsidR="00243C82">
        <w:rPr>
          <w:rFonts w:asciiTheme="majorBidi" w:hAnsiTheme="majorBidi" w:cstheme="majorBidi"/>
          <w:sz w:val="22"/>
          <w:szCs w:val="22"/>
        </w:rPr>
        <w:t xml:space="preserve">, </w:t>
      </w:r>
      <w:r w:rsidR="00306236" w:rsidRPr="00306236">
        <w:rPr>
          <w:rFonts w:asciiTheme="majorBidi" w:hAnsiTheme="majorBidi" w:cstheme="majorBidi"/>
          <w:sz w:val="22"/>
          <w:szCs w:val="22"/>
        </w:rPr>
        <w:t>2000)</w:t>
      </w:r>
      <w:r w:rsidRPr="00306236">
        <w:rPr>
          <w:rFonts w:asciiTheme="majorBidi" w:hAnsiTheme="majorBidi" w:cstheme="majorBidi"/>
          <w:sz w:val="22"/>
          <w:szCs w:val="22"/>
        </w:rPr>
        <w:fldChar w:fldCharType="end"/>
      </w:r>
      <w:r w:rsidR="00243C82">
        <w:rPr>
          <w:rFonts w:asciiTheme="majorBidi" w:hAnsiTheme="majorBidi" w:cstheme="majorBidi"/>
          <w:sz w:val="22"/>
          <w:szCs w:val="22"/>
        </w:rPr>
        <w:t xml:space="preserve">, </w:t>
      </w:r>
      <w:r w:rsidRPr="00306236">
        <w:rPr>
          <w:rFonts w:asciiTheme="majorBidi" w:hAnsiTheme="majorBidi" w:cstheme="majorBidi"/>
          <w:sz w:val="22"/>
          <w:szCs w:val="22"/>
        </w:rPr>
        <w:t>178-88.</w:t>
      </w:r>
    </w:p>
  </w:footnote>
  <w:footnote w:id="7">
    <w:p w14:paraId="2BA57EEA" w14:textId="1A4952E2" w:rsidR="00327DC0" w:rsidRPr="000B7BB2" w:rsidRDefault="00327DC0">
      <w:pPr>
        <w:pStyle w:val="FootnoteText"/>
        <w:rPr>
          <w:rFonts w:asciiTheme="majorBidi" w:hAnsiTheme="majorBidi" w:cstheme="majorBidi"/>
          <w:sz w:val="22"/>
          <w:szCs w:val="22"/>
        </w:rPr>
      </w:pPr>
      <w:r w:rsidRPr="008240B3">
        <w:rPr>
          <w:rStyle w:val="FootnoteReference"/>
          <w:rFonts w:asciiTheme="majorBidi" w:hAnsiTheme="majorBidi" w:cstheme="majorBidi"/>
          <w:sz w:val="22"/>
          <w:szCs w:val="22"/>
        </w:rPr>
        <w:footnoteRef/>
      </w:r>
      <w:r w:rsidRPr="000B7BB2">
        <w:rPr>
          <w:rFonts w:asciiTheme="majorBidi" w:hAnsiTheme="majorBidi" w:cstheme="majorBidi"/>
          <w:sz w:val="22"/>
          <w:szCs w:val="22"/>
        </w:rPr>
        <w:t xml:space="preserve"> </w:t>
      </w:r>
      <w:r w:rsidR="00340234" w:rsidRPr="000B7BB2">
        <w:rPr>
          <w:rFonts w:asciiTheme="majorBidi" w:hAnsiTheme="majorBidi" w:cstheme="majorBidi"/>
          <w:sz w:val="22"/>
          <w:szCs w:val="22"/>
        </w:rPr>
        <w:t>MS 101/7</w:t>
      </w:r>
      <w:r w:rsidR="00421680">
        <w:rPr>
          <w:rFonts w:asciiTheme="majorBidi" w:hAnsiTheme="majorBidi" w:cstheme="majorBidi"/>
          <w:sz w:val="22"/>
          <w:szCs w:val="22"/>
        </w:rPr>
        <w:t>/1468</w:t>
      </w:r>
      <w:r w:rsidR="00340234" w:rsidRPr="000B7BB2">
        <w:rPr>
          <w:rFonts w:asciiTheme="majorBidi" w:hAnsiTheme="majorBidi" w:cstheme="majorBidi"/>
          <w:sz w:val="22"/>
          <w:szCs w:val="22"/>
        </w:rPr>
        <w:t xml:space="preserve">, </w:t>
      </w:r>
      <w:r w:rsidR="00C05178" w:rsidRPr="000B7BB2">
        <w:rPr>
          <w:rFonts w:asciiTheme="majorBidi" w:hAnsiTheme="majorBidi" w:cstheme="majorBidi"/>
          <w:sz w:val="22"/>
          <w:szCs w:val="22"/>
        </w:rPr>
        <w:t>Stewart Papers</w:t>
      </w:r>
      <w:r w:rsidR="00340234" w:rsidRPr="000B7BB2">
        <w:rPr>
          <w:rFonts w:asciiTheme="majorBidi" w:hAnsiTheme="majorBidi" w:cstheme="majorBidi"/>
          <w:sz w:val="22"/>
          <w:szCs w:val="22"/>
        </w:rPr>
        <w:t>.</w:t>
      </w:r>
    </w:p>
  </w:footnote>
  <w:footnote w:id="8">
    <w:p w14:paraId="56FBE65E" w14:textId="0D24DF9E" w:rsidR="00C83F5C" w:rsidRPr="008240B3" w:rsidRDefault="00C83F5C">
      <w:pPr>
        <w:pStyle w:val="FootnoteText"/>
        <w:rPr>
          <w:rFonts w:asciiTheme="majorBidi" w:hAnsiTheme="majorBidi" w:cstheme="majorBidi"/>
          <w:sz w:val="22"/>
          <w:szCs w:val="22"/>
        </w:rPr>
      </w:pPr>
      <w:r w:rsidRPr="008240B3">
        <w:rPr>
          <w:rStyle w:val="FootnoteReference"/>
          <w:rFonts w:asciiTheme="majorBidi" w:hAnsiTheme="majorBidi" w:cstheme="majorBidi"/>
          <w:sz w:val="22"/>
          <w:szCs w:val="22"/>
        </w:rPr>
        <w:footnoteRef/>
      </w:r>
      <w:r w:rsidRPr="008240B3">
        <w:rPr>
          <w:rFonts w:asciiTheme="majorBidi" w:hAnsiTheme="majorBidi" w:cstheme="majorBidi"/>
          <w:sz w:val="22"/>
          <w:szCs w:val="22"/>
        </w:rPr>
        <w:t xml:space="preserve"> MS 82/1</w:t>
      </w:r>
      <w:r w:rsidR="00421680">
        <w:rPr>
          <w:rFonts w:asciiTheme="majorBidi" w:hAnsiTheme="majorBidi" w:cstheme="majorBidi"/>
          <w:sz w:val="22"/>
          <w:szCs w:val="22"/>
        </w:rPr>
        <w:t>/27</w:t>
      </w:r>
      <w:r w:rsidRPr="008240B3">
        <w:rPr>
          <w:rFonts w:asciiTheme="majorBidi" w:hAnsiTheme="majorBidi" w:cstheme="majorBidi"/>
          <w:sz w:val="22"/>
          <w:szCs w:val="22"/>
        </w:rPr>
        <w:t>, Stewart Papers</w:t>
      </w:r>
      <w:r w:rsidR="00EC7E01">
        <w:rPr>
          <w:rFonts w:asciiTheme="majorBidi" w:hAnsiTheme="majorBidi" w:cstheme="majorBidi"/>
          <w:sz w:val="22"/>
          <w:szCs w:val="22"/>
        </w:rPr>
        <w:t>.</w:t>
      </w:r>
    </w:p>
  </w:footnote>
  <w:footnote w:id="9">
    <w:p w14:paraId="5C8FC8B1" w14:textId="52E7FDBF" w:rsidR="00306236" w:rsidRPr="0048336D" w:rsidRDefault="00306236">
      <w:pPr>
        <w:pStyle w:val="FootnoteText"/>
        <w:rPr>
          <w:rFonts w:asciiTheme="majorBidi" w:hAnsiTheme="majorBidi" w:cstheme="majorBidi"/>
          <w:sz w:val="22"/>
          <w:szCs w:val="22"/>
        </w:rPr>
      </w:pPr>
      <w:r w:rsidRPr="00306236">
        <w:rPr>
          <w:rStyle w:val="FootnoteReference"/>
          <w:rFonts w:asciiTheme="majorBidi" w:hAnsiTheme="majorBidi" w:cstheme="majorBidi"/>
          <w:sz w:val="22"/>
          <w:szCs w:val="22"/>
        </w:rPr>
        <w:footnoteRef/>
      </w:r>
      <w:r w:rsidRPr="00D63A7C">
        <w:rPr>
          <w:rFonts w:asciiTheme="majorBidi" w:hAnsiTheme="majorBidi" w:cstheme="majorBidi"/>
          <w:sz w:val="22"/>
          <w:szCs w:val="22"/>
          <w:lang w:val="fr-FR"/>
        </w:rPr>
        <w:t xml:space="preserve"> </w:t>
      </w:r>
      <w:r w:rsidRPr="0048336D">
        <w:rPr>
          <w:rFonts w:asciiTheme="majorBidi" w:hAnsiTheme="majorBidi" w:cstheme="majorBidi"/>
          <w:sz w:val="22"/>
          <w:szCs w:val="22"/>
        </w:rPr>
        <w:fldChar w:fldCharType="begin"/>
      </w:r>
      <w:r w:rsidRPr="0048336D">
        <w:rPr>
          <w:rFonts w:asciiTheme="majorBidi" w:hAnsiTheme="majorBidi" w:cstheme="majorBidi"/>
          <w:sz w:val="22"/>
          <w:szCs w:val="22"/>
          <w:lang w:val="fr-FR"/>
        </w:rPr>
        <w:instrText xml:space="preserve"> ADDIN ZOTERO_ITEM CSL_CITATION {"citationID":"5o4KzH3M","properties":{"formattedCitation":"Abdel Wedoud Ould Cheikh, \\uc0\\u8220{}Harun Wuld al-Shaikh Sidiyya (1919-1977),\\uc0\\u8221{} in {\\i{}Le temps des marabouts: itin\\uc0\\u233{}raires et strat\\uc0\\u233{}gies islamiques en Afrique occidentale fran\\uc0\\u231{}aise v. 1880-1960}, ed. David Robinson and Jean-Louis Triaud (Paris: \\uc0\\u201{}ditions Karthala, 2012), 201\\uc0\\u8211{}19","plainCitation":"Abdel Wedoud Ould Cheikh, “Harun Wuld al-Shaikh Sidiyya (1919-1977),” in Le temps des marabouts: itinéraires et stratégies islamiques en Afrique occidentale française v. 1880-1960, ed. David Robinson and Jean-Louis Triaud (Paris: Éditions Karthala, 2012), 201–19","noteIndex":6},"citationItems":[{"id":308,"uris":["http://zotero.org/users/3993403/items/W68PD8E9"],"itemData":{"id":308,"type":"chapter","container-title":"Le temps des marabouts: itinéraires et stratégies islamiques en Afrique occidentale française v. 1880-1960","event-place":"Paris","ISBN":"978-2-8111-0735-2","language":"French","page":"201-219","publisher":"Éditions Karthala","publisher-place":"Paris","source":"Open WorldCat","title":"Harun Wuld al-Shaikh Sidiyya (1919-1977)","editor":[{"family":"Robinson","given":"David"},{"family":"Triaud","given":"Jean-Louis"}],"author":[{"family":"Ould Cheikh","given":"Abdel Wedoud"}],"issued":{"date-parts":[["2012"]]}}}],"schema":"https://github.com/citation-style-language/schema/raw/master/csl-citation.json"} </w:instrText>
      </w:r>
      <w:r w:rsidRPr="0048336D">
        <w:rPr>
          <w:rFonts w:asciiTheme="majorBidi" w:hAnsiTheme="majorBidi" w:cstheme="majorBidi"/>
          <w:sz w:val="22"/>
          <w:szCs w:val="22"/>
        </w:rPr>
        <w:fldChar w:fldCharType="separate"/>
      </w:r>
      <w:r w:rsidRPr="0048336D">
        <w:rPr>
          <w:rFonts w:asciiTheme="majorBidi" w:hAnsiTheme="majorBidi" w:cstheme="majorBidi"/>
          <w:sz w:val="22"/>
          <w:szCs w:val="22"/>
          <w:lang w:val="fr-FR"/>
        </w:rPr>
        <w:t xml:space="preserve">Abdel Wedoud Ould Cheikh, “Harun Wuld al-Shaikh Sidiyya (1919-1977),” in </w:t>
      </w:r>
      <w:r w:rsidRPr="0048336D">
        <w:rPr>
          <w:rFonts w:asciiTheme="majorBidi" w:hAnsiTheme="majorBidi" w:cstheme="majorBidi"/>
          <w:i/>
          <w:iCs/>
          <w:sz w:val="22"/>
          <w:szCs w:val="22"/>
          <w:lang w:val="fr-FR"/>
        </w:rPr>
        <w:t>Le temps des marabouts: itinéraires et stratégies islamiques en Afrique occidentale française v. 1880-1960</w:t>
      </w:r>
      <w:r w:rsidRPr="0048336D">
        <w:rPr>
          <w:rFonts w:asciiTheme="majorBidi" w:hAnsiTheme="majorBidi" w:cstheme="majorBidi"/>
          <w:sz w:val="22"/>
          <w:szCs w:val="22"/>
          <w:lang w:val="fr-FR"/>
        </w:rPr>
        <w:t>, ed</w:t>
      </w:r>
      <w:r w:rsidR="008C10E4" w:rsidRPr="0048336D">
        <w:rPr>
          <w:rFonts w:asciiTheme="majorBidi" w:hAnsiTheme="majorBidi" w:cstheme="majorBidi"/>
          <w:sz w:val="22"/>
          <w:szCs w:val="22"/>
          <w:lang w:val="fr-FR"/>
        </w:rPr>
        <w:t>s</w:t>
      </w:r>
      <w:r w:rsidRPr="0048336D">
        <w:rPr>
          <w:rFonts w:asciiTheme="majorBidi" w:hAnsiTheme="majorBidi" w:cstheme="majorBidi"/>
          <w:sz w:val="22"/>
          <w:szCs w:val="22"/>
          <w:lang w:val="fr-FR"/>
        </w:rPr>
        <w:t xml:space="preserve">. </w:t>
      </w:r>
      <w:r w:rsidRPr="0048336D">
        <w:rPr>
          <w:rFonts w:asciiTheme="majorBidi" w:hAnsiTheme="majorBidi" w:cstheme="majorBidi"/>
          <w:sz w:val="22"/>
          <w:szCs w:val="22"/>
        </w:rPr>
        <w:t>David Robinson and Jean-Louis Triaud (Paris: Éditions Karthala, 2012), 201–19</w:t>
      </w:r>
      <w:r w:rsidRPr="0048336D">
        <w:rPr>
          <w:rFonts w:asciiTheme="majorBidi" w:hAnsiTheme="majorBidi" w:cstheme="majorBidi"/>
          <w:sz w:val="22"/>
          <w:szCs w:val="22"/>
        </w:rPr>
        <w:fldChar w:fldCharType="end"/>
      </w:r>
      <w:r w:rsidR="001242EF" w:rsidRPr="0048336D">
        <w:rPr>
          <w:rFonts w:asciiTheme="majorBidi" w:hAnsiTheme="majorBidi" w:cstheme="majorBidi"/>
          <w:sz w:val="22"/>
          <w:szCs w:val="22"/>
        </w:rPr>
        <w:t> ;</w:t>
      </w:r>
      <w:r w:rsidR="00AA2B76" w:rsidRPr="0048336D">
        <w:rPr>
          <w:rFonts w:asciiTheme="majorBidi" w:hAnsiTheme="majorBidi" w:cstheme="majorBidi"/>
          <w:sz w:val="22"/>
          <w:szCs w:val="22"/>
        </w:rPr>
        <w:t xml:space="preserve"> </w:t>
      </w:r>
      <w:r w:rsidR="00AA2B76" w:rsidRPr="0048336D">
        <w:rPr>
          <w:rFonts w:asciiTheme="majorBidi" w:hAnsiTheme="majorBidi" w:cstheme="majorBidi"/>
          <w:color w:val="000000" w:themeColor="text1"/>
          <w:sz w:val="22"/>
          <w:szCs w:val="22"/>
        </w:rPr>
        <w:t>Stewart</w:t>
      </w:r>
      <w:r w:rsidR="008C75E8" w:rsidRPr="0048336D">
        <w:rPr>
          <w:rFonts w:asciiTheme="majorBidi" w:hAnsiTheme="majorBidi" w:cstheme="majorBidi"/>
          <w:color w:val="000000" w:themeColor="text1"/>
          <w:sz w:val="22"/>
          <w:szCs w:val="22"/>
        </w:rPr>
        <w:t xml:space="preserve"> with Ahmed Salim</w:t>
      </w:r>
      <w:r w:rsidR="00AA2B76" w:rsidRPr="0048336D">
        <w:rPr>
          <w:rFonts w:asciiTheme="majorBidi" w:hAnsiTheme="majorBidi" w:cstheme="majorBidi"/>
          <w:color w:val="000000" w:themeColor="text1"/>
          <w:sz w:val="22"/>
          <w:szCs w:val="22"/>
        </w:rPr>
        <w:t xml:space="preserve">, </w:t>
      </w:r>
      <w:r w:rsidR="00151BCB">
        <w:rPr>
          <w:rFonts w:asciiTheme="majorBidi" w:hAnsiTheme="majorBidi" w:cstheme="majorBidi"/>
          <w:i/>
          <w:iCs/>
          <w:color w:val="000000" w:themeColor="text1"/>
          <w:sz w:val="22"/>
          <w:szCs w:val="22"/>
        </w:rPr>
        <w:t xml:space="preserve">Arabic Literature of Africa, </w:t>
      </w:r>
      <w:r w:rsidR="00151BCB" w:rsidRPr="00151BCB">
        <w:rPr>
          <w:rFonts w:asciiTheme="majorBidi" w:hAnsiTheme="majorBidi" w:cstheme="majorBidi"/>
          <w:color w:val="000000" w:themeColor="text1"/>
          <w:sz w:val="22"/>
          <w:szCs w:val="22"/>
        </w:rPr>
        <w:t>vol. 5</w:t>
      </w:r>
      <w:r w:rsidR="00094BC9" w:rsidRPr="00151BCB">
        <w:rPr>
          <w:rFonts w:asciiTheme="majorBidi" w:hAnsiTheme="majorBidi" w:cstheme="majorBidi"/>
          <w:sz w:val="22"/>
          <w:szCs w:val="22"/>
        </w:rPr>
        <w:t>,</w:t>
      </w:r>
      <w:r w:rsidR="00094BC9" w:rsidRPr="0048336D">
        <w:rPr>
          <w:rFonts w:asciiTheme="majorBidi" w:hAnsiTheme="majorBidi" w:cstheme="majorBidi"/>
          <w:sz w:val="22"/>
          <w:szCs w:val="22"/>
        </w:rPr>
        <w:t xml:space="preserve"> 167</w:t>
      </w:r>
      <w:r w:rsidR="0048336D" w:rsidRPr="0048336D">
        <w:rPr>
          <w:rFonts w:asciiTheme="majorBidi" w:hAnsiTheme="majorBidi" w:cstheme="majorBidi"/>
          <w:sz w:val="22"/>
          <w:szCs w:val="22"/>
        </w:rPr>
        <w:t>-9</w:t>
      </w:r>
      <w:r w:rsidR="00094BC9" w:rsidRPr="0048336D">
        <w:rPr>
          <w:rFonts w:asciiTheme="majorBidi" w:hAnsiTheme="majorBidi" w:cstheme="majorBidi"/>
          <w:sz w:val="22"/>
          <w:szCs w:val="22"/>
        </w:rPr>
        <w:t>.</w:t>
      </w:r>
    </w:p>
  </w:footnote>
  <w:footnote w:id="10">
    <w:p w14:paraId="4E1E3D15" w14:textId="6B3ACE94" w:rsidR="001073B6" w:rsidRDefault="001073B6">
      <w:pPr>
        <w:pStyle w:val="FootnoteText"/>
      </w:pPr>
      <w:r w:rsidRPr="00E5664A">
        <w:rPr>
          <w:rStyle w:val="FootnoteReference"/>
          <w:rFonts w:asciiTheme="majorBidi" w:hAnsiTheme="majorBidi" w:cstheme="majorBidi"/>
          <w:sz w:val="22"/>
          <w:szCs w:val="22"/>
        </w:rPr>
        <w:footnoteRef/>
      </w:r>
      <w:r w:rsidRPr="00E5664A">
        <w:rPr>
          <w:rFonts w:asciiTheme="majorBidi" w:hAnsiTheme="majorBidi" w:cstheme="majorBidi"/>
          <w:sz w:val="22"/>
          <w:szCs w:val="22"/>
        </w:rPr>
        <w:t xml:space="preserve"> </w:t>
      </w:r>
      <w:r w:rsidRPr="00E5664A">
        <w:rPr>
          <w:rFonts w:asciiTheme="majorBidi" w:hAnsiTheme="majorBidi" w:cstheme="majorBidi"/>
          <w:sz w:val="22"/>
          <w:szCs w:val="22"/>
        </w:rPr>
        <w:fldChar w:fldCharType="begin"/>
      </w:r>
      <w:r w:rsidRPr="00E5664A">
        <w:rPr>
          <w:rFonts w:asciiTheme="majorBidi" w:hAnsiTheme="majorBidi" w:cstheme="majorBidi"/>
          <w:sz w:val="22"/>
          <w:szCs w:val="22"/>
        </w:rPr>
        <w:instrText xml:space="preserve"> ADDIN ZOTERO_ITEM CSL_CITATION {"citationID":"Af9ixIqm","properties":{"formattedCitation":"David S. Powers, \\uc0\\u8220{}The Islamic Inheritance System: A Socio-Historical Approach,\\uc0\\u8221{} {\\i{}Arab Law Quarterly} 8, no. 1 (1993): 13\\uc0\\u8211{}29, https://doi.org/10.2307/3381490","plainCitation":"David S. Powers, “The Islamic Inheritance System: A Socio-Historical Approach,” Arab Law Quarterly 8, no. 1 (1993): 13–29, https://doi.org/10.2307/3381490","noteIndex":7},"citationItems":[{"id":819,"uris":["http://zotero.org/users/3993403/items/E2T47CIQ"],"itemData":{"id":819,"type":"article-journal","container-title":"Arab Law Quarterly","DOI":"10.2307/3381490","ISSN":"0268-0556","issue":"1","note":"publisher: Brill","page":"13-29","source":"JSTOR","title":"The Islamic Inheritance System: A Socio-Historical Approach","title-short":"The Islamic Inheritance System","volume":"8","author":[{"family":"Powers","given":"David S."}],"issued":{"date-parts":[["1993"]]}}}],"schema":"https://github.com/citation-style-language/schema/raw/master/csl-citation.json"} </w:instrText>
      </w:r>
      <w:r w:rsidRPr="00E5664A">
        <w:rPr>
          <w:rFonts w:asciiTheme="majorBidi" w:hAnsiTheme="majorBidi" w:cstheme="majorBidi"/>
          <w:sz w:val="22"/>
          <w:szCs w:val="22"/>
        </w:rPr>
        <w:fldChar w:fldCharType="separate"/>
      </w:r>
      <w:r w:rsidRPr="00E5664A">
        <w:rPr>
          <w:rFonts w:asciiTheme="majorBidi" w:hAnsiTheme="majorBidi" w:cstheme="majorBidi"/>
          <w:sz w:val="22"/>
          <w:szCs w:val="22"/>
        </w:rPr>
        <w:t xml:space="preserve">David S. Powers, “The Islamic Inheritance System: A Socio-Historical Approach,” </w:t>
      </w:r>
      <w:r w:rsidRPr="00E5664A">
        <w:rPr>
          <w:rFonts w:asciiTheme="majorBidi" w:hAnsiTheme="majorBidi" w:cstheme="majorBidi"/>
          <w:i/>
          <w:iCs/>
          <w:sz w:val="22"/>
          <w:szCs w:val="22"/>
        </w:rPr>
        <w:t>Arab Law Quarterly</w:t>
      </w:r>
      <w:r w:rsidRPr="00E5664A">
        <w:rPr>
          <w:rFonts w:asciiTheme="majorBidi" w:hAnsiTheme="majorBidi" w:cstheme="majorBidi"/>
          <w:sz w:val="22"/>
          <w:szCs w:val="22"/>
        </w:rPr>
        <w:t xml:space="preserve"> 8, no. 1 (1993): 13–29</w:t>
      </w:r>
      <w:r w:rsidR="00D5271F">
        <w:rPr>
          <w:rFonts w:asciiTheme="majorBidi" w:hAnsiTheme="majorBidi" w:cstheme="majorBidi"/>
          <w:sz w:val="22"/>
          <w:szCs w:val="22"/>
        </w:rPr>
        <w:t>.</w:t>
      </w:r>
      <w:r w:rsidRPr="00E5664A">
        <w:rPr>
          <w:rFonts w:asciiTheme="majorBidi" w:hAnsiTheme="majorBidi" w:cstheme="majorBidi"/>
          <w:sz w:val="22"/>
          <w:szCs w:val="22"/>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5434E"/>
    <w:multiLevelType w:val="hybridMultilevel"/>
    <w:tmpl w:val="A99EC724"/>
    <w:lvl w:ilvl="0" w:tplc="1662F1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A5A68"/>
    <w:multiLevelType w:val="hybridMultilevel"/>
    <w:tmpl w:val="027A408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E45F1"/>
    <w:multiLevelType w:val="hybridMultilevel"/>
    <w:tmpl w:val="97448908"/>
    <w:lvl w:ilvl="0" w:tplc="B91CDA9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6767562">
    <w:abstractNumId w:val="2"/>
  </w:num>
  <w:num w:numId="2" w16cid:durableId="1834909497">
    <w:abstractNumId w:val="0"/>
  </w:num>
  <w:num w:numId="3" w16cid:durableId="1857882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A1"/>
    <w:rsid w:val="00001E02"/>
    <w:rsid w:val="00002B84"/>
    <w:rsid w:val="00003DFB"/>
    <w:rsid w:val="00010346"/>
    <w:rsid w:val="000139D7"/>
    <w:rsid w:val="00013E3D"/>
    <w:rsid w:val="00014C03"/>
    <w:rsid w:val="00015123"/>
    <w:rsid w:val="000159A3"/>
    <w:rsid w:val="00024A56"/>
    <w:rsid w:val="00030DB3"/>
    <w:rsid w:val="00030E3A"/>
    <w:rsid w:val="000357DA"/>
    <w:rsid w:val="00041758"/>
    <w:rsid w:val="00043217"/>
    <w:rsid w:val="0004470E"/>
    <w:rsid w:val="0005186B"/>
    <w:rsid w:val="0006044F"/>
    <w:rsid w:val="00061A43"/>
    <w:rsid w:val="00061E0E"/>
    <w:rsid w:val="000658CB"/>
    <w:rsid w:val="00070E7F"/>
    <w:rsid w:val="0008482E"/>
    <w:rsid w:val="000905E2"/>
    <w:rsid w:val="00094226"/>
    <w:rsid w:val="00094BC9"/>
    <w:rsid w:val="00095219"/>
    <w:rsid w:val="00095326"/>
    <w:rsid w:val="0009671E"/>
    <w:rsid w:val="000A090F"/>
    <w:rsid w:val="000A1C26"/>
    <w:rsid w:val="000A2716"/>
    <w:rsid w:val="000A301F"/>
    <w:rsid w:val="000B3143"/>
    <w:rsid w:val="000B5C89"/>
    <w:rsid w:val="000B645C"/>
    <w:rsid w:val="000B787C"/>
    <w:rsid w:val="000B7BB2"/>
    <w:rsid w:val="000C04BC"/>
    <w:rsid w:val="000C097B"/>
    <w:rsid w:val="000C1FE2"/>
    <w:rsid w:val="000C2281"/>
    <w:rsid w:val="000C2B12"/>
    <w:rsid w:val="000C35CC"/>
    <w:rsid w:val="000C4070"/>
    <w:rsid w:val="000C4D5F"/>
    <w:rsid w:val="000D2114"/>
    <w:rsid w:val="000D5F3B"/>
    <w:rsid w:val="000E0337"/>
    <w:rsid w:val="000E037D"/>
    <w:rsid w:val="000E03A6"/>
    <w:rsid w:val="000E189A"/>
    <w:rsid w:val="000E2032"/>
    <w:rsid w:val="000E56D2"/>
    <w:rsid w:val="000E7D8E"/>
    <w:rsid w:val="00100F93"/>
    <w:rsid w:val="00102260"/>
    <w:rsid w:val="00103F8B"/>
    <w:rsid w:val="00104CC5"/>
    <w:rsid w:val="001073B6"/>
    <w:rsid w:val="001242EF"/>
    <w:rsid w:val="00127E77"/>
    <w:rsid w:val="00131F6D"/>
    <w:rsid w:val="001322C5"/>
    <w:rsid w:val="00134BA7"/>
    <w:rsid w:val="00134F7B"/>
    <w:rsid w:val="001402ED"/>
    <w:rsid w:val="001458A2"/>
    <w:rsid w:val="00150DDB"/>
    <w:rsid w:val="00151340"/>
    <w:rsid w:val="00151BCB"/>
    <w:rsid w:val="001532BE"/>
    <w:rsid w:val="00153C02"/>
    <w:rsid w:val="001575F2"/>
    <w:rsid w:val="00157A7D"/>
    <w:rsid w:val="001609B1"/>
    <w:rsid w:val="00160D76"/>
    <w:rsid w:val="001614CE"/>
    <w:rsid w:val="00163B97"/>
    <w:rsid w:val="00164C13"/>
    <w:rsid w:val="0017617C"/>
    <w:rsid w:val="0017729E"/>
    <w:rsid w:val="00185B30"/>
    <w:rsid w:val="00191E0C"/>
    <w:rsid w:val="00192EA7"/>
    <w:rsid w:val="0019339A"/>
    <w:rsid w:val="00194AE1"/>
    <w:rsid w:val="001A2C83"/>
    <w:rsid w:val="001A3064"/>
    <w:rsid w:val="001A6E45"/>
    <w:rsid w:val="001B0FC1"/>
    <w:rsid w:val="001B15EC"/>
    <w:rsid w:val="001B42B9"/>
    <w:rsid w:val="001B7994"/>
    <w:rsid w:val="001C4B1B"/>
    <w:rsid w:val="001C564A"/>
    <w:rsid w:val="001C5867"/>
    <w:rsid w:val="001C5BE4"/>
    <w:rsid w:val="001C7B08"/>
    <w:rsid w:val="001D147E"/>
    <w:rsid w:val="001D2543"/>
    <w:rsid w:val="001D459B"/>
    <w:rsid w:val="001E63B1"/>
    <w:rsid w:val="001E6D14"/>
    <w:rsid w:val="001F40C4"/>
    <w:rsid w:val="001F6A18"/>
    <w:rsid w:val="00207F53"/>
    <w:rsid w:val="00212BBD"/>
    <w:rsid w:val="00213272"/>
    <w:rsid w:val="00215EDE"/>
    <w:rsid w:val="00220CC5"/>
    <w:rsid w:val="00221ECC"/>
    <w:rsid w:val="00225D5C"/>
    <w:rsid w:val="0023252C"/>
    <w:rsid w:val="002362A7"/>
    <w:rsid w:val="00240199"/>
    <w:rsid w:val="00243C82"/>
    <w:rsid w:val="00243D6A"/>
    <w:rsid w:val="002445EA"/>
    <w:rsid w:val="002451F8"/>
    <w:rsid w:val="00247FF0"/>
    <w:rsid w:val="00256CD3"/>
    <w:rsid w:val="00263CF7"/>
    <w:rsid w:val="00264BAC"/>
    <w:rsid w:val="00264DE9"/>
    <w:rsid w:val="00266087"/>
    <w:rsid w:val="002666EA"/>
    <w:rsid w:val="00270067"/>
    <w:rsid w:val="00273A13"/>
    <w:rsid w:val="00285211"/>
    <w:rsid w:val="00287F7E"/>
    <w:rsid w:val="00293832"/>
    <w:rsid w:val="002A2CBF"/>
    <w:rsid w:val="002A31AF"/>
    <w:rsid w:val="002B2CE8"/>
    <w:rsid w:val="002B5126"/>
    <w:rsid w:val="002C0415"/>
    <w:rsid w:val="002C17E3"/>
    <w:rsid w:val="002C3E6F"/>
    <w:rsid w:val="002C70D6"/>
    <w:rsid w:val="002C78F0"/>
    <w:rsid w:val="002E19C1"/>
    <w:rsid w:val="002E1EB7"/>
    <w:rsid w:val="002E50D9"/>
    <w:rsid w:val="002E75F9"/>
    <w:rsid w:val="002F02D3"/>
    <w:rsid w:val="002F1E91"/>
    <w:rsid w:val="002F6534"/>
    <w:rsid w:val="002F7381"/>
    <w:rsid w:val="002F7A52"/>
    <w:rsid w:val="00300FA3"/>
    <w:rsid w:val="0030216A"/>
    <w:rsid w:val="00302CD1"/>
    <w:rsid w:val="00306236"/>
    <w:rsid w:val="003118EE"/>
    <w:rsid w:val="00313C1B"/>
    <w:rsid w:val="00317F97"/>
    <w:rsid w:val="00323593"/>
    <w:rsid w:val="0032730E"/>
    <w:rsid w:val="0032760E"/>
    <w:rsid w:val="00327DC0"/>
    <w:rsid w:val="0033595D"/>
    <w:rsid w:val="00340234"/>
    <w:rsid w:val="003430C5"/>
    <w:rsid w:val="00344417"/>
    <w:rsid w:val="0035222B"/>
    <w:rsid w:val="00352408"/>
    <w:rsid w:val="00352F98"/>
    <w:rsid w:val="0035380B"/>
    <w:rsid w:val="003609CC"/>
    <w:rsid w:val="00360C42"/>
    <w:rsid w:val="00362F30"/>
    <w:rsid w:val="0037270E"/>
    <w:rsid w:val="00374DA1"/>
    <w:rsid w:val="00374F74"/>
    <w:rsid w:val="003754A0"/>
    <w:rsid w:val="003764A4"/>
    <w:rsid w:val="00377CD1"/>
    <w:rsid w:val="00380450"/>
    <w:rsid w:val="0038555A"/>
    <w:rsid w:val="00392CE0"/>
    <w:rsid w:val="0039461B"/>
    <w:rsid w:val="003962F7"/>
    <w:rsid w:val="003A05B3"/>
    <w:rsid w:val="003A35AB"/>
    <w:rsid w:val="003B204B"/>
    <w:rsid w:val="003C5CA7"/>
    <w:rsid w:val="003C7421"/>
    <w:rsid w:val="003C753C"/>
    <w:rsid w:val="003C769A"/>
    <w:rsid w:val="003C7761"/>
    <w:rsid w:val="003D1DF0"/>
    <w:rsid w:val="003D259B"/>
    <w:rsid w:val="003D54B1"/>
    <w:rsid w:val="003D5578"/>
    <w:rsid w:val="003D6F37"/>
    <w:rsid w:val="003E1191"/>
    <w:rsid w:val="003E38F5"/>
    <w:rsid w:val="003F29BD"/>
    <w:rsid w:val="003F60FB"/>
    <w:rsid w:val="003F7DB2"/>
    <w:rsid w:val="0040390B"/>
    <w:rsid w:val="00403EDB"/>
    <w:rsid w:val="00404A94"/>
    <w:rsid w:val="00404DC7"/>
    <w:rsid w:val="00413CB7"/>
    <w:rsid w:val="00421680"/>
    <w:rsid w:val="00425D67"/>
    <w:rsid w:val="00426CE6"/>
    <w:rsid w:val="00441A18"/>
    <w:rsid w:val="00441DEB"/>
    <w:rsid w:val="00441FE0"/>
    <w:rsid w:val="004421B3"/>
    <w:rsid w:val="00443384"/>
    <w:rsid w:val="00443EA2"/>
    <w:rsid w:val="00445920"/>
    <w:rsid w:val="00450660"/>
    <w:rsid w:val="0045455B"/>
    <w:rsid w:val="00473342"/>
    <w:rsid w:val="0047363F"/>
    <w:rsid w:val="00475FE5"/>
    <w:rsid w:val="00476680"/>
    <w:rsid w:val="004779BB"/>
    <w:rsid w:val="0048336D"/>
    <w:rsid w:val="00485373"/>
    <w:rsid w:val="00486058"/>
    <w:rsid w:val="00490533"/>
    <w:rsid w:val="004909C2"/>
    <w:rsid w:val="00492126"/>
    <w:rsid w:val="0049295A"/>
    <w:rsid w:val="00494396"/>
    <w:rsid w:val="00497D97"/>
    <w:rsid w:val="004A400A"/>
    <w:rsid w:val="004B3C84"/>
    <w:rsid w:val="004B6D07"/>
    <w:rsid w:val="004B7E1F"/>
    <w:rsid w:val="004C2314"/>
    <w:rsid w:val="004C3566"/>
    <w:rsid w:val="004C4481"/>
    <w:rsid w:val="004C47DE"/>
    <w:rsid w:val="004C6738"/>
    <w:rsid w:val="004D1DBB"/>
    <w:rsid w:val="004D1DC7"/>
    <w:rsid w:val="004E0A90"/>
    <w:rsid w:val="004E1FD7"/>
    <w:rsid w:val="004E2B05"/>
    <w:rsid w:val="004F2CF0"/>
    <w:rsid w:val="004F5DAB"/>
    <w:rsid w:val="004F687E"/>
    <w:rsid w:val="004F6CD7"/>
    <w:rsid w:val="00500FEC"/>
    <w:rsid w:val="005024D1"/>
    <w:rsid w:val="005035A9"/>
    <w:rsid w:val="00503960"/>
    <w:rsid w:val="00510811"/>
    <w:rsid w:val="00512CFD"/>
    <w:rsid w:val="00513668"/>
    <w:rsid w:val="00527AB7"/>
    <w:rsid w:val="0053432F"/>
    <w:rsid w:val="00534629"/>
    <w:rsid w:val="00544F96"/>
    <w:rsid w:val="005514F4"/>
    <w:rsid w:val="00552D5B"/>
    <w:rsid w:val="00556CBA"/>
    <w:rsid w:val="005611BC"/>
    <w:rsid w:val="0056197E"/>
    <w:rsid w:val="00565DC6"/>
    <w:rsid w:val="0056661A"/>
    <w:rsid w:val="00567701"/>
    <w:rsid w:val="00573940"/>
    <w:rsid w:val="00574185"/>
    <w:rsid w:val="005818B1"/>
    <w:rsid w:val="00587FA9"/>
    <w:rsid w:val="005928C3"/>
    <w:rsid w:val="00594B02"/>
    <w:rsid w:val="00597684"/>
    <w:rsid w:val="005A0C71"/>
    <w:rsid w:val="005A19DA"/>
    <w:rsid w:val="005A331C"/>
    <w:rsid w:val="005A34FC"/>
    <w:rsid w:val="005A434D"/>
    <w:rsid w:val="005A65E9"/>
    <w:rsid w:val="005B01AE"/>
    <w:rsid w:val="005C07D5"/>
    <w:rsid w:val="005C2EAC"/>
    <w:rsid w:val="005D17B4"/>
    <w:rsid w:val="005D4F92"/>
    <w:rsid w:val="005D6856"/>
    <w:rsid w:val="005E0EBB"/>
    <w:rsid w:val="005E37E8"/>
    <w:rsid w:val="005E46E9"/>
    <w:rsid w:val="005E5451"/>
    <w:rsid w:val="005E6511"/>
    <w:rsid w:val="005E7938"/>
    <w:rsid w:val="005F53E5"/>
    <w:rsid w:val="005F7AF1"/>
    <w:rsid w:val="0060357E"/>
    <w:rsid w:val="00604289"/>
    <w:rsid w:val="00606CFF"/>
    <w:rsid w:val="006073C4"/>
    <w:rsid w:val="00615C03"/>
    <w:rsid w:val="00621C07"/>
    <w:rsid w:val="00624F8C"/>
    <w:rsid w:val="0062521F"/>
    <w:rsid w:val="0063429C"/>
    <w:rsid w:val="0063433B"/>
    <w:rsid w:val="00645A8F"/>
    <w:rsid w:val="006460C0"/>
    <w:rsid w:val="006504B3"/>
    <w:rsid w:val="00651287"/>
    <w:rsid w:val="00652269"/>
    <w:rsid w:val="006567DA"/>
    <w:rsid w:val="0066092A"/>
    <w:rsid w:val="00663A24"/>
    <w:rsid w:val="00675260"/>
    <w:rsid w:val="0067689F"/>
    <w:rsid w:val="0069215B"/>
    <w:rsid w:val="00692ED4"/>
    <w:rsid w:val="00693061"/>
    <w:rsid w:val="006932D6"/>
    <w:rsid w:val="006956B7"/>
    <w:rsid w:val="0069760B"/>
    <w:rsid w:val="006A28C9"/>
    <w:rsid w:val="006A2F01"/>
    <w:rsid w:val="006A380A"/>
    <w:rsid w:val="006B1195"/>
    <w:rsid w:val="006B3878"/>
    <w:rsid w:val="006B3EFF"/>
    <w:rsid w:val="006B4705"/>
    <w:rsid w:val="006B586D"/>
    <w:rsid w:val="006C5D49"/>
    <w:rsid w:val="006D1B07"/>
    <w:rsid w:val="006D45DC"/>
    <w:rsid w:val="006D4711"/>
    <w:rsid w:val="006D58DB"/>
    <w:rsid w:val="006E030F"/>
    <w:rsid w:val="006E21DA"/>
    <w:rsid w:val="006E3377"/>
    <w:rsid w:val="006E388D"/>
    <w:rsid w:val="006E5D0B"/>
    <w:rsid w:val="006E6A05"/>
    <w:rsid w:val="006F2B61"/>
    <w:rsid w:val="006F40E6"/>
    <w:rsid w:val="006F4AEC"/>
    <w:rsid w:val="0070151E"/>
    <w:rsid w:val="00702D77"/>
    <w:rsid w:val="007054F4"/>
    <w:rsid w:val="00705D24"/>
    <w:rsid w:val="007144FD"/>
    <w:rsid w:val="007163D7"/>
    <w:rsid w:val="0072147E"/>
    <w:rsid w:val="00723407"/>
    <w:rsid w:val="00723B22"/>
    <w:rsid w:val="0072428F"/>
    <w:rsid w:val="00724FA6"/>
    <w:rsid w:val="00726ECE"/>
    <w:rsid w:val="00727793"/>
    <w:rsid w:val="007309F0"/>
    <w:rsid w:val="00731859"/>
    <w:rsid w:val="00736F49"/>
    <w:rsid w:val="007378CA"/>
    <w:rsid w:val="00741E0B"/>
    <w:rsid w:val="00743EF9"/>
    <w:rsid w:val="00747576"/>
    <w:rsid w:val="0075278D"/>
    <w:rsid w:val="00752DBD"/>
    <w:rsid w:val="007530FA"/>
    <w:rsid w:val="00755AC5"/>
    <w:rsid w:val="0075603D"/>
    <w:rsid w:val="00757B45"/>
    <w:rsid w:val="00761715"/>
    <w:rsid w:val="00762871"/>
    <w:rsid w:val="007638BA"/>
    <w:rsid w:val="0076402C"/>
    <w:rsid w:val="00764828"/>
    <w:rsid w:val="0076500C"/>
    <w:rsid w:val="007718A4"/>
    <w:rsid w:val="00771F8B"/>
    <w:rsid w:val="0078076E"/>
    <w:rsid w:val="00780949"/>
    <w:rsid w:val="00781C6D"/>
    <w:rsid w:val="0078255C"/>
    <w:rsid w:val="00786726"/>
    <w:rsid w:val="00790EE7"/>
    <w:rsid w:val="00791203"/>
    <w:rsid w:val="00792DF7"/>
    <w:rsid w:val="007A32F4"/>
    <w:rsid w:val="007B5E9B"/>
    <w:rsid w:val="007B79AF"/>
    <w:rsid w:val="007B7BC0"/>
    <w:rsid w:val="007C0ECB"/>
    <w:rsid w:val="007C4406"/>
    <w:rsid w:val="007C5A3C"/>
    <w:rsid w:val="007E1828"/>
    <w:rsid w:val="007E5009"/>
    <w:rsid w:val="007F2959"/>
    <w:rsid w:val="007F2EFD"/>
    <w:rsid w:val="007F3075"/>
    <w:rsid w:val="007F7434"/>
    <w:rsid w:val="00805096"/>
    <w:rsid w:val="00805AE2"/>
    <w:rsid w:val="00814C4B"/>
    <w:rsid w:val="00814DAE"/>
    <w:rsid w:val="008240B3"/>
    <w:rsid w:val="00826FE7"/>
    <w:rsid w:val="00834734"/>
    <w:rsid w:val="00837F01"/>
    <w:rsid w:val="00842E93"/>
    <w:rsid w:val="008467E5"/>
    <w:rsid w:val="00847F50"/>
    <w:rsid w:val="00853693"/>
    <w:rsid w:val="00853995"/>
    <w:rsid w:val="00855E36"/>
    <w:rsid w:val="00865CBF"/>
    <w:rsid w:val="00866995"/>
    <w:rsid w:val="008720EE"/>
    <w:rsid w:val="00873784"/>
    <w:rsid w:val="00875C69"/>
    <w:rsid w:val="00877CC0"/>
    <w:rsid w:val="00887D30"/>
    <w:rsid w:val="0089177D"/>
    <w:rsid w:val="00891F6F"/>
    <w:rsid w:val="008928BE"/>
    <w:rsid w:val="008B20C9"/>
    <w:rsid w:val="008B62BB"/>
    <w:rsid w:val="008B6349"/>
    <w:rsid w:val="008B6415"/>
    <w:rsid w:val="008C002E"/>
    <w:rsid w:val="008C10E4"/>
    <w:rsid w:val="008C5780"/>
    <w:rsid w:val="008C75E8"/>
    <w:rsid w:val="008D4B98"/>
    <w:rsid w:val="008E1C99"/>
    <w:rsid w:val="008E2171"/>
    <w:rsid w:val="008E41F3"/>
    <w:rsid w:val="008E4E44"/>
    <w:rsid w:val="00902459"/>
    <w:rsid w:val="00902ADC"/>
    <w:rsid w:val="00920C17"/>
    <w:rsid w:val="00923435"/>
    <w:rsid w:val="00923C72"/>
    <w:rsid w:val="0094788C"/>
    <w:rsid w:val="00947EA7"/>
    <w:rsid w:val="00960C28"/>
    <w:rsid w:val="0096117D"/>
    <w:rsid w:val="00964F12"/>
    <w:rsid w:val="00967C76"/>
    <w:rsid w:val="009724FE"/>
    <w:rsid w:val="00972AAB"/>
    <w:rsid w:val="009754EC"/>
    <w:rsid w:val="00982015"/>
    <w:rsid w:val="009831F3"/>
    <w:rsid w:val="0098624A"/>
    <w:rsid w:val="00990B52"/>
    <w:rsid w:val="009950ED"/>
    <w:rsid w:val="0099556E"/>
    <w:rsid w:val="009A100E"/>
    <w:rsid w:val="009B0467"/>
    <w:rsid w:val="009B1191"/>
    <w:rsid w:val="009B26A5"/>
    <w:rsid w:val="009B483F"/>
    <w:rsid w:val="009B5CD3"/>
    <w:rsid w:val="009C4919"/>
    <w:rsid w:val="009C5F53"/>
    <w:rsid w:val="009C6FB0"/>
    <w:rsid w:val="009D2DBE"/>
    <w:rsid w:val="009E0A41"/>
    <w:rsid w:val="009E540C"/>
    <w:rsid w:val="009E5F74"/>
    <w:rsid w:val="009F3B73"/>
    <w:rsid w:val="00A11636"/>
    <w:rsid w:val="00A1292D"/>
    <w:rsid w:val="00A15CF0"/>
    <w:rsid w:val="00A15F46"/>
    <w:rsid w:val="00A16A57"/>
    <w:rsid w:val="00A17899"/>
    <w:rsid w:val="00A20422"/>
    <w:rsid w:val="00A219EB"/>
    <w:rsid w:val="00A24A94"/>
    <w:rsid w:val="00A272DC"/>
    <w:rsid w:val="00A30A23"/>
    <w:rsid w:val="00A33E53"/>
    <w:rsid w:val="00A35617"/>
    <w:rsid w:val="00A413FA"/>
    <w:rsid w:val="00A4438A"/>
    <w:rsid w:val="00A45705"/>
    <w:rsid w:val="00A519DE"/>
    <w:rsid w:val="00A527CE"/>
    <w:rsid w:val="00A52FB8"/>
    <w:rsid w:val="00A53760"/>
    <w:rsid w:val="00A55BFD"/>
    <w:rsid w:val="00A62FA1"/>
    <w:rsid w:val="00A64C5E"/>
    <w:rsid w:val="00A6608A"/>
    <w:rsid w:val="00A66A58"/>
    <w:rsid w:val="00A67211"/>
    <w:rsid w:val="00A713AC"/>
    <w:rsid w:val="00A71807"/>
    <w:rsid w:val="00A84013"/>
    <w:rsid w:val="00A84B1F"/>
    <w:rsid w:val="00A90AF2"/>
    <w:rsid w:val="00A91749"/>
    <w:rsid w:val="00A91AA8"/>
    <w:rsid w:val="00A971ED"/>
    <w:rsid w:val="00A97895"/>
    <w:rsid w:val="00AA19AD"/>
    <w:rsid w:val="00AA1BFC"/>
    <w:rsid w:val="00AA1DC8"/>
    <w:rsid w:val="00AA2711"/>
    <w:rsid w:val="00AA2B76"/>
    <w:rsid w:val="00AA30CB"/>
    <w:rsid w:val="00AA3C64"/>
    <w:rsid w:val="00AA6B11"/>
    <w:rsid w:val="00AB0B2F"/>
    <w:rsid w:val="00AC3F3F"/>
    <w:rsid w:val="00AD22BC"/>
    <w:rsid w:val="00AE2F41"/>
    <w:rsid w:val="00AE48EF"/>
    <w:rsid w:val="00AF6358"/>
    <w:rsid w:val="00B038DB"/>
    <w:rsid w:val="00B07E87"/>
    <w:rsid w:val="00B1490B"/>
    <w:rsid w:val="00B24957"/>
    <w:rsid w:val="00B24FEC"/>
    <w:rsid w:val="00B314C9"/>
    <w:rsid w:val="00B32B85"/>
    <w:rsid w:val="00B35097"/>
    <w:rsid w:val="00B4585D"/>
    <w:rsid w:val="00B5263D"/>
    <w:rsid w:val="00B5445A"/>
    <w:rsid w:val="00B5592E"/>
    <w:rsid w:val="00B57302"/>
    <w:rsid w:val="00B5784C"/>
    <w:rsid w:val="00B6158A"/>
    <w:rsid w:val="00B636B2"/>
    <w:rsid w:val="00B82A1F"/>
    <w:rsid w:val="00B8599F"/>
    <w:rsid w:val="00B90F1F"/>
    <w:rsid w:val="00B911D0"/>
    <w:rsid w:val="00BA66DF"/>
    <w:rsid w:val="00BA6DDE"/>
    <w:rsid w:val="00BA7FF4"/>
    <w:rsid w:val="00BC10FE"/>
    <w:rsid w:val="00BC1603"/>
    <w:rsid w:val="00BC7D4A"/>
    <w:rsid w:val="00BD022B"/>
    <w:rsid w:val="00BD0469"/>
    <w:rsid w:val="00BD510B"/>
    <w:rsid w:val="00BE3B86"/>
    <w:rsid w:val="00BE4E96"/>
    <w:rsid w:val="00BF36EF"/>
    <w:rsid w:val="00C05178"/>
    <w:rsid w:val="00C05F17"/>
    <w:rsid w:val="00C12EF3"/>
    <w:rsid w:val="00C14BCA"/>
    <w:rsid w:val="00C15A1E"/>
    <w:rsid w:val="00C163A9"/>
    <w:rsid w:val="00C16B87"/>
    <w:rsid w:val="00C16CE6"/>
    <w:rsid w:val="00C207EF"/>
    <w:rsid w:val="00C20EE5"/>
    <w:rsid w:val="00C22E90"/>
    <w:rsid w:val="00C23C7E"/>
    <w:rsid w:val="00C24036"/>
    <w:rsid w:val="00C252F1"/>
    <w:rsid w:val="00C25682"/>
    <w:rsid w:val="00C301B7"/>
    <w:rsid w:val="00C311C9"/>
    <w:rsid w:val="00C33663"/>
    <w:rsid w:val="00C3394E"/>
    <w:rsid w:val="00C3601A"/>
    <w:rsid w:val="00C36F4D"/>
    <w:rsid w:val="00C40972"/>
    <w:rsid w:val="00C45D78"/>
    <w:rsid w:val="00C46672"/>
    <w:rsid w:val="00C64BAF"/>
    <w:rsid w:val="00C66C83"/>
    <w:rsid w:val="00C810AC"/>
    <w:rsid w:val="00C8284E"/>
    <w:rsid w:val="00C83F5C"/>
    <w:rsid w:val="00C92DB6"/>
    <w:rsid w:val="00C94A74"/>
    <w:rsid w:val="00C955E8"/>
    <w:rsid w:val="00CA1044"/>
    <w:rsid w:val="00CA35AA"/>
    <w:rsid w:val="00CA3BCD"/>
    <w:rsid w:val="00CA498D"/>
    <w:rsid w:val="00CA5263"/>
    <w:rsid w:val="00CA5B59"/>
    <w:rsid w:val="00CA61C8"/>
    <w:rsid w:val="00CA682C"/>
    <w:rsid w:val="00CB0E29"/>
    <w:rsid w:val="00CB3032"/>
    <w:rsid w:val="00CB433F"/>
    <w:rsid w:val="00CB4B8A"/>
    <w:rsid w:val="00CB60DB"/>
    <w:rsid w:val="00CB689C"/>
    <w:rsid w:val="00CC399E"/>
    <w:rsid w:val="00CC59EC"/>
    <w:rsid w:val="00CD2DBF"/>
    <w:rsid w:val="00CD2FB6"/>
    <w:rsid w:val="00CD5CB4"/>
    <w:rsid w:val="00CE10FC"/>
    <w:rsid w:val="00CE39B8"/>
    <w:rsid w:val="00CE3BA3"/>
    <w:rsid w:val="00CE4499"/>
    <w:rsid w:val="00CE5BDD"/>
    <w:rsid w:val="00CF1EDF"/>
    <w:rsid w:val="00D02946"/>
    <w:rsid w:val="00D0317B"/>
    <w:rsid w:val="00D06A7E"/>
    <w:rsid w:val="00D134A0"/>
    <w:rsid w:val="00D203FB"/>
    <w:rsid w:val="00D23645"/>
    <w:rsid w:val="00D26990"/>
    <w:rsid w:val="00D32DC8"/>
    <w:rsid w:val="00D4093B"/>
    <w:rsid w:val="00D4594D"/>
    <w:rsid w:val="00D4791E"/>
    <w:rsid w:val="00D5271F"/>
    <w:rsid w:val="00D53C5C"/>
    <w:rsid w:val="00D54A8C"/>
    <w:rsid w:val="00D564E8"/>
    <w:rsid w:val="00D60C49"/>
    <w:rsid w:val="00D63A7C"/>
    <w:rsid w:val="00D6656B"/>
    <w:rsid w:val="00D70D42"/>
    <w:rsid w:val="00D74901"/>
    <w:rsid w:val="00D755B1"/>
    <w:rsid w:val="00D763D6"/>
    <w:rsid w:val="00D76C3D"/>
    <w:rsid w:val="00D77EF7"/>
    <w:rsid w:val="00D908A0"/>
    <w:rsid w:val="00D939E0"/>
    <w:rsid w:val="00DA12CC"/>
    <w:rsid w:val="00DA361A"/>
    <w:rsid w:val="00DA3C09"/>
    <w:rsid w:val="00DA447C"/>
    <w:rsid w:val="00DA5232"/>
    <w:rsid w:val="00DA5DE1"/>
    <w:rsid w:val="00DB3D09"/>
    <w:rsid w:val="00DC093B"/>
    <w:rsid w:val="00DC0CFA"/>
    <w:rsid w:val="00DC471C"/>
    <w:rsid w:val="00DC6582"/>
    <w:rsid w:val="00DC67CE"/>
    <w:rsid w:val="00DC7756"/>
    <w:rsid w:val="00DD1743"/>
    <w:rsid w:val="00DD382F"/>
    <w:rsid w:val="00DD6C1D"/>
    <w:rsid w:val="00DD6E31"/>
    <w:rsid w:val="00DF1DB8"/>
    <w:rsid w:val="00DF74FE"/>
    <w:rsid w:val="00E12B63"/>
    <w:rsid w:val="00E165C7"/>
    <w:rsid w:val="00E2032E"/>
    <w:rsid w:val="00E2366C"/>
    <w:rsid w:val="00E23730"/>
    <w:rsid w:val="00E27C21"/>
    <w:rsid w:val="00E32229"/>
    <w:rsid w:val="00E376C0"/>
    <w:rsid w:val="00E37D30"/>
    <w:rsid w:val="00E41BC1"/>
    <w:rsid w:val="00E51F8B"/>
    <w:rsid w:val="00E525A7"/>
    <w:rsid w:val="00E5664A"/>
    <w:rsid w:val="00E61079"/>
    <w:rsid w:val="00E64484"/>
    <w:rsid w:val="00E663A6"/>
    <w:rsid w:val="00E66AA7"/>
    <w:rsid w:val="00E66FCF"/>
    <w:rsid w:val="00E67F5A"/>
    <w:rsid w:val="00E721F2"/>
    <w:rsid w:val="00E72743"/>
    <w:rsid w:val="00E7624B"/>
    <w:rsid w:val="00E77B6A"/>
    <w:rsid w:val="00E80B9B"/>
    <w:rsid w:val="00E97F1B"/>
    <w:rsid w:val="00EB0901"/>
    <w:rsid w:val="00EB2447"/>
    <w:rsid w:val="00EC18B6"/>
    <w:rsid w:val="00EC7E01"/>
    <w:rsid w:val="00EE0623"/>
    <w:rsid w:val="00EE1953"/>
    <w:rsid w:val="00EE7C06"/>
    <w:rsid w:val="00EF2FD6"/>
    <w:rsid w:val="00EF4863"/>
    <w:rsid w:val="00EF4A78"/>
    <w:rsid w:val="00EF7201"/>
    <w:rsid w:val="00F05165"/>
    <w:rsid w:val="00F07FC4"/>
    <w:rsid w:val="00F12453"/>
    <w:rsid w:val="00F12FD9"/>
    <w:rsid w:val="00F1361E"/>
    <w:rsid w:val="00F15252"/>
    <w:rsid w:val="00F17838"/>
    <w:rsid w:val="00F20DE0"/>
    <w:rsid w:val="00F24F4C"/>
    <w:rsid w:val="00F251B8"/>
    <w:rsid w:val="00F25866"/>
    <w:rsid w:val="00F31F19"/>
    <w:rsid w:val="00F34A2C"/>
    <w:rsid w:val="00F449D4"/>
    <w:rsid w:val="00F46B84"/>
    <w:rsid w:val="00F50D6D"/>
    <w:rsid w:val="00F53C44"/>
    <w:rsid w:val="00F562C3"/>
    <w:rsid w:val="00F61C9A"/>
    <w:rsid w:val="00F65DA3"/>
    <w:rsid w:val="00F66AAF"/>
    <w:rsid w:val="00F70CB1"/>
    <w:rsid w:val="00F72830"/>
    <w:rsid w:val="00F760D3"/>
    <w:rsid w:val="00F764A2"/>
    <w:rsid w:val="00F8161A"/>
    <w:rsid w:val="00F820EA"/>
    <w:rsid w:val="00F8333D"/>
    <w:rsid w:val="00F83BF7"/>
    <w:rsid w:val="00F918B7"/>
    <w:rsid w:val="00F9336A"/>
    <w:rsid w:val="00FA0C47"/>
    <w:rsid w:val="00FA72C4"/>
    <w:rsid w:val="00FB1751"/>
    <w:rsid w:val="00FB2399"/>
    <w:rsid w:val="00FB38B5"/>
    <w:rsid w:val="00FB3E1A"/>
    <w:rsid w:val="00FC5E47"/>
    <w:rsid w:val="00FD16EB"/>
    <w:rsid w:val="00FD7128"/>
    <w:rsid w:val="00FE333F"/>
    <w:rsid w:val="00FE3D6F"/>
    <w:rsid w:val="00FF0795"/>
    <w:rsid w:val="00FF103B"/>
    <w:rsid w:val="00FF2034"/>
    <w:rsid w:val="00FF3997"/>
    <w:rsid w:val="00FF7D84"/>
    <w:rsid w:val="0292D3E3"/>
    <w:rsid w:val="030C71D7"/>
    <w:rsid w:val="07BFFEE9"/>
    <w:rsid w:val="0AC08710"/>
    <w:rsid w:val="0EED2985"/>
    <w:rsid w:val="0F8BB1FA"/>
    <w:rsid w:val="10AAFFDB"/>
    <w:rsid w:val="1D74FB21"/>
    <w:rsid w:val="2BFEE1B0"/>
    <w:rsid w:val="310482CB"/>
    <w:rsid w:val="327046E2"/>
    <w:rsid w:val="34D9145D"/>
    <w:rsid w:val="3977E05A"/>
    <w:rsid w:val="3C665902"/>
    <w:rsid w:val="3D5E389F"/>
    <w:rsid w:val="3F3ABAC3"/>
    <w:rsid w:val="3FF3E8C6"/>
    <w:rsid w:val="465125DF"/>
    <w:rsid w:val="49475A86"/>
    <w:rsid w:val="4AE32AE7"/>
    <w:rsid w:val="4BB06ADB"/>
    <w:rsid w:val="4C9A7414"/>
    <w:rsid w:val="5320F21E"/>
    <w:rsid w:val="5B3A8AA8"/>
    <w:rsid w:val="5C345DAA"/>
    <w:rsid w:val="6082FB06"/>
    <w:rsid w:val="6BDBECFE"/>
    <w:rsid w:val="6F0C80FE"/>
    <w:rsid w:val="72F0212C"/>
    <w:rsid w:val="76A69E9D"/>
    <w:rsid w:val="77A18BF2"/>
    <w:rsid w:val="7F5DED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B67C"/>
  <w15:chartTrackingRefBased/>
  <w15:docId w15:val="{266896C9-30AA-4121-B071-C42F7D10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C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59EC"/>
    <w:pPr>
      <w:ind w:left="720"/>
      <w:contextualSpacing/>
    </w:pPr>
  </w:style>
  <w:style w:type="paragraph" w:styleId="Revision">
    <w:name w:val="Revision"/>
    <w:hidden/>
    <w:uiPriority w:val="99"/>
    <w:semiHidden/>
    <w:rsid w:val="00E37D30"/>
    <w:pPr>
      <w:spacing w:after="0" w:line="240" w:lineRule="auto"/>
    </w:pPr>
  </w:style>
  <w:style w:type="character" w:styleId="CommentReference">
    <w:name w:val="annotation reference"/>
    <w:basedOn w:val="DefaultParagraphFont"/>
    <w:uiPriority w:val="99"/>
    <w:semiHidden/>
    <w:unhideWhenUsed/>
    <w:rsid w:val="00E37D30"/>
    <w:rPr>
      <w:sz w:val="16"/>
      <w:szCs w:val="16"/>
    </w:rPr>
  </w:style>
  <w:style w:type="paragraph" w:styleId="CommentText">
    <w:name w:val="annotation text"/>
    <w:basedOn w:val="Normal"/>
    <w:link w:val="CommentTextChar"/>
    <w:uiPriority w:val="99"/>
    <w:unhideWhenUsed/>
    <w:rsid w:val="00E37D30"/>
    <w:pPr>
      <w:spacing w:line="240" w:lineRule="auto"/>
    </w:pPr>
    <w:rPr>
      <w:sz w:val="20"/>
      <w:szCs w:val="20"/>
    </w:rPr>
  </w:style>
  <w:style w:type="character" w:customStyle="1" w:styleId="CommentTextChar">
    <w:name w:val="Comment Text Char"/>
    <w:basedOn w:val="DefaultParagraphFont"/>
    <w:link w:val="CommentText"/>
    <w:uiPriority w:val="99"/>
    <w:rsid w:val="00E37D30"/>
    <w:rPr>
      <w:sz w:val="20"/>
      <w:szCs w:val="20"/>
    </w:rPr>
  </w:style>
  <w:style w:type="paragraph" w:styleId="CommentSubject">
    <w:name w:val="annotation subject"/>
    <w:basedOn w:val="CommentText"/>
    <w:next w:val="CommentText"/>
    <w:link w:val="CommentSubjectChar"/>
    <w:uiPriority w:val="99"/>
    <w:semiHidden/>
    <w:unhideWhenUsed/>
    <w:rsid w:val="00E37D30"/>
    <w:rPr>
      <w:b/>
      <w:bCs/>
    </w:rPr>
  </w:style>
  <w:style w:type="character" w:customStyle="1" w:styleId="CommentSubjectChar">
    <w:name w:val="Comment Subject Char"/>
    <w:basedOn w:val="CommentTextChar"/>
    <w:link w:val="CommentSubject"/>
    <w:uiPriority w:val="99"/>
    <w:semiHidden/>
    <w:rsid w:val="00E37D30"/>
    <w:rPr>
      <w:b/>
      <w:bCs/>
      <w:sz w:val="20"/>
      <w:szCs w:val="20"/>
    </w:rPr>
  </w:style>
  <w:style w:type="paragraph" w:styleId="FootnoteText">
    <w:name w:val="footnote text"/>
    <w:basedOn w:val="Normal"/>
    <w:link w:val="FootnoteTextChar"/>
    <w:uiPriority w:val="99"/>
    <w:semiHidden/>
    <w:unhideWhenUsed/>
    <w:rsid w:val="009B11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191"/>
    <w:rPr>
      <w:sz w:val="20"/>
      <w:szCs w:val="20"/>
    </w:rPr>
  </w:style>
  <w:style w:type="character" w:styleId="FootnoteReference">
    <w:name w:val="footnote reference"/>
    <w:basedOn w:val="DefaultParagraphFont"/>
    <w:uiPriority w:val="99"/>
    <w:semiHidden/>
    <w:unhideWhenUsed/>
    <w:rsid w:val="009B1191"/>
    <w:rPr>
      <w:vertAlign w:val="superscript"/>
    </w:rPr>
  </w:style>
  <w:style w:type="paragraph" w:styleId="Header">
    <w:name w:val="header"/>
    <w:basedOn w:val="Normal"/>
    <w:link w:val="HeaderChar"/>
    <w:uiPriority w:val="99"/>
    <w:semiHidden/>
    <w:unhideWhenUsed/>
    <w:rsid w:val="00C94A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4A74"/>
  </w:style>
  <w:style w:type="paragraph" w:styleId="Footer">
    <w:name w:val="footer"/>
    <w:basedOn w:val="Normal"/>
    <w:link w:val="FooterChar"/>
    <w:uiPriority w:val="99"/>
    <w:semiHidden/>
    <w:unhideWhenUsed/>
    <w:rsid w:val="00C94A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4A74"/>
  </w:style>
  <w:style w:type="paragraph" w:customStyle="1" w:styleId="xmsonormal">
    <w:name w:val="x_msonormal"/>
    <w:basedOn w:val="Normal"/>
    <w:rsid w:val="00C163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0017">
      <w:bodyDiv w:val="1"/>
      <w:marLeft w:val="0"/>
      <w:marRight w:val="0"/>
      <w:marTop w:val="0"/>
      <w:marBottom w:val="0"/>
      <w:divBdr>
        <w:top w:val="none" w:sz="0" w:space="0" w:color="auto"/>
        <w:left w:val="none" w:sz="0" w:space="0" w:color="auto"/>
        <w:bottom w:val="none" w:sz="0" w:space="0" w:color="auto"/>
        <w:right w:val="none" w:sz="0" w:space="0" w:color="auto"/>
      </w:divBdr>
    </w:div>
    <w:div w:id="1061099487">
      <w:bodyDiv w:val="1"/>
      <w:marLeft w:val="0"/>
      <w:marRight w:val="0"/>
      <w:marTop w:val="0"/>
      <w:marBottom w:val="0"/>
      <w:divBdr>
        <w:top w:val="none" w:sz="0" w:space="0" w:color="auto"/>
        <w:left w:val="none" w:sz="0" w:space="0" w:color="auto"/>
        <w:bottom w:val="none" w:sz="0" w:space="0" w:color="auto"/>
        <w:right w:val="none" w:sz="0" w:space="0" w:color="auto"/>
      </w:divBdr>
      <w:divsChild>
        <w:div w:id="621309084">
          <w:marLeft w:val="0"/>
          <w:marRight w:val="0"/>
          <w:marTop w:val="0"/>
          <w:marBottom w:val="0"/>
          <w:divBdr>
            <w:top w:val="none" w:sz="0" w:space="0" w:color="auto"/>
            <w:left w:val="none" w:sz="0" w:space="0" w:color="auto"/>
            <w:bottom w:val="none" w:sz="0" w:space="0" w:color="auto"/>
            <w:right w:val="none" w:sz="0" w:space="0" w:color="auto"/>
          </w:divBdr>
          <w:divsChild>
            <w:div w:id="2892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3d037b3-c93f-4dc5-bd07-025f4a4d19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F81B00B1007144AC4A0AF48067A66E" ma:contentTypeVersion="18" ma:contentTypeDescription="Create a new document." ma:contentTypeScope="" ma:versionID="aafc7874802d6aefe3b57b406cad00a8">
  <xsd:schema xmlns:xsd="http://www.w3.org/2001/XMLSchema" xmlns:xs="http://www.w3.org/2001/XMLSchema" xmlns:p="http://schemas.microsoft.com/office/2006/metadata/properties" xmlns:ns3="63d037b3-c93f-4dc5-bd07-025f4a4d1923" xmlns:ns4="5f4394c4-be8a-420e-a839-dee0955b11af" targetNamespace="http://schemas.microsoft.com/office/2006/metadata/properties" ma:root="true" ma:fieldsID="d26d520a14af89c55e6146b6d1301ff1" ns3:_="" ns4:_="">
    <xsd:import namespace="63d037b3-c93f-4dc5-bd07-025f4a4d1923"/>
    <xsd:import namespace="5f4394c4-be8a-420e-a839-dee0955b11a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d037b3-c93f-4dc5-bd07-025f4a4d19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4394c4-be8a-420e-a839-dee0955b11a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F5634-1F96-462B-811C-7B796C3CB96A}">
  <ds:schemaRefs>
    <ds:schemaRef ds:uri="http://schemas.openxmlformats.org/officeDocument/2006/bibliography"/>
  </ds:schemaRefs>
</ds:datastoreItem>
</file>

<file path=customXml/itemProps2.xml><?xml version="1.0" encoding="utf-8"?>
<ds:datastoreItem xmlns:ds="http://schemas.openxmlformats.org/officeDocument/2006/customXml" ds:itemID="{8E73E475-1D07-474C-B7F4-19200206B330}">
  <ds:schemaRefs>
    <ds:schemaRef ds:uri="http://schemas.microsoft.com/office/2006/metadata/properties"/>
    <ds:schemaRef ds:uri="http://schemas.microsoft.com/office/infopath/2007/PartnerControls"/>
    <ds:schemaRef ds:uri="63d037b3-c93f-4dc5-bd07-025f4a4d1923"/>
  </ds:schemaRefs>
</ds:datastoreItem>
</file>

<file path=customXml/itemProps3.xml><?xml version="1.0" encoding="utf-8"?>
<ds:datastoreItem xmlns:ds="http://schemas.openxmlformats.org/officeDocument/2006/customXml" ds:itemID="{FF0B1776-B1BC-426B-8B25-1F098AE3168D}">
  <ds:schemaRefs>
    <ds:schemaRef ds:uri="http://schemas.microsoft.com/sharepoint/v3/contenttype/forms"/>
  </ds:schemaRefs>
</ds:datastoreItem>
</file>

<file path=customXml/itemProps4.xml><?xml version="1.0" encoding="utf-8"?>
<ds:datastoreItem xmlns:ds="http://schemas.openxmlformats.org/officeDocument/2006/customXml" ds:itemID="{8598E0C5-3F42-412B-B889-12F1AAA23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d037b3-c93f-4dc5-bd07-025f4a4d1923"/>
    <ds:schemaRef ds:uri="5f4394c4-be8a-420e-a839-dee0955b1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dstewa18</dc:creator>
  <cp:keywords/>
  <dc:description/>
  <cp:lastModifiedBy>Rebecca Anne Shereikis</cp:lastModifiedBy>
  <cp:revision>38</cp:revision>
  <dcterms:created xsi:type="dcterms:W3CDTF">2024-08-12T17:13:00Z</dcterms:created>
  <dcterms:modified xsi:type="dcterms:W3CDTF">2024-08-23T17:48:00Z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id="ChcREh46"/&gt;&lt;style id="http://www.zotero.org/styles/chicago-manual-of-style-17th-edition-full-note-bibliographies-by-category" locale="en-US" hasBibliography="1" bibliographyStyleHasBeenSet="0"/&gt;&lt;</vt:lpwstr>
  </property>
  <property fmtid="{D5CDD505-2E9C-101B-9397-08002B2CF9AE}" pid="3" name="ZOTERO_PREF_2">
    <vt:lpwstr>prefs&gt;&lt;pref name="fieldType" value="Field"/&gt;&lt;pref name="automaticJournalAbbreviations" value="true"/&gt;&lt;pref name="noteType" value="1"/&gt;&lt;/prefs&gt;&lt;/data&gt;</vt:lpwstr>
  </property>
  <property fmtid="{D5CDD505-2E9C-101B-9397-08002B2CF9AE}" pid="4" name="ContentTypeId">
    <vt:lpwstr>0x010100D5F81B00B1007144AC4A0AF48067A66E</vt:lpwstr>
  </property>
</Properties>
</file>