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9FD42D" w14:textId="77777777" w:rsidR="00052D78" w:rsidRPr="00AC3BD4" w:rsidRDefault="00052D78" w:rsidP="00052D78">
      <w:pPr>
        <w:spacing w:after="100" w:afterAutospacing="1" w:line="240" w:lineRule="auto"/>
        <w:jc w:val="center"/>
        <w:rPr>
          <w:rFonts w:eastAsia="MS Mincho"/>
          <w:b/>
          <w:bCs/>
        </w:rPr>
      </w:pPr>
    </w:p>
    <w:p w14:paraId="2B23AD57" w14:textId="0C4A68B6" w:rsidR="00052D78" w:rsidRPr="00AC3BD4" w:rsidRDefault="00052D78" w:rsidP="00052D78">
      <w:pPr>
        <w:spacing w:after="100" w:afterAutospacing="1" w:line="240" w:lineRule="auto"/>
        <w:jc w:val="center"/>
        <w:rPr>
          <w:rFonts w:eastAsia="MS Mincho"/>
          <w:b/>
          <w:bCs/>
        </w:rPr>
      </w:pPr>
      <w:r w:rsidRPr="00AC3BD4">
        <w:rPr>
          <w:rFonts w:eastAsia="MS Mincho"/>
          <w:b/>
          <w:bCs/>
        </w:rPr>
        <w:t xml:space="preserve">Human Rights and Orthodox Christianity: </w:t>
      </w:r>
      <w:r w:rsidRPr="00AC3BD4">
        <w:rPr>
          <w:rFonts w:eastAsia="MS Mincho"/>
          <w:b/>
          <w:bCs/>
        </w:rPr>
        <w:br/>
        <w:t>Learning from our Differences</w:t>
      </w:r>
    </w:p>
    <w:p w14:paraId="12BDB6C1" w14:textId="10941B40" w:rsidR="00052D78" w:rsidRPr="00AC3BD4" w:rsidRDefault="00052D78" w:rsidP="00052D78">
      <w:pPr>
        <w:spacing w:after="100" w:afterAutospacing="1" w:line="240" w:lineRule="auto"/>
        <w:jc w:val="center"/>
        <w:rPr>
          <w:rFonts w:eastAsia="MS Mincho"/>
        </w:rPr>
      </w:pPr>
      <w:r w:rsidRPr="00AC3BD4">
        <w:rPr>
          <w:rFonts w:eastAsia="MS Mincho"/>
        </w:rPr>
        <w:t>John Witte, Jr.</w:t>
      </w:r>
      <w:r w:rsidR="00DD1F60" w:rsidRPr="00AC3BD4">
        <w:rPr>
          <w:rFonts w:eastAsia="MS Mincho"/>
        </w:rPr>
        <w:t xml:space="preserve"> </w:t>
      </w:r>
      <w:r w:rsidRPr="00AC3BD4">
        <w:rPr>
          <w:rFonts w:eastAsia="MS Mincho"/>
        </w:rPr>
        <w:br/>
      </w:r>
    </w:p>
    <w:p w14:paraId="1318BCEB" w14:textId="77777777" w:rsidR="00052D78" w:rsidRPr="00AC3BD4" w:rsidRDefault="00052D78" w:rsidP="00052D78">
      <w:pPr>
        <w:spacing w:after="100" w:afterAutospacing="1" w:line="240" w:lineRule="auto"/>
        <w:jc w:val="center"/>
        <w:rPr>
          <w:rFonts w:eastAsia="MS Mincho"/>
          <w:b/>
          <w:bCs/>
        </w:rPr>
      </w:pPr>
      <w:r w:rsidRPr="00AC3BD4">
        <w:rPr>
          <w:rFonts w:eastAsia="MS Mincho"/>
          <w:b/>
          <w:bCs/>
        </w:rPr>
        <w:t xml:space="preserve">Abstract </w:t>
      </w:r>
    </w:p>
    <w:p w14:paraId="37143CB1" w14:textId="3065FAA8" w:rsidR="00052D78" w:rsidRPr="00AC3BD4" w:rsidRDefault="00052D78" w:rsidP="00CF5751">
      <w:pPr>
        <w:spacing w:after="100" w:afterAutospacing="1" w:line="240" w:lineRule="auto"/>
        <w:ind w:firstLine="0"/>
        <w:rPr>
          <w:i/>
          <w:iCs/>
        </w:rPr>
      </w:pPr>
      <w:r w:rsidRPr="00AC3BD4">
        <w:rPr>
          <w:rFonts w:eastAsia="MS Mincho"/>
          <w:i/>
          <w:iCs/>
        </w:rPr>
        <w:t>Orthodox Christians have long been wary about the modern regime of human rights, given its common association with</w:t>
      </w:r>
      <w:r w:rsidRPr="00AC3BD4">
        <w:rPr>
          <w:i/>
          <w:iCs/>
        </w:rPr>
        <w:t xml:space="preserve"> liberalism, libertinism, and individualism; its insistence on separating church and state, if not secularizing society altogether; its disastrous effects on post-Soviet </w:t>
      </w:r>
      <w:r w:rsidR="003F3C32" w:rsidRPr="00AC3BD4">
        <w:rPr>
          <w:i/>
          <w:iCs/>
        </w:rPr>
        <w:t>Russia</w:t>
      </w:r>
      <w:r w:rsidRPr="00AC3BD4">
        <w:rPr>
          <w:i/>
          <w:iCs/>
        </w:rPr>
        <w:t>; and its growing attacks on majority and minority religions alike.</w:t>
      </w:r>
      <w:r w:rsidR="003F3C32" w:rsidRPr="00AC3BD4">
        <w:rPr>
          <w:i/>
          <w:iCs/>
        </w:rPr>
        <w:t xml:space="preserve"> </w:t>
      </w:r>
      <w:r w:rsidRPr="00AC3BD4">
        <w:rPr>
          <w:i/>
          <w:iCs/>
        </w:rPr>
        <w:t>His All</w:t>
      </w:r>
      <w:r w:rsidR="00046E16">
        <w:rPr>
          <w:i/>
          <w:iCs/>
        </w:rPr>
        <w:t>-</w:t>
      </w:r>
      <w:r w:rsidRPr="00AC3BD4">
        <w:rPr>
          <w:i/>
          <w:iCs/>
        </w:rPr>
        <w:t>Holiness Ecumenical Patriarch Bartholomew of Constantinople, however, has recently encouraged his followers to see that rights and liberties are God</w:t>
      </w:r>
      <w:r w:rsidR="003F3C32" w:rsidRPr="00AC3BD4">
        <w:rPr>
          <w:i/>
          <w:iCs/>
        </w:rPr>
        <w:t>’s</w:t>
      </w:r>
      <w:r w:rsidRPr="00AC3BD4">
        <w:rPr>
          <w:i/>
          <w:iCs/>
        </w:rPr>
        <w:t xml:space="preserve"> gifts to humanity, even if they have sometimes become prodigal and dangerous when not well rooted and routed.</w:t>
      </w:r>
      <w:r w:rsidR="003F3C32" w:rsidRPr="00AC3BD4">
        <w:rPr>
          <w:i/>
          <w:iCs/>
        </w:rPr>
        <w:t xml:space="preserve"> </w:t>
      </w:r>
      <w:r w:rsidRPr="00AC3BD4">
        <w:rPr>
          <w:i/>
          <w:iCs/>
        </w:rPr>
        <w:t>Rights and liberties</w:t>
      </w:r>
      <w:r w:rsidR="00884E71" w:rsidRPr="00AC3BD4">
        <w:rPr>
          <w:i/>
          <w:iCs/>
        </w:rPr>
        <w:t>,</w:t>
      </w:r>
      <w:r w:rsidR="001727A4" w:rsidRPr="00AC3BD4">
        <w:rPr>
          <w:i/>
          <w:iCs/>
        </w:rPr>
        <w:t xml:space="preserve"> the Patriarch has recently argued,</w:t>
      </w:r>
      <w:r w:rsidRPr="00AC3BD4">
        <w:rPr>
          <w:i/>
          <w:iCs/>
        </w:rPr>
        <w:t xml:space="preserve"> </w:t>
      </w:r>
      <w:r w:rsidR="00114617" w:rsidRPr="00AC3BD4">
        <w:rPr>
          <w:i/>
          <w:iCs/>
        </w:rPr>
        <w:t xml:space="preserve">ultimately </w:t>
      </w:r>
      <w:r w:rsidRPr="00AC3BD4">
        <w:rPr>
          <w:i/>
          <w:iCs/>
        </w:rPr>
        <w:t>depend on Christian and other ontological beliefs and values for their grounding and reformation.</w:t>
      </w:r>
      <w:r w:rsidR="003F3C32" w:rsidRPr="00AC3BD4">
        <w:rPr>
          <w:i/>
          <w:iCs/>
        </w:rPr>
        <w:t xml:space="preserve"> </w:t>
      </w:r>
      <w:r w:rsidRPr="00AC3BD4">
        <w:rPr>
          <w:i/>
          <w:iCs/>
        </w:rPr>
        <w:t>Particularly Orthodox theologies of conversion and theosis, symphonia and society, church and state, sacrifice and martyrdom, silence and love have much to offer to modern human rights around the world</w:t>
      </w:r>
      <w:r w:rsidR="00DD1F60">
        <w:rPr>
          <w:i/>
          <w:iCs/>
        </w:rPr>
        <w:t>—</w:t>
      </w:r>
      <w:r w:rsidRPr="00AC3BD4">
        <w:rPr>
          <w:i/>
          <w:iCs/>
        </w:rPr>
        <w:t>as illustrated in the opening story</w:t>
      </w:r>
      <w:r w:rsidR="001508C0" w:rsidRPr="00AC3BD4">
        <w:rPr>
          <w:i/>
          <w:iCs/>
        </w:rPr>
        <w:t xml:space="preserve"> in this article</w:t>
      </w:r>
      <w:r w:rsidRPr="00AC3BD4">
        <w:rPr>
          <w:i/>
          <w:iCs/>
        </w:rPr>
        <w:t xml:space="preserve"> about an encounter with Moscow Patriarch Alexei II. </w:t>
      </w:r>
    </w:p>
    <w:p w14:paraId="1E692A6B" w14:textId="6550D799" w:rsidR="00052D78" w:rsidRPr="00AC3BD4" w:rsidRDefault="00052D78" w:rsidP="00CF5751">
      <w:pPr>
        <w:spacing w:after="100" w:afterAutospacing="1" w:line="240" w:lineRule="auto"/>
        <w:ind w:firstLine="0"/>
        <w:rPr>
          <w:rFonts w:eastAsia="MS Mincho"/>
        </w:rPr>
      </w:pPr>
      <w:r w:rsidRPr="00AC3BD4">
        <w:rPr>
          <w:rFonts w:eastAsia="MS Mincho"/>
          <w:b/>
          <w:bCs/>
        </w:rPr>
        <w:t>Keywords</w:t>
      </w:r>
      <w:r w:rsidRPr="00AC3BD4">
        <w:rPr>
          <w:rFonts w:eastAsia="MS Mincho"/>
        </w:rPr>
        <w:t>: Patriarch Bartholomew; Patriarch Alexei II; Orthodox Christianity; Russian Orthodoxy; proselytism; human rights; religious liberty; freedom of speech; freedom of silence; church-state relations; symphonia; liberalism; individualism</w:t>
      </w:r>
    </w:p>
    <w:p w14:paraId="2B8EA6F3" w14:textId="506AD43E" w:rsidR="00052D78" w:rsidRPr="00AC3BD4" w:rsidRDefault="000402D6" w:rsidP="00052D78">
      <w:pPr>
        <w:pStyle w:val="PlainText"/>
        <w:spacing w:after="100" w:afterAutospacing="1" w:line="240" w:lineRule="auto"/>
        <w:jc w:val="center"/>
        <w:rPr>
          <w:rFonts w:ascii="Times New Roman" w:hAnsi="Times New Roman" w:cs="Times New Roman"/>
          <w:b/>
          <w:bCs/>
          <w:sz w:val="24"/>
        </w:rPr>
      </w:pPr>
      <w:r w:rsidRPr="00AC3BD4">
        <w:rPr>
          <w:rFonts w:ascii="Times New Roman" w:hAnsi="Times New Roman" w:cs="Times New Roman"/>
          <w:b/>
          <w:bCs/>
          <w:sz w:val="24"/>
        </w:rPr>
        <w:t xml:space="preserve">Patriarch Alexei </w:t>
      </w:r>
      <w:r w:rsidR="00982DFA" w:rsidRPr="00AC3BD4">
        <w:rPr>
          <w:rFonts w:ascii="Times New Roman" w:hAnsi="Times New Roman" w:cs="Times New Roman"/>
          <w:b/>
          <w:bCs/>
          <w:sz w:val="24"/>
        </w:rPr>
        <w:t xml:space="preserve">II </w:t>
      </w:r>
      <w:r w:rsidRPr="00AC3BD4">
        <w:rPr>
          <w:rFonts w:ascii="Times New Roman" w:hAnsi="Times New Roman" w:cs="Times New Roman"/>
          <w:b/>
          <w:bCs/>
          <w:sz w:val="24"/>
        </w:rPr>
        <w:t>and the</w:t>
      </w:r>
      <w:r w:rsidR="00052D78" w:rsidRPr="00AC3BD4">
        <w:rPr>
          <w:rFonts w:ascii="Times New Roman" w:hAnsi="Times New Roman" w:cs="Times New Roman"/>
          <w:b/>
          <w:bCs/>
          <w:sz w:val="24"/>
        </w:rPr>
        <w:t xml:space="preserve"> Freedom of Silence</w:t>
      </w:r>
    </w:p>
    <w:p w14:paraId="4173B417" w14:textId="77777777" w:rsidR="00CF5751" w:rsidRDefault="00052D78" w:rsidP="00CF5751">
      <w:pPr>
        <w:ind w:firstLine="0"/>
      </w:pPr>
      <w:r w:rsidRPr="00AC3BD4">
        <w:t>In 1995, I had the privilege of joining a small group of human rights advocates who had a forty-five-minute appointment with Patriarch Alexei II, the religious leader of the Russian Orthodox Church.</w:t>
      </w:r>
      <w:r w:rsidR="00DD1F60" w:rsidRPr="00AC3BD4">
        <w:rPr>
          <w:rStyle w:val="FootnoteReference"/>
          <w:rFonts w:eastAsiaTheme="majorEastAsia"/>
        </w:rPr>
        <w:footnoteReference w:id="1"/>
      </w:r>
      <w:r w:rsidRPr="00AC3BD4">
        <w:t xml:space="preserve"> The meeting—long and difficult in planning—was designed to foster a frank discussion about the problem of proselytism in post-glasnost Russia.</w:t>
      </w:r>
    </w:p>
    <w:p w14:paraId="247BB5AD" w14:textId="6AA5C148" w:rsidR="00052D78" w:rsidRPr="00AC3BD4" w:rsidRDefault="00052D78" w:rsidP="00CF5751">
      <w:r w:rsidRPr="00AC3BD4">
        <w:lastRenderedPageBreak/>
        <w:t>With Mikhail Gorbachev</w:t>
      </w:r>
      <w:r w:rsidR="003F3C32" w:rsidRPr="00AC3BD4">
        <w:t>’s</w:t>
      </w:r>
      <w:r w:rsidRPr="00AC3BD4">
        <w:t xml:space="preserve"> liberating policies of </w:t>
      </w:r>
      <w:r w:rsidRPr="00AC3BD4">
        <w:rPr>
          <w:i/>
          <w:iCs/>
        </w:rPr>
        <w:t>glasnost</w:t>
      </w:r>
      <w:r w:rsidRPr="00AC3BD4">
        <w:t xml:space="preserve"> and </w:t>
      </w:r>
      <w:r w:rsidRPr="00AC3BD4">
        <w:rPr>
          <w:i/>
          <w:iCs/>
        </w:rPr>
        <w:t>perestroika</w:t>
      </w:r>
      <w:r w:rsidR="003F3C32" w:rsidRPr="00AC3BD4">
        <w:t xml:space="preserve"> in the late 1980s,</w:t>
      </w:r>
      <w:r w:rsidRPr="00AC3BD4">
        <w:t xml:space="preserve"> various Western missionary groups had poured into the long-closed Soviet Union to preach their faiths, to offer their services, to convert new souls. Initially, the Russian Orthodox </w:t>
      </w:r>
      <w:r w:rsidR="00B66134" w:rsidRPr="00AC3BD4">
        <w:t xml:space="preserve">clergy and laity </w:t>
      </w:r>
      <w:r w:rsidRPr="00AC3BD4">
        <w:t xml:space="preserve">had welcomed these foreigners, particularly their foreign co-religionists, with whom they had lost contact for many decades. But soon the Russian Orthodox came to resent these foreign religions, particularly those from North America and Western Europe, </w:t>
      </w:r>
      <w:r w:rsidR="00286B53">
        <w:t>that</w:t>
      </w:r>
      <w:r w:rsidRPr="00AC3BD4">
        <w:t xml:space="preserve"> assumed a democratic human rights ethic. Local religious groups resented the participation in the marketplace of religious ideas that democracy assumes. They resented the toxic waves of materialism and individualism that democracy inflicts. They resented the massive expansion of religious pluralism that democracy encourages. And they resented the extravagant forms of religious speech that democracy protects. </w:t>
      </w:r>
    </w:p>
    <w:p w14:paraId="38F56465" w14:textId="73F4DB84" w:rsidR="00052D78" w:rsidRPr="00AC3BD4" w:rsidRDefault="00052D78" w:rsidP="00CF5751">
      <w:r w:rsidRPr="00AC3BD4">
        <w:t xml:space="preserve">Led by Patriarch Alexei, the Russian Orthodox Church had turned to the state to protect them, much as a millennium of Orthodox </w:t>
      </w:r>
      <w:r w:rsidR="00FD762A">
        <w:t>c</w:t>
      </w:r>
      <w:r w:rsidRPr="00AC3BD4">
        <w:t xml:space="preserve">hurch leaders had done as part of the constitutional and cultural system of </w:t>
      </w:r>
      <w:r w:rsidRPr="00AC3BD4">
        <w:rPr>
          <w:i/>
          <w:iCs/>
        </w:rPr>
        <w:t>symphonia</w:t>
      </w:r>
      <w:r w:rsidRPr="00AC3BD4">
        <w:t xml:space="preserve">. They called for new statutes and regulations restricting the constitutional rights of their foreign religious rivals—through firm new antiproselytism laws, cult registration requirements, tightened visa controls, and various other discriminatory restrictions on non-Orthodox and non-Russian religions. </w:t>
      </w:r>
      <w:r w:rsidR="003F3C32" w:rsidRPr="00AC3BD4">
        <w:t xml:space="preserve">The Russian Parliament had already </w:t>
      </w:r>
      <w:r w:rsidR="005F72C7" w:rsidRPr="00AC3BD4">
        <w:t xml:space="preserve">enacted </w:t>
      </w:r>
      <w:r w:rsidR="003F3C32" w:rsidRPr="00AC3BD4">
        <w:t xml:space="preserve">the first of these </w:t>
      </w:r>
      <w:r w:rsidR="005F72C7" w:rsidRPr="00AC3BD4">
        <w:t xml:space="preserve">proposed </w:t>
      </w:r>
      <w:r w:rsidR="003F3C32" w:rsidRPr="00AC3BD4">
        <w:t>restrictions</w:t>
      </w:r>
      <w:r w:rsidR="009D7EBE" w:rsidRPr="00AC3BD4">
        <w:t xml:space="preserve"> before our meeting </w:t>
      </w:r>
      <w:r w:rsidR="00332879" w:rsidRPr="00AC3BD4">
        <w:t>and had several funds bills pending</w:t>
      </w:r>
      <w:r w:rsidR="003F3C32" w:rsidRPr="00AC3BD4">
        <w:t xml:space="preserve">. </w:t>
      </w:r>
    </w:p>
    <w:p w14:paraId="39195986" w14:textId="13965A88" w:rsidR="00052D78" w:rsidRPr="00AC3BD4" w:rsidRDefault="00052D78" w:rsidP="00CF5751">
      <w:r w:rsidRPr="00AC3BD4">
        <w:t>Our little group of human rights lawyers</w:t>
      </w:r>
      <w:r w:rsidR="003F3C32" w:rsidRPr="00AC3BD4">
        <w:t xml:space="preserve"> and scholars</w:t>
      </w:r>
      <w:r w:rsidRPr="00AC3BD4">
        <w:t xml:space="preserve">, led by my colleague Harold J. Berman, a fluent Russian speaker and expert on Russian law and religion, </w:t>
      </w:r>
      <w:r w:rsidR="00286B53">
        <w:t>was</w:t>
      </w:r>
      <w:r w:rsidR="00286B53" w:rsidRPr="00AC3BD4">
        <w:t xml:space="preserve"> </w:t>
      </w:r>
      <w:r w:rsidRPr="00AC3BD4">
        <w:t>there to try to persuade the Patriarch</w:t>
      </w:r>
      <w:r w:rsidR="002B4DEF" w:rsidRPr="00AC3BD4">
        <w:t xml:space="preserve"> and Parliament</w:t>
      </w:r>
      <w:r w:rsidRPr="00AC3BD4">
        <w:t xml:space="preserve"> to abandon this restrictive campaign, and to embrace free speech and free exercise rights for all parties—Orthodox and non-Orthodox, Russian-born and foreigners alike. </w:t>
      </w:r>
    </w:p>
    <w:p w14:paraId="1C8C3390" w14:textId="6C7208B8" w:rsidR="00052D78" w:rsidRPr="00AC3BD4" w:rsidRDefault="00052D78" w:rsidP="00CF5751">
      <w:r w:rsidRPr="00AC3BD4">
        <w:lastRenderedPageBreak/>
        <w:t>The Patriarch and his entourage came into the room where we had gathered. We all stood and bowed in respect. “God bless you, my brothers and sisters,” he said through an interpreter. “Let</w:t>
      </w:r>
      <w:r w:rsidR="003F3C32" w:rsidRPr="00AC3BD4">
        <w:t>’s</w:t>
      </w:r>
      <w:r w:rsidRPr="00AC3BD4">
        <w:t xml:space="preserve"> take a moment for prayer.” For the next forty-four minutes—I timed it—we all stood in absolute silence. The Patriarch had his eyes tightly shut and was swaying slightly throughout. Then the Patriarch fell to his knees, we with him, as he prayed aloud: “Oh Lord, who taught us by word and by deed, by silence and by suffering, teach us all how better to live out your final commandment: </w:t>
      </w:r>
      <w:r w:rsidR="005F72C7" w:rsidRPr="00AC3BD4">
        <w:t>‘</w:t>
      </w:r>
      <w:r w:rsidRPr="00AC3BD4">
        <w:t>Go ye, therefore, and make disciples of all nations</w:t>
      </w:r>
      <w:r w:rsidR="007B4B33">
        <w:t>.</w:t>
      </w:r>
      <w:r w:rsidR="005F72C7" w:rsidRPr="00AC3BD4">
        <w:t>’</w:t>
      </w:r>
      <w:r w:rsidRPr="00AC3BD4">
        <w:t xml:space="preserve">” The Patriarch then stood, faced us, and said: “God bless you, my brothers and sisters.” And he left, and his entourage with him. </w:t>
      </w:r>
    </w:p>
    <w:p w14:paraId="49A2D289" w14:textId="0A1BC563" w:rsidR="00052D78" w:rsidRPr="00AC3BD4" w:rsidRDefault="00052D78" w:rsidP="00CF5751">
      <w:r w:rsidRPr="00AC3BD4">
        <w:t>There we stood. Dressed in our best suits, primed with our best arguments for freedom of speech and religion, armed with strong letters from political and religious leaders who opposed the Orthodox Church</w:t>
      </w:r>
      <w:r w:rsidR="003F3C32" w:rsidRPr="00AC3BD4">
        <w:t>’s</w:t>
      </w:r>
      <w:r w:rsidRPr="00AC3BD4">
        <w:t xml:space="preserve"> political protectionism, we were utterly defeated by the power of</w:t>
      </w:r>
      <w:r w:rsidR="001A72F2">
        <w:t xml:space="preserve"> </w:t>
      </w:r>
      <w:r w:rsidRPr="00AC3BD4">
        <w:t xml:space="preserve">silence </w:t>
      </w:r>
      <w:r w:rsidR="001A72F2">
        <w:t>by</w:t>
      </w:r>
      <w:r w:rsidRPr="00AC3BD4">
        <w:t xml:space="preserve"> a religious leader. Rarely have I heard a more powerful sermon or speech. Rarely have I seen such a moving expression of freedom of speech. Rarely have I been more convinced by the wisdom of the ancient prophecy: “For everything there is a season and a time . . . a time to keep silent and a time to speak” (Ecclesiastes 3:1, 7b).</w:t>
      </w:r>
    </w:p>
    <w:p w14:paraId="0673A698" w14:textId="5FBA2696" w:rsidR="00052D78" w:rsidRPr="00AC3BD4" w:rsidRDefault="00052D78" w:rsidP="00CF5751">
      <w:pPr>
        <w:rPr>
          <w:rFonts w:eastAsia="MS Mincho"/>
        </w:rPr>
      </w:pPr>
      <w:r w:rsidRPr="00AC3BD4">
        <w:t>Here was a poignant glimpse into one of many distinct features of the Orthodox Christian tradition: its celebration of s</w:t>
      </w:r>
      <w:r w:rsidRPr="00AC3BD4">
        <w:rPr>
          <w:rFonts w:eastAsia="MS Mincho"/>
        </w:rPr>
        <w:t>piritual silence as its highest virtue—not just for hermits and monastics, but for every member of the church. This was a sobering lesson for us busy Western Christians, particularly Protestants, to hear. We are always so busy getting on with the Lord</w:t>
      </w:r>
      <w:r w:rsidR="003F3C32" w:rsidRPr="00AC3BD4">
        <w:rPr>
          <w:rFonts w:eastAsia="MS Mincho"/>
        </w:rPr>
        <w:t>’s</w:t>
      </w:r>
      <w:r w:rsidRPr="00AC3BD4">
        <w:rPr>
          <w:rFonts w:eastAsia="MS Mincho"/>
        </w:rPr>
        <w:t xml:space="preserve"> work—with our singing and praying, teaching and preaching, billboards and crusades, relentlessly sharing the Gospel in word and deed, in person and on screen. Silence and meditation, the Patriarch taught us, are virtues and gifts to be enjoyed, forms of worship to be </w:t>
      </w:r>
      <w:r w:rsidRPr="00AC3BD4">
        <w:rPr>
          <w:rFonts w:eastAsia="MS Mincho"/>
        </w:rPr>
        <w:lastRenderedPageBreak/>
        <w:t xml:space="preserve">exercised. There is a reason the Bible says, “Be still, and know that I am God” (Psalm 46:10). </w:t>
      </w:r>
    </w:p>
    <w:p w14:paraId="1DCABA03" w14:textId="6670205C" w:rsidR="00052D78" w:rsidRPr="00AC3BD4" w:rsidRDefault="00052D78" w:rsidP="00CF5751">
      <w:pPr>
        <w:rPr>
          <w:rFonts w:eastAsia="MS Mincho"/>
        </w:rPr>
      </w:pPr>
      <w:r w:rsidRPr="00AC3BD4">
        <w:rPr>
          <w:rFonts w:eastAsia="MS Mincho"/>
        </w:rPr>
        <w:t>This was also a sobering lesson for us constitutional lawyers, brought up to believe that an open and robust marketplace of ideas, including religious ideas, was the best way to find truth. We were all weaned on John Milton</w:t>
      </w:r>
      <w:r w:rsidR="003F3C32" w:rsidRPr="00AC3BD4">
        <w:rPr>
          <w:rFonts w:eastAsia="MS Mincho"/>
        </w:rPr>
        <w:t>’s</w:t>
      </w:r>
      <w:r w:rsidRPr="00AC3BD4">
        <w:rPr>
          <w:rFonts w:eastAsia="MS Mincho"/>
        </w:rPr>
        <w:t xml:space="preserve"> famous panegyric to freedom of speech in</w:t>
      </w:r>
      <w:r w:rsidR="00ED717F" w:rsidRPr="00AC3BD4">
        <w:rPr>
          <w:rFonts w:eastAsia="MS Mincho"/>
        </w:rPr>
        <w:t xml:space="preserve"> his</w:t>
      </w:r>
      <w:r w:rsidRPr="00AC3BD4">
        <w:rPr>
          <w:rFonts w:eastAsia="MS Mincho"/>
        </w:rPr>
        <w:t xml:space="preserve"> </w:t>
      </w:r>
      <w:proofErr w:type="spellStart"/>
      <w:r w:rsidRPr="00AC3BD4">
        <w:rPr>
          <w:rFonts w:eastAsia="MS Mincho"/>
          <w:i/>
          <w:iCs/>
        </w:rPr>
        <w:t>Areopag</w:t>
      </w:r>
      <w:r w:rsidR="00286B53">
        <w:rPr>
          <w:rFonts w:eastAsia="MS Mincho"/>
          <w:i/>
          <w:iCs/>
        </w:rPr>
        <w:t>i</w:t>
      </w:r>
      <w:r w:rsidRPr="00AC3BD4">
        <w:rPr>
          <w:rFonts w:eastAsia="MS Mincho"/>
          <w:i/>
          <w:iCs/>
        </w:rPr>
        <w:t>tica</w:t>
      </w:r>
      <w:proofErr w:type="spellEnd"/>
      <w:r w:rsidRPr="00AC3BD4">
        <w:rPr>
          <w:rFonts w:eastAsia="MS Mincho"/>
        </w:rPr>
        <w:t xml:space="preserve"> (1644), which</w:t>
      </w:r>
      <w:r w:rsidR="0009635B" w:rsidRPr="00AC3BD4">
        <w:rPr>
          <w:rFonts w:eastAsia="MS Mincho"/>
        </w:rPr>
        <w:t xml:space="preserve"> argued</w:t>
      </w:r>
      <w:r w:rsidRPr="00AC3BD4">
        <w:rPr>
          <w:rFonts w:eastAsia="MS Mincho"/>
        </w:rPr>
        <w:t xml:space="preserve"> that the best antidote to bad speech is good speech, and the best pathway to religious freedom was allowing an open contest between truth and falsehood, between old dogmas and new beliefs. In forty-five short minutes, the Patriarch taught us all a rather different way of thinking about the freedom of speech and the freedom of silence. </w:t>
      </w:r>
    </w:p>
    <w:p w14:paraId="168745A8" w14:textId="2F03A582" w:rsidR="00052D78" w:rsidRPr="00AC3BD4" w:rsidRDefault="000402D6" w:rsidP="00CF5751">
      <w:pPr>
        <w:ind w:firstLine="0"/>
        <w:jc w:val="center"/>
        <w:rPr>
          <w:rFonts w:eastAsia="MS Mincho"/>
        </w:rPr>
      </w:pPr>
      <w:r w:rsidRPr="00AC3BD4">
        <w:rPr>
          <w:rFonts w:eastAsia="MS Mincho"/>
          <w:b/>
          <w:bCs/>
        </w:rPr>
        <w:t xml:space="preserve">Ontological Differences Between Orthodoxy and Western Liberalism </w:t>
      </w:r>
    </w:p>
    <w:p w14:paraId="5E8803A3" w14:textId="76964881" w:rsidR="00052D78" w:rsidRPr="00AC3BD4" w:rsidRDefault="00052D78" w:rsidP="00CF5751">
      <w:pPr>
        <w:ind w:firstLine="0"/>
      </w:pPr>
      <w:r w:rsidRPr="00AC3BD4">
        <w:rPr>
          <w:rFonts w:eastAsia="MS Mincho"/>
        </w:rPr>
        <w:t>“Ontological differences!” In 1997, that was the phrase His All</w:t>
      </w:r>
      <w:r w:rsidR="006C783B">
        <w:rPr>
          <w:rFonts w:eastAsia="MS Mincho"/>
        </w:rPr>
        <w:t>-</w:t>
      </w:r>
      <w:r w:rsidRPr="00AC3BD4">
        <w:rPr>
          <w:rFonts w:eastAsia="MS Mincho"/>
        </w:rPr>
        <w:t xml:space="preserve">Holiness </w:t>
      </w:r>
      <w:r w:rsidRPr="00AC3BD4">
        <w:t>Ecumenical Patriarch Bartholomew of Constantinople used to explain the Orthodox Church</w:t>
      </w:r>
      <w:r w:rsidR="003F3C32" w:rsidRPr="00AC3BD4">
        <w:t>’s</w:t>
      </w:r>
      <w:r w:rsidRPr="00AC3BD4">
        <w:t xml:space="preserve"> reticence about embracing the human rights reforms that Western churches were advocating for the newly liberated Soviet Union and Eastern Europe.</w:t>
      </w:r>
      <w:r w:rsidR="008541FD" w:rsidRPr="00AC3BD4">
        <w:rPr>
          <w:rStyle w:val="FootnoteReference"/>
          <w:rFonts w:eastAsiaTheme="majorEastAsia"/>
        </w:rPr>
        <w:footnoteReference w:id="2"/>
      </w:r>
      <w:r w:rsidRPr="00AC3BD4">
        <w:t xml:space="preserve"> “The Orthodox Church is not a museum church,” the Patriarch explained. “It is a living church which, although keeping the old traditions from the very beginning, nevertheless understands very well the message of every new era, and it knows how to adapt itself.” The “message” of the modern era is Enlightenment liberalism, libertinism, materialism, scientism, individualism, and human rights. While Eastern Orthodoxy has resisted this modern message, Western Christianity has come under its </w:t>
      </w:r>
      <w:r w:rsidR="00193AA4" w:rsidRPr="00AC3BD4">
        <w:t>“</w:t>
      </w:r>
      <w:r w:rsidR="003F3C32" w:rsidRPr="00AC3BD4">
        <w:t>s</w:t>
      </w:r>
      <w:r w:rsidRPr="00AC3BD4">
        <w:t xml:space="preserve">hadow.” Hence the “ontological differences” between the churches and cultures of the East and the West. </w:t>
      </w:r>
      <w:r w:rsidR="00230280" w:rsidRPr="00AC3BD4">
        <w:t>“S</w:t>
      </w:r>
      <w:r w:rsidRPr="00AC3BD4">
        <w:t xml:space="preserve">ince the Enlightenment, the spiritual bedrock of Western civilization has been eroded and undermined. </w:t>
      </w:r>
      <w:r w:rsidRPr="00AC3BD4">
        <w:lastRenderedPageBreak/>
        <w:t>Intelligent, well</w:t>
      </w:r>
      <w:r w:rsidR="00230280" w:rsidRPr="00AC3BD4">
        <w:t>-</w:t>
      </w:r>
      <w:r w:rsidRPr="00AC3BD4">
        <w:t>intentioned people sincerely believed that the wonders of science could replace the miracles of faith. But these great minds missed one vital truth—that faith is not a garment to be slipped on and off; it is a quality of the human spirit, from which it is inseparable.” “There are a few things [the West] can learn from the Orthodox Church,” the Patriarch declared</w:t>
      </w:r>
      <w:r w:rsidR="00893EF0">
        <w:t>—</w:t>
      </w:r>
      <w:r w:rsidRPr="00AC3BD4">
        <w:t>not</w:t>
      </w:r>
      <w:r w:rsidR="00893EF0">
        <w:t xml:space="preserve"> </w:t>
      </w:r>
      <w:r w:rsidRPr="00AC3BD4">
        <w:t>least “that, paradoxically, faith can endure without freedom, but freedom cannot long abide without faith.”</w:t>
      </w:r>
      <w:r w:rsidR="008541FD" w:rsidRPr="00AC3BD4">
        <w:rPr>
          <w:rStyle w:val="FootnoteReference"/>
        </w:rPr>
        <w:footnoteReference w:id="3"/>
      </w:r>
    </w:p>
    <w:p w14:paraId="23007A9B" w14:textId="7E6869F5" w:rsidR="00052D78" w:rsidRPr="00AC3BD4" w:rsidRDefault="00052D78" w:rsidP="00CF5751">
      <w:r w:rsidRPr="00AC3BD4">
        <w:t>Twenty years later, in his 2017 Berlin Lecture on “Orthodoxy and Human Rights,” Patriarch Bartholomew echoed and elaborated some of these same themes</w:t>
      </w:r>
      <w:r w:rsidR="008541FD" w:rsidRPr="00AC3BD4">
        <w:t>.</w:t>
      </w:r>
      <w:r w:rsidR="008541FD" w:rsidRPr="00AC3BD4">
        <w:rPr>
          <w:rStyle w:val="FootnoteReference"/>
          <w:rFonts w:eastAsiaTheme="majorEastAsia"/>
        </w:rPr>
        <w:footnoteReference w:id="4"/>
      </w:r>
      <w:r w:rsidR="008541FD" w:rsidRPr="00AC3BD4">
        <w:t xml:space="preserve"> </w:t>
      </w:r>
      <w:r w:rsidRPr="00AC3BD4">
        <w:t xml:space="preserve">He continued to argue that human rights were shaped by the eighteenth-century Enlightenment, with its false “optimistic anthropology,” “its forgetfulness of sins, its rationalism, individualism and autonomism.” The Patriarch repeated common Orthodox worries that the 1948 Universal Declaration of Human Rights was a </w:t>
      </w:r>
      <w:r w:rsidR="00286B53">
        <w:t>“</w:t>
      </w:r>
      <w:r w:rsidR="003F3C32" w:rsidRPr="00AC3BD4">
        <w:t>s</w:t>
      </w:r>
      <w:r w:rsidRPr="00AC3BD4">
        <w:t>mug” “humanistic manifesto” and a secular “Trojan horse” filled with dangerous modernist ideas that threatened the heart and soul of Orthodox faith, family, morality, and nationhood. And he repeated recent warnings that the newly liberated Orthodox Churches of the Soviet bloc and Eastern Europe were being forced to compete with Western missionizing faiths in an open marketplace of religious ideas, without having the experiences or resources needed to compete.</w:t>
      </w:r>
      <w:r w:rsidR="008541FD" w:rsidRPr="00AC3BD4">
        <w:rPr>
          <w:rStyle w:val="FootnoteReference"/>
        </w:rPr>
        <w:footnoteReference w:id="5"/>
      </w:r>
      <w:r w:rsidRPr="00AC3BD4">
        <w:t xml:space="preserve"> </w:t>
      </w:r>
    </w:p>
    <w:p w14:paraId="646C3F7C" w14:textId="787BE83B" w:rsidR="00052D78" w:rsidRPr="00AC3BD4" w:rsidRDefault="00052D78" w:rsidP="00CF5751">
      <w:r w:rsidRPr="00AC3BD4">
        <w:t xml:space="preserve">In this same 2017 Lecture, however, the Patriarch also pushed beyond these “ontological differences.” He now stated that human rights ideals of liberty, equality, dignity, and fraternity had been “rooted in Christian culture” before the Enlightenment and could still be “nourished </w:t>
      </w:r>
      <w:r w:rsidRPr="00AC3BD4">
        <w:lastRenderedPageBreak/>
        <w:t xml:space="preserve">from that deep Christian freedom, freedom through faith, expressed in selfless love.” He stressed that faith and freedom together could “mobilize forces of solidarity in man and spur him on the fight against justice and for a more humane world.” He urged all Christians to embrace </w:t>
      </w:r>
      <w:r w:rsidR="00B16081" w:rsidRPr="00AC3BD4">
        <w:t>“</w:t>
      </w:r>
      <w:r w:rsidR="003F3C32" w:rsidRPr="00AC3BD4">
        <w:t>s</w:t>
      </w:r>
      <w:r w:rsidRPr="00AC3BD4">
        <w:t xml:space="preserve">olidarity, peace and reconciliation and … protection of fundamental human rights.” He encouraged his fellow Orthodox Christians not to reject modernity altogether, but to embrace its promise of individual freedom while also demonstrating the “power of social freedom.” He further encouraged the Orthodox faithful not to equate modernity with secularism alone, but to appreciate the diverse “political, social, and economic realities” of the modern world. And he encouraged the Orthodox faithful to look beyond the separatism, secularism, and </w:t>
      </w:r>
      <w:proofErr w:type="spellStart"/>
      <w:r w:rsidRPr="00AC3BD4">
        <w:rPr>
          <w:i/>
          <w:iCs/>
        </w:rPr>
        <w:t>laïcité</w:t>
      </w:r>
      <w:proofErr w:type="spellEnd"/>
      <w:r w:rsidRPr="00AC3BD4">
        <w:t xml:space="preserve"> of some Western laws and appreciate that some modern Western nations still established Christianity and shared the Orthodox appreciation for “the close relationship between Church, people, and state.” “Human rights will remain a major concern for mankind in the future,” the Patriarch concluded, and it is an “essential priority for our churches, together with their commitment to the implementation of human rights, to be the place of that freedom at the core of which is not the claiming of individual rights, but love and the </w:t>
      </w:r>
      <w:r w:rsidRPr="00AC3BD4">
        <w:rPr>
          <w:i/>
          <w:iCs/>
        </w:rPr>
        <w:t>diakonia</w:t>
      </w:r>
      <w:r w:rsidRPr="00AC3BD4">
        <w:t>, the freedom that is not a work of man but a gift from God.”</w:t>
      </w:r>
      <w:r w:rsidRPr="00AC3BD4">
        <w:rPr>
          <w:rStyle w:val="FootnoteReference"/>
          <w:rFonts w:eastAsiaTheme="majorEastAsia"/>
        </w:rPr>
        <w:footnoteReference w:id="6"/>
      </w:r>
    </w:p>
    <w:p w14:paraId="27CC5436" w14:textId="06575B8D" w:rsidR="00052D78" w:rsidRPr="00AC3BD4" w:rsidRDefault="00052D78" w:rsidP="00CF5751">
      <w:r w:rsidRPr="00AC3BD4">
        <w:t>Patriarch Bartholomew</w:t>
      </w:r>
      <w:r w:rsidR="003F3C32" w:rsidRPr="00AC3BD4">
        <w:t>’s</w:t>
      </w:r>
      <w:r w:rsidRPr="00AC3BD4">
        <w:t xml:space="preserve"> growing appreciation for the mutually beneficial interaction of Christianity and human rights offers new hope for deeper Christian ecumenism and broader religious collaboration in support of human rights around the world. The “ontological differences” between Western and Eastern Christians remain real and require continued conversation to foster better mutual understanding. The next two sections of this chapter take up two areas of difference </w:t>
      </w:r>
      <w:r w:rsidR="005569C2" w:rsidRPr="00AC3BD4">
        <w:t>today but</w:t>
      </w:r>
      <w:r w:rsidRPr="00AC3BD4">
        <w:t xml:space="preserve"> concludes with a couple illustrations of what Western churches </w:t>
      </w:r>
      <w:r w:rsidRPr="00AC3BD4">
        <w:lastRenderedPageBreak/>
        <w:t>and human rights advocates “can learn from the Orthodox Church,” as Patriarch Bartholomew put it.</w:t>
      </w:r>
    </w:p>
    <w:p w14:paraId="64C75F20" w14:textId="77777777" w:rsidR="00052D78" w:rsidRPr="00AC3BD4" w:rsidRDefault="00052D78" w:rsidP="00CF5751">
      <w:pPr>
        <w:jc w:val="center"/>
        <w:rPr>
          <w:b/>
          <w:bCs/>
        </w:rPr>
      </w:pPr>
      <w:r w:rsidRPr="00AC3BD4">
        <w:rPr>
          <w:b/>
          <w:bCs/>
        </w:rPr>
        <w:t>Baptism, Mission, and Conversion</w:t>
      </w:r>
    </w:p>
    <w:p w14:paraId="4F9941B7" w14:textId="06B5C7D4" w:rsidR="00052D78" w:rsidRPr="00AC3BD4" w:rsidRDefault="00230280" w:rsidP="00CF5751">
      <w:pPr>
        <w:pStyle w:val="PlainText"/>
        <w:ind w:firstLine="0"/>
        <w:rPr>
          <w:rFonts w:ascii="Times New Roman" w:eastAsia="MS Mincho" w:hAnsi="Times New Roman" w:cs="Times New Roman"/>
          <w:sz w:val="24"/>
        </w:rPr>
      </w:pPr>
      <w:r w:rsidRPr="00AC3BD4">
        <w:rPr>
          <w:rFonts w:ascii="Times New Roman" w:eastAsia="MS Mincho" w:hAnsi="Times New Roman" w:cs="Times New Roman"/>
          <w:sz w:val="24"/>
        </w:rPr>
        <w:t>Let’s go a little deeper into the ontological differences over “baptism, mission, and conversion” that had led to our group’s meeting with Patriarch Ale</w:t>
      </w:r>
      <w:r w:rsidR="003905FD" w:rsidRPr="00AC3BD4">
        <w:rPr>
          <w:rFonts w:ascii="Times New Roman" w:eastAsia="MS Mincho" w:hAnsi="Times New Roman" w:cs="Times New Roman"/>
          <w:sz w:val="24"/>
        </w:rPr>
        <w:t>xe</w:t>
      </w:r>
      <w:r w:rsidRPr="00AC3BD4">
        <w:rPr>
          <w:rFonts w:ascii="Times New Roman" w:eastAsia="MS Mincho" w:hAnsi="Times New Roman" w:cs="Times New Roman"/>
          <w:sz w:val="24"/>
        </w:rPr>
        <w:t xml:space="preserve">i in 1995. </w:t>
      </w:r>
      <w:r w:rsidR="00052D78" w:rsidRPr="00AC3BD4">
        <w:rPr>
          <w:rFonts w:ascii="Times New Roman" w:eastAsia="MS Mincho" w:hAnsi="Times New Roman" w:cs="Times New Roman"/>
          <w:sz w:val="24"/>
        </w:rPr>
        <w:t>Ironically, it was the liberation of traditional Orthodox lands in the 1990s that highlighted one area of intense “ontological difference” today</w:t>
      </w:r>
      <w:r w:rsidR="00893EF0">
        <w:rPr>
          <w:rFonts w:ascii="Times New Roman" w:eastAsia="MS Mincho" w:hAnsi="Times New Roman" w:cs="Times New Roman"/>
          <w:sz w:val="24"/>
        </w:rPr>
        <w:t>—</w:t>
      </w:r>
      <w:r w:rsidR="00052D78" w:rsidRPr="00AC3BD4">
        <w:rPr>
          <w:rFonts w:ascii="Times New Roman" w:eastAsia="MS Mincho" w:hAnsi="Times New Roman" w:cs="Times New Roman"/>
          <w:sz w:val="24"/>
        </w:rPr>
        <w:t>that between Eastern and Western Christian views of baptism, mission, and conversion. Mikhail Gorbachev</w:t>
      </w:r>
      <w:r w:rsidR="003F3C32" w:rsidRPr="00AC3BD4">
        <w:rPr>
          <w:rFonts w:ascii="Times New Roman" w:eastAsia="MS Mincho" w:hAnsi="Times New Roman" w:cs="Times New Roman"/>
          <w:sz w:val="24"/>
        </w:rPr>
        <w:t>’s</w:t>
      </w:r>
      <w:r w:rsidR="00052D78" w:rsidRPr="00AC3BD4">
        <w:rPr>
          <w:rFonts w:ascii="Times New Roman" w:eastAsia="MS Mincho" w:hAnsi="Times New Roman" w:cs="Times New Roman"/>
          <w:sz w:val="24"/>
        </w:rPr>
        <w:t xml:space="preserve"> campaigns of </w:t>
      </w:r>
      <w:r w:rsidR="00052D78" w:rsidRPr="00AC3BD4">
        <w:rPr>
          <w:rFonts w:ascii="Times New Roman" w:eastAsia="MS Mincho" w:hAnsi="Times New Roman" w:cs="Times New Roman"/>
          <w:i/>
          <w:iCs/>
          <w:sz w:val="24"/>
        </w:rPr>
        <w:t xml:space="preserve">glasnost </w:t>
      </w:r>
      <w:r w:rsidR="00052D78" w:rsidRPr="00AC3BD4">
        <w:rPr>
          <w:rFonts w:ascii="Times New Roman" w:eastAsia="MS Mincho" w:hAnsi="Times New Roman" w:cs="Times New Roman"/>
          <w:sz w:val="24"/>
        </w:rPr>
        <w:t xml:space="preserve">and </w:t>
      </w:r>
      <w:r w:rsidR="00052D78" w:rsidRPr="00AC3BD4">
        <w:rPr>
          <w:rFonts w:ascii="Times New Roman" w:eastAsia="MS Mincho" w:hAnsi="Times New Roman" w:cs="Times New Roman"/>
          <w:i/>
          <w:iCs/>
          <w:sz w:val="24"/>
        </w:rPr>
        <w:t>perestroika</w:t>
      </w:r>
      <w:r w:rsidR="00052D78" w:rsidRPr="00AC3BD4">
        <w:rPr>
          <w:rFonts w:ascii="Times New Roman" w:eastAsia="MS Mincho" w:hAnsi="Times New Roman" w:cs="Times New Roman"/>
          <w:sz w:val="24"/>
        </w:rPr>
        <w:t xml:space="preserve"> in the late 1980s soon led to the implosion of the Soviet Union and</w:t>
      </w:r>
      <w:r w:rsidR="0085088A">
        <w:rPr>
          <w:rFonts w:ascii="Times New Roman" w:eastAsia="MS Mincho" w:hAnsi="Times New Roman" w:cs="Times New Roman"/>
          <w:sz w:val="24"/>
        </w:rPr>
        <w:t xml:space="preserve"> </w:t>
      </w:r>
      <w:r w:rsidR="00052D78" w:rsidRPr="00AC3BD4">
        <w:rPr>
          <w:rFonts w:ascii="Times New Roman" w:eastAsia="MS Mincho" w:hAnsi="Times New Roman" w:cs="Times New Roman"/>
          <w:sz w:val="24"/>
        </w:rPr>
        <w:t>eventual dissolution of Soviet bloc lands from the Baltics to the Balkans. Russia and several Eastern European countries threw off their Communist yokes and created new Western-style constitutions and ratified many of the most progressive international human rights instruments.</w:t>
      </w:r>
      <w:r w:rsidR="000B37C1" w:rsidRPr="00AC3BD4">
        <w:rPr>
          <w:rFonts w:ascii="Times New Roman" w:eastAsia="MS Mincho" w:hAnsi="Times New Roman" w:cs="Times New Roman"/>
          <w:sz w:val="24"/>
        </w:rPr>
        <w:t xml:space="preserve"> The Russian Constitution of 1993</w:t>
      </w:r>
      <w:r w:rsidR="00EC6BE7" w:rsidRPr="00AC3BD4">
        <w:rPr>
          <w:rFonts w:ascii="Times New Roman" w:eastAsia="MS Mincho" w:hAnsi="Times New Roman" w:cs="Times New Roman"/>
          <w:sz w:val="24"/>
        </w:rPr>
        <w:t xml:space="preserve">, with its sweeping embrace of rights and liberties, was a model that a number of former Soviet </w:t>
      </w:r>
      <w:r w:rsidR="00CA1005" w:rsidRPr="00AC3BD4">
        <w:rPr>
          <w:rFonts w:ascii="Times New Roman" w:eastAsia="MS Mincho" w:hAnsi="Times New Roman" w:cs="Times New Roman"/>
          <w:sz w:val="24"/>
        </w:rPr>
        <w:t>nations followed</w:t>
      </w:r>
      <w:r w:rsidR="00EC6BE7" w:rsidRPr="00AC3BD4">
        <w:rPr>
          <w:rFonts w:ascii="Times New Roman" w:eastAsia="MS Mincho" w:hAnsi="Times New Roman" w:cs="Times New Roman"/>
          <w:sz w:val="24"/>
        </w:rPr>
        <w:t>.</w:t>
      </w:r>
      <w:r w:rsidR="00052D78" w:rsidRPr="00AC3BD4">
        <w:rPr>
          <w:rStyle w:val="FootnoteReference"/>
          <w:rFonts w:ascii="Times New Roman" w:eastAsia="MS Mincho" w:hAnsi="Times New Roman" w:cs="Times New Roman"/>
          <w:sz w:val="24"/>
        </w:rPr>
        <w:footnoteReference w:id="7"/>
      </w:r>
    </w:p>
    <w:p w14:paraId="166F9277" w14:textId="74A4235F" w:rsidR="00052D78" w:rsidRPr="00AC3BD4" w:rsidRDefault="00052D78" w:rsidP="00CF5751">
      <w:pPr>
        <w:pStyle w:val="PlainText"/>
        <w:rPr>
          <w:rFonts w:ascii="Times New Roman" w:eastAsia="MS Mincho" w:hAnsi="Times New Roman" w:cs="Times New Roman"/>
          <w:sz w:val="24"/>
        </w:rPr>
      </w:pPr>
      <w:r w:rsidRPr="00AC3BD4">
        <w:rPr>
          <w:rFonts w:ascii="Times New Roman" w:eastAsia="MS Mincho" w:hAnsi="Times New Roman" w:cs="Times New Roman"/>
          <w:sz w:val="24"/>
        </w:rPr>
        <w:t>This rapid political transformation not only liberated local Orthodox and other churches</w:t>
      </w:r>
      <w:r w:rsidR="0085088A">
        <w:rPr>
          <w:rFonts w:ascii="Times New Roman" w:eastAsia="MS Mincho" w:hAnsi="Times New Roman" w:cs="Times New Roman"/>
          <w:sz w:val="24"/>
        </w:rPr>
        <w:t>,</w:t>
      </w:r>
      <w:r w:rsidRPr="00AC3BD4">
        <w:rPr>
          <w:rFonts w:ascii="Times New Roman" w:eastAsia="MS Mincho" w:hAnsi="Times New Roman" w:cs="Times New Roman"/>
          <w:sz w:val="24"/>
        </w:rPr>
        <w:t xml:space="preserve"> but also opened these societies to foreign religious groups, who were granted rights to enter these regions for the first time in decades. After 1990, these foreign missionaries came in increasing numbers to preach their faiths, to offer their services, to share their literature, to build new schools, to establish new charities, and to convert new souls. Initially, Orthodox and</w:t>
      </w:r>
      <w:r w:rsidR="00A6460C" w:rsidRPr="00AC3BD4">
        <w:rPr>
          <w:rFonts w:ascii="Times New Roman" w:eastAsia="MS Mincho" w:hAnsi="Times New Roman" w:cs="Times New Roman"/>
          <w:sz w:val="24"/>
        </w:rPr>
        <w:t xml:space="preserve"> other</w:t>
      </w:r>
      <w:r w:rsidRPr="00AC3BD4">
        <w:rPr>
          <w:rFonts w:ascii="Times New Roman" w:eastAsia="MS Mincho" w:hAnsi="Times New Roman" w:cs="Times New Roman"/>
          <w:sz w:val="24"/>
        </w:rPr>
        <w:t xml:space="preserve"> local religious groups welcomed these foreigners, particularly their co-religionists abroad</w:t>
      </w:r>
      <w:r w:rsidR="006C783B">
        <w:rPr>
          <w:rFonts w:ascii="Times New Roman" w:eastAsia="MS Mincho" w:hAnsi="Times New Roman" w:cs="Times New Roman"/>
          <w:sz w:val="24"/>
        </w:rPr>
        <w:t>,</w:t>
      </w:r>
      <w:r w:rsidRPr="00AC3BD4">
        <w:rPr>
          <w:rFonts w:ascii="Times New Roman" w:eastAsia="MS Mincho" w:hAnsi="Times New Roman" w:cs="Times New Roman"/>
          <w:sz w:val="24"/>
        </w:rPr>
        <w:t xml:space="preserve"> with whom they had lost real contact for many decades. But local Orthodox leaders </w:t>
      </w:r>
      <w:r w:rsidR="00EF779D" w:rsidRPr="00AC3BD4">
        <w:rPr>
          <w:rFonts w:ascii="Times New Roman" w:eastAsia="MS Mincho" w:hAnsi="Times New Roman" w:cs="Times New Roman"/>
          <w:sz w:val="24"/>
        </w:rPr>
        <w:t xml:space="preserve">soon </w:t>
      </w:r>
      <w:r w:rsidRPr="00AC3BD4">
        <w:rPr>
          <w:rFonts w:ascii="Times New Roman" w:eastAsia="MS Mincho" w:hAnsi="Times New Roman" w:cs="Times New Roman"/>
          <w:sz w:val="24"/>
        </w:rPr>
        <w:t>came to resent these foreign missionaries, particularly those from North America, Western Europe, South Korea, and elsewhere</w:t>
      </w:r>
      <w:r w:rsidR="00813181" w:rsidRPr="00AC3BD4">
        <w:rPr>
          <w:rFonts w:ascii="Times New Roman" w:eastAsia="MS Mincho" w:hAnsi="Times New Roman" w:cs="Times New Roman"/>
          <w:sz w:val="24"/>
        </w:rPr>
        <w:t xml:space="preserve"> </w:t>
      </w:r>
      <w:r w:rsidR="0085088A">
        <w:rPr>
          <w:rFonts w:ascii="Times New Roman" w:eastAsia="MS Mincho" w:hAnsi="Times New Roman" w:cs="Times New Roman"/>
          <w:sz w:val="24"/>
        </w:rPr>
        <w:t>who</w:t>
      </w:r>
      <w:r w:rsidR="006A3E8F" w:rsidRPr="00AC3BD4">
        <w:rPr>
          <w:rFonts w:ascii="Times New Roman" w:eastAsia="MS Mincho" w:hAnsi="Times New Roman" w:cs="Times New Roman"/>
          <w:sz w:val="24"/>
        </w:rPr>
        <w:t xml:space="preserve"> </w:t>
      </w:r>
      <w:r w:rsidR="00813181" w:rsidRPr="00AC3BD4">
        <w:rPr>
          <w:rFonts w:ascii="Times New Roman" w:eastAsia="MS Mincho" w:hAnsi="Times New Roman" w:cs="Times New Roman"/>
          <w:sz w:val="24"/>
        </w:rPr>
        <w:t xml:space="preserve">entered in large numbers to preach their gospels and </w:t>
      </w:r>
      <w:r w:rsidR="000816DC" w:rsidRPr="00AC3BD4">
        <w:rPr>
          <w:rFonts w:ascii="Times New Roman" w:eastAsia="MS Mincho" w:hAnsi="Times New Roman" w:cs="Times New Roman"/>
          <w:sz w:val="24"/>
        </w:rPr>
        <w:t>compete for</w:t>
      </w:r>
      <w:r w:rsidR="00813181" w:rsidRPr="00AC3BD4">
        <w:rPr>
          <w:rFonts w:ascii="Times New Roman" w:eastAsia="MS Mincho" w:hAnsi="Times New Roman" w:cs="Times New Roman"/>
          <w:sz w:val="24"/>
        </w:rPr>
        <w:t xml:space="preserve"> </w:t>
      </w:r>
      <w:r w:rsidR="00813181" w:rsidRPr="00AC3BD4">
        <w:rPr>
          <w:rFonts w:ascii="Times New Roman" w:eastAsia="MS Mincho" w:hAnsi="Times New Roman" w:cs="Times New Roman"/>
          <w:sz w:val="24"/>
        </w:rPr>
        <w:lastRenderedPageBreak/>
        <w:t>souls</w:t>
      </w:r>
      <w:r w:rsidR="005D6C8B" w:rsidRPr="00AC3BD4">
        <w:rPr>
          <w:rFonts w:ascii="Times New Roman" w:eastAsia="MS Mincho" w:hAnsi="Times New Roman" w:cs="Times New Roman"/>
          <w:sz w:val="24"/>
        </w:rPr>
        <w:t>. The long</w:t>
      </w:r>
      <w:r w:rsidR="00355F96" w:rsidRPr="00AC3BD4">
        <w:rPr>
          <w:rFonts w:ascii="Times New Roman" w:eastAsia="MS Mincho" w:hAnsi="Times New Roman" w:cs="Times New Roman"/>
          <w:sz w:val="24"/>
        </w:rPr>
        <w:t>-</w:t>
      </w:r>
      <w:r w:rsidR="005D6C8B" w:rsidRPr="00AC3BD4">
        <w:rPr>
          <w:rFonts w:ascii="Times New Roman" w:eastAsia="MS Mincho" w:hAnsi="Times New Roman" w:cs="Times New Roman"/>
          <w:sz w:val="24"/>
        </w:rPr>
        <w:t>trammeled</w:t>
      </w:r>
      <w:r w:rsidR="00355F96" w:rsidRPr="00AC3BD4">
        <w:rPr>
          <w:rFonts w:ascii="Times New Roman" w:eastAsia="MS Mincho" w:hAnsi="Times New Roman" w:cs="Times New Roman"/>
          <w:sz w:val="24"/>
        </w:rPr>
        <w:t xml:space="preserve"> </w:t>
      </w:r>
      <w:r w:rsidR="00813181" w:rsidRPr="00AC3BD4">
        <w:rPr>
          <w:rFonts w:ascii="Times New Roman" w:eastAsia="MS Mincho" w:hAnsi="Times New Roman" w:cs="Times New Roman"/>
          <w:sz w:val="24"/>
        </w:rPr>
        <w:t xml:space="preserve">Russian </w:t>
      </w:r>
      <w:r w:rsidR="00450E13" w:rsidRPr="00AC3BD4">
        <w:rPr>
          <w:rFonts w:ascii="Times New Roman" w:eastAsia="MS Mincho" w:hAnsi="Times New Roman" w:cs="Times New Roman"/>
          <w:sz w:val="24"/>
        </w:rPr>
        <w:t>churches</w:t>
      </w:r>
      <w:r w:rsidR="005D6C8B" w:rsidRPr="00AC3BD4">
        <w:rPr>
          <w:rFonts w:ascii="Times New Roman" w:eastAsia="MS Mincho" w:hAnsi="Times New Roman" w:cs="Times New Roman"/>
          <w:sz w:val="24"/>
        </w:rPr>
        <w:t xml:space="preserve"> </w:t>
      </w:r>
      <w:r w:rsidR="00217C43" w:rsidRPr="00AC3BD4">
        <w:rPr>
          <w:rFonts w:ascii="Times New Roman" w:eastAsia="MS Mincho" w:hAnsi="Times New Roman" w:cs="Times New Roman"/>
          <w:sz w:val="24"/>
        </w:rPr>
        <w:t xml:space="preserve">had none of the </w:t>
      </w:r>
      <w:r w:rsidR="00A51828" w:rsidRPr="00AC3BD4">
        <w:rPr>
          <w:rFonts w:ascii="Times New Roman" w:eastAsia="MS Mincho" w:hAnsi="Times New Roman" w:cs="Times New Roman"/>
          <w:sz w:val="24"/>
        </w:rPr>
        <w:t xml:space="preserve">training, </w:t>
      </w:r>
      <w:r w:rsidR="00217C43" w:rsidRPr="00AC3BD4">
        <w:rPr>
          <w:rFonts w:ascii="Times New Roman" w:eastAsia="MS Mincho" w:hAnsi="Times New Roman" w:cs="Times New Roman"/>
          <w:sz w:val="24"/>
        </w:rPr>
        <w:t>resources</w:t>
      </w:r>
      <w:r w:rsidR="00450E13" w:rsidRPr="00AC3BD4">
        <w:rPr>
          <w:rFonts w:ascii="Times New Roman" w:eastAsia="MS Mincho" w:hAnsi="Times New Roman" w:cs="Times New Roman"/>
          <w:sz w:val="24"/>
        </w:rPr>
        <w:t xml:space="preserve">, </w:t>
      </w:r>
      <w:r w:rsidR="00217C43" w:rsidRPr="00AC3BD4">
        <w:rPr>
          <w:rFonts w:ascii="Times New Roman" w:eastAsia="MS Mincho" w:hAnsi="Times New Roman" w:cs="Times New Roman"/>
          <w:sz w:val="24"/>
        </w:rPr>
        <w:t>experience</w:t>
      </w:r>
      <w:r w:rsidR="00450E13" w:rsidRPr="00AC3BD4">
        <w:rPr>
          <w:rFonts w:ascii="Times New Roman" w:eastAsia="MS Mincho" w:hAnsi="Times New Roman" w:cs="Times New Roman"/>
          <w:sz w:val="24"/>
        </w:rPr>
        <w:t>s, or expectations</w:t>
      </w:r>
      <w:r w:rsidR="00CD4468" w:rsidRPr="00AC3BD4">
        <w:rPr>
          <w:rFonts w:ascii="Times New Roman" w:eastAsia="MS Mincho" w:hAnsi="Times New Roman" w:cs="Times New Roman"/>
          <w:sz w:val="24"/>
        </w:rPr>
        <w:t xml:space="preserve"> needed </w:t>
      </w:r>
      <w:r w:rsidR="00450E13" w:rsidRPr="00AC3BD4">
        <w:rPr>
          <w:rFonts w:ascii="Times New Roman" w:eastAsia="MS Mincho" w:hAnsi="Times New Roman" w:cs="Times New Roman"/>
          <w:sz w:val="24"/>
        </w:rPr>
        <w:t>to participat</w:t>
      </w:r>
      <w:r w:rsidR="00AC2903" w:rsidRPr="00AC3BD4">
        <w:rPr>
          <w:rFonts w:ascii="Times New Roman" w:eastAsia="MS Mincho" w:hAnsi="Times New Roman" w:cs="Times New Roman"/>
          <w:sz w:val="24"/>
        </w:rPr>
        <w:t xml:space="preserve">e in an </w:t>
      </w:r>
      <w:r w:rsidR="009D4D85" w:rsidRPr="00AC3BD4">
        <w:rPr>
          <w:rFonts w:ascii="Times New Roman" w:eastAsia="MS Mincho" w:hAnsi="Times New Roman" w:cs="Times New Roman"/>
          <w:sz w:val="24"/>
        </w:rPr>
        <w:t>open marketplace of (religious) ideas</w:t>
      </w:r>
      <w:r w:rsidR="00F71959" w:rsidRPr="00AC3BD4">
        <w:rPr>
          <w:rFonts w:ascii="Times New Roman" w:eastAsia="MS Mincho" w:hAnsi="Times New Roman" w:cs="Times New Roman"/>
          <w:sz w:val="24"/>
        </w:rPr>
        <w:t>, and too little time to prepare themselves.</w:t>
      </w:r>
      <w:r w:rsidRPr="00AC3BD4">
        <w:rPr>
          <w:rStyle w:val="FootnoteReference"/>
          <w:rFonts w:ascii="Times New Roman" w:eastAsia="MS Mincho" w:hAnsi="Times New Roman" w:cs="Times New Roman"/>
          <w:sz w:val="24"/>
        </w:rPr>
        <w:footnoteReference w:id="8"/>
      </w:r>
    </w:p>
    <w:p w14:paraId="51529242" w14:textId="5C6F7EE3" w:rsidR="00052D78" w:rsidRPr="00AC3BD4" w:rsidRDefault="00052D78" w:rsidP="00CF5751">
      <w:pPr>
        <w:pStyle w:val="PlainText"/>
        <w:rPr>
          <w:rFonts w:ascii="Times New Roman" w:eastAsia="MS Mincho" w:hAnsi="Times New Roman" w:cs="Times New Roman"/>
          <w:sz w:val="24"/>
        </w:rPr>
      </w:pPr>
      <w:r w:rsidRPr="00AC3BD4">
        <w:rPr>
          <w:rFonts w:ascii="Times New Roman" w:eastAsia="MS Mincho" w:hAnsi="Times New Roman" w:cs="Times New Roman"/>
          <w:sz w:val="24"/>
        </w:rPr>
        <w:t>A new war for souls thus broke out in these regions</w:t>
      </w:r>
      <w:r w:rsidR="00893EF0">
        <w:rPr>
          <w:rFonts w:ascii="Times New Roman" w:eastAsia="MS Mincho" w:hAnsi="Times New Roman" w:cs="Times New Roman"/>
          <w:sz w:val="24"/>
        </w:rPr>
        <w:t>—</w:t>
      </w:r>
      <w:r w:rsidRPr="00AC3BD4">
        <w:rPr>
          <w:rFonts w:ascii="Times New Roman" w:eastAsia="MS Mincho" w:hAnsi="Times New Roman" w:cs="Times New Roman"/>
          <w:sz w:val="24"/>
        </w:rPr>
        <w:t>a war to reclaim the traditional Orthodox souls of these newly opened societies and a war to retain adherence and adherents to the Orthodox Church. In part, this was a legal war</w:t>
      </w:r>
      <w:r w:rsidR="00893EF0">
        <w:rPr>
          <w:rFonts w:ascii="Times New Roman" w:eastAsia="MS Mincho" w:hAnsi="Times New Roman" w:cs="Times New Roman"/>
          <w:sz w:val="24"/>
        </w:rPr>
        <w:t>—</w:t>
      </w:r>
      <w:r w:rsidRPr="00AC3BD4">
        <w:rPr>
          <w:rFonts w:ascii="Times New Roman" w:eastAsia="MS Mincho" w:hAnsi="Times New Roman" w:cs="Times New Roman"/>
          <w:sz w:val="24"/>
        </w:rPr>
        <w:t>as local Orthodox leaders pressured their political leaders to adopt statutes and regulations restricting the constitutional rights of their foreign religious rivals. Beneath shiny constitutional veneers of religious freedom for all and unqualified ratification of international human rights instruments, several Orthodox</w:t>
      </w:r>
      <w:r w:rsidR="006A3E8F">
        <w:rPr>
          <w:rFonts w:ascii="Times New Roman" w:eastAsia="MS Mincho" w:hAnsi="Times New Roman" w:cs="Times New Roman"/>
          <w:sz w:val="24"/>
        </w:rPr>
        <w:t>-</w:t>
      </w:r>
      <w:r w:rsidRPr="00AC3BD4">
        <w:rPr>
          <w:rFonts w:ascii="Times New Roman" w:eastAsia="MS Mincho" w:hAnsi="Times New Roman" w:cs="Times New Roman"/>
          <w:sz w:val="24"/>
        </w:rPr>
        <w:t xml:space="preserve">majority countries in the 1990s and early 2000s passed firm new anti-proselytism laws, cult registration requirements, tightened visa controls, and various discriminatory restrictions on new or newly arrived religions. Those policies have continued in some </w:t>
      </w:r>
      <w:r w:rsidR="00A879F2" w:rsidRPr="00AC3BD4">
        <w:rPr>
          <w:rFonts w:ascii="Times New Roman" w:eastAsia="MS Mincho" w:hAnsi="Times New Roman" w:cs="Times New Roman"/>
          <w:sz w:val="24"/>
        </w:rPr>
        <w:t>Orthodox</w:t>
      </w:r>
      <w:r w:rsidR="006A3E8F">
        <w:rPr>
          <w:rFonts w:ascii="Times New Roman" w:eastAsia="MS Mincho" w:hAnsi="Times New Roman" w:cs="Times New Roman"/>
          <w:sz w:val="24"/>
        </w:rPr>
        <w:t>-</w:t>
      </w:r>
      <w:r w:rsidR="00A879F2" w:rsidRPr="00AC3BD4">
        <w:rPr>
          <w:rFonts w:ascii="Times New Roman" w:eastAsia="MS Mincho" w:hAnsi="Times New Roman" w:cs="Times New Roman"/>
          <w:sz w:val="24"/>
        </w:rPr>
        <w:t xml:space="preserve">majority lands of </w:t>
      </w:r>
      <w:r w:rsidRPr="00AC3BD4">
        <w:rPr>
          <w:rFonts w:ascii="Times New Roman" w:eastAsia="MS Mincho" w:hAnsi="Times New Roman" w:cs="Times New Roman"/>
          <w:sz w:val="24"/>
        </w:rPr>
        <w:t>Eastern Europe today, driving beleaguered religious minorities and foreigners to seek protection from the European Court of Human Rights.</w:t>
      </w:r>
      <w:r w:rsidRPr="00AC3BD4">
        <w:rPr>
          <w:rStyle w:val="FootnoteReference"/>
          <w:rFonts w:ascii="Times New Roman" w:eastAsia="MS Mincho" w:hAnsi="Times New Roman" w:cs="Times New Roman"/>
          <w:sz w:val="24"/>
        </w:rPr>
        <w:footnoteReference w:id="9"/>
      </w:r>
      <w:r w:rsidRPr="00AC3BD4">
        <w:rPr>
          <w:rFonts w:ascii="Times New Roman" w:eastAsia="MS Mincho" w:hAnsi="Times New Roman" w:cs="Times New Roman"/>
          <w:sz w:val="24"/>
        </w:rPr>
        <w:t xml:space="preserve"> </w:t>
      </w:r>
    </w:p>
    <w:p w14:paraId="67C1BC33" w14:textId="17730496" w:rsidR="00052D78" w:rsidRPr="00AC3BD4" w:rsidRDefault="00052D78" w:rsidP="00CF5751">
      <w:pPr>
        <w:pStyle w:val="PlainText"/>
        <w:rPr>
          <w:rFonts w:ascii="Times New Roman" w:hAnsi="Times New Roman" w:cs="Times New Roman"/>
          <w:sz w:val="24"/>
        </w:rPr>
      </w:pPr>
      <w:r w:rsidRPr="00AC3BD4">
        <w:rPr>
          <w:rFonts w:ascii="Times New Roman" w:eastAsia="MS Mincho" w:hAnsi="Times New Roman" w:cs="Times New Roman"/>
          <w:sz w:val="24"/>
        </w:rPr>
        <w:t xml:space="preserve">In part, this </w:t>
      </w:r>
      <w:r w:rsidR="00256D3C" w:rsidRPr="00AC3BD4">
        <w:rPr>
          <w:rFonts w:ascii="Times New Roman" w:eastAsia="MS Mincho" w:hAnsi="Times New Roman" w:cs="Times New Roman"/>
          <w:sz w:val="24"/>
        </w:rPr>
        <w:t>has been</w:t>
      </w:r>
      <w:r w:rsidRPr="00AC3BD4">
        <w:rPr>
          <w:rFonts w:ascii="Times New Roman" w:eastAsia="MS Mincho" w:hAnsi="Times New Roman" w:cs="Times New Roman"/>
          <w:sz w:val="24"/>
        </w:rPr>
        <w:t xml:space="preserve"> a theological war between </w:t>
      </w:r>
      <w:r w:rsidRPr="00AC3BD4">
        <w:rPr>
          <w:rFonts w:ascii="Times New Roman" w:hAnsi="Times New Roman" w:cs="Times New Roman"/>
          <w:sz w:val="24"/>
        </w:rPr>
        <w:t>fundamentally different theologies about the nature and purpose of mission. Western Christians, particularly Evangelicals, assume that in order to be saved every person must make a personal, conscious commitment to Christ—to be born again, to convert. Any person who has not been born again, or who</w:t>
      </w:r>
      <w:r w:rsidR="006A3E8F">
        <w:rPr>
          <w:rFonts w:ascii="Times New Roman" w:hAnsi="Times New Roman" w:cs="Times New Roman"/>
          <w:sz w:val="24"/>
        </w:rPr>
        <w:t>,</w:t>
      </w:r>
      <w:r w:rsidRPr="00AC3BD4">
        <w:rPr>
          <w:rFonts w:ascii="Times New Roman" w:hAnsi="Times New Roman" w:cs="Times New Roman"/>
          <w:sz w:val="24"/>
        </w:rPr>
        <w:t xml:space="preserve"> once reborn</w:t>
      </w:r>
      <w:r w:rsidR="006A3E8F">
        <w:rPr>
          <w:rFonts w:ascii="Times New Roman" w:hAnsi="Times New Roman" w:cs="Times New Roman"/>
          <w:sz w:val="24"/>
        </w:rPr>
        <w:t>,</w:t>
      </w:r>
      <w:r w:rsidRPr="00AC3BD4">
        <w:rPr>
          <w:rFonts w:ascii="Times New Roman" w:hAnsi="Times New Roman" w:cs="Times New Roman"/>
          <w:sz w:val="24"/>
        </w:rPr>
        <w:t xml:space="preserve"> now leads a nominal or non-Christian life, is a legitimate object of evangelism—regardless of whether and where the person has already been baptized. The principal means of reaching that person is </w:t>
      </w:r>
      <w:r w:rsidRPr="00AC3BD4">
        <w:rPr>
          <w:rFonts w:ascii="Times New Roman" w:hAnsi="Times New Roman" w:cs="Times New Roman"/>
          <w:sz w:val="24"/>
        </w:rPr>
        <w:lastRenderedPageBreak/>
        <w:t>through proclamation and demonstration of the Gospel. Any region that has not been open to the Gospel is a legitimate “foreign mission field”</w:t>
      </w:r>
      <w:r w:rsidR="00A92822" w:rsidRPr="00AC3BD4">
        <w:rPr>
          <w:rFonts w:ascii="Times New Roman" w:hAnsi="Times New Roman" w:cs="Times New Roman"/>
          <w:sz w:val="24"/>
        </w:rPr>
        <w:t>—</w:t>
      </w:r>
      <w:r w:rsidRPr="00AC3BD4">
        <w:rPr>
          <w:rFonts w:ascii="Times New Roman" w:hAnsi="Times New Roman" w:cs="Times New Roman"/>
          <w:sz w:val="24"/>
        </w:rPr>
        <w:t>regardless of whether the region might have another majority Christian church in place. Under this definition of mission, traditional Orthodox lands, where the Communist yoke had long suppressed the Gospel, are prime targets for Christian witness.</w:t>
      </w:r>
      <w:r w:rsidRPr="00AC3BD4">
        <w:rPr>
          <w:rStyle w:val="FootnoteReference"/>
          <w:rFonts w:ascii="Times New Roman" w:eastAsiaTheme="majorEastAsia" w:hAnsi="Times New Roman" w:cs="Times New Roman"/>
          <w:sz w:val="24"/>
        </w:rPr>
        <w:footnoteReference w:id="10"/>
      </w:r>
      <w:r w:rsidRPr="00AC3BD4">
        <w:rPr>
          <w:rFonts w:ascii="Times New Roman" w:hAnsi="Times New Roman" w:cs="Times New Roman"/>
          <w:sz w:val="24"/>
        </w:rPr>
        <w:t xml:space="preserve"> </w:t>
      </w:r>
    </w:p>
    <w:p w14:paraId="0E5DE2A6" w14:textId="57BC9DD3"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The Orthodox Church, too, believes that each person must come into a personal relationship with Christ in order to be saved. But such a relationship comes more through birth than rebirth, and more through regular sacramental living than a one-time conversion. A person who is born into the Orthodox Church has by definition started </w:t>
      </w:r>
      <w:r w:rsidRPr="00AC3BD4">
        <w:rPr>
          <w:rFonts w:ascii="Times New Roman" w:hAnsi="Times New Roman" w:cs="Times New Roman"/>
          <w:i/>
          <w:sz w:val="24"/>
        </w:rPr>
        <w:t>theosis</w:t>
      </w:r>
      <w:r w:rsidRPr="00AC3BD4">
        <w:rPr>
          <w:rFonts w:ascii="Times New Roman" w:hAnsi="Times New Roman" w:cs="Times New Roman"/>
          <w:sz w:val="24"/>
        </w:rPr>
        <w:t xml:space="preserve">—the process of becoming “acceptable to God” and ultimately “coming into eternal communion with Him.” Through infant baptism, and later through the </w:t>
      </w:r>
      <w:r w:rsidR="006A3E8F">
        <w:rPr>
          <w:rFonts w:ascii="Times New Roman" w:hAnsi="Times New Roman" w:cs="Times New Roman"/>
          <w:sz w:val="24"/>
        </w:rPr>
        <w:t>M</w:t>
      </w:r>
      <w:r w:rsidRPr="00AC3BD4">
        <w:rPr>
          <w:rFonts w:ascii="Times New Roman" w:hAnsi="Times New Roman" w:cs="Times New Roman"/>
          <w:sz w:val="24"/>
        </w:rPr>
        <w:t xml:space="preserve">ass, the </w:t>
      </w:r>
      <w:r w:rsidR="006A3E8F">
        <w:rPr>
          <w:rFonts w:ascii="Times New Roman" w:hAnsi="Times New Roman" w:cs="Times New Roman"/>
          <w:sz w:val="24"/>
        </w:rPr>
        <w:t>E</w:t>
      </w:r>
      <w:r w:rsidRPr="00AC3BD4">
        <w:rPr>
          <w:rFonts w:ascii="Times New Roman" w:hAnsi="Times New Roman" w:cs="Times New Roman"/>
          <w:sz w:val="24"/>
        </w:rPr>
        <w:t>ucharist, the icons, and other services of the Church, a person slowly comes into fuller realization of this divine communion.</w:t>
      </w:r>
      <w:r w:rsidRPr="00AC3BD4">
        <w:rPr>
          <w:rStyle w:val="FootnoteReference"/>
          <w:rFonts w:ascii="Times New Roman" w:eastAsiaTheme="majorEastAsia" w:hAnsi="Times New Roman" w:cs="Times New Roman"/>
          <w:sz w:val="24"/>
        </w:rPr>
        <w:footnoteReference w:id="11"/>
      </w:r>
      <w:r w:rsidRPr="00AC3BD4">
        <w:rPr>
          <w:rFonts w:ascii="Times New Roman" w:hAnsi="Times New Roman" w:cs="Times New Roman"/>
          <w:sz w:val="24"/>
        </w:rPr>
        <w:t xml:space="preserve"> Proclamation of the Gospel is certainly a legitimate means of aiding the process of </w:t>
      </w:r>
      <w:r w:rsidRPr="00AC3BD4">
        <w:rPr>
          <w:rFonts w:ascii="Times New Roman" w:hAnsi="Times New Roman" w:cs="Times New Roman"/>
          <w:i/>
          <w:sz w:val="24"/>
        </w:rPr>
        <w:t>theosis</w:t>
      </w:r>
      <w:r w:rsidRPr="00AC3BD4">
        <w:rPr>
          <w:rFonts w:ascii="Times New Roman" w:hAnsi="Times New Roman" w:cs="Times New Roman"/>
          <w:sz w:val="24"/>
        </w:rPr>
        <w:t>—and is especially effective in reaching those not born into the Orthodox Church. But, for the Orthodox, “mission does not aim primarily at transmission of moral and intellectual convictions and truths, but at the ... incorporation of persons into the communion that exists in God and in the Church.”</w:t>
      </w:r>
      <w:r w:rsidRPr="00AC3BD4">
        <w:rPr>
          <w:rStyle w:val="FootnoteReference"/>
          <w:rFonts w:ascii="Times New Roman" w:eastAsiaTheme="majorEastAsia" w:hAnsi="Times New Roman" w:cs="Times New Roman"/>
          <w:sz w:val="24"/>
        </w:rPr>
        <w:footnoteReference w:id="12"/>
      </w:r>
      <w:r w:rsidRPr="00AC3BD4">
        <w:rPr>
          <w:rFonts w:ascii="Times New Roman" w:hAnsi="Times New Roman" w:cs="Times New Roman"/>
          <w:sz w:val="24"/>
        </w:rPr>
        <w:t xml:space="preserve"> </w:t>
      </w:r>
    </w:p>
    <w:p w14:paraId="42CC9FEB" w14:textId="5984F70A"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This theology has led the Orthodox Church to quite </w:t>
      </w:r>
      <w:r w:rsidR="006A3E8F">
        <w:rPr>
          <w:rFonts w:ascii="Times New Roman" w:hAnsi="Times New Roman" w:cs="Times New Roman"/>
          <w:sz w:val="24"/>
        </w:rPr>
        <w:t xml:space="preserve">a </w:t>
      </w:r>
      <w:r w:rsidRPr="00AC3BD4">
        <w:rPr>
          <w:rFonts w:ascii="Times New Roman" w:hAnsi="Times New Roman" w:cs="Times New Roman"/>
          <w:sz w:val="24"/>
        </w:rPr>
        <w:t xml:space="preserve">different understanding of the proper venue and object of evangelism. Traditional Orthodox lands are hardly an open “mission field” </w:t>
      </w:r>
      <w:r w:rsidR="006A3E8F">
        <w:rPr>
          <w:rFonts w:ascii="Times New Roman" w:hAnsi="Times New Roman" w:cs="Times New Roman"/>
          <w:sz w:val="24"/>
        </w:rPr>
        <w:t>that</w:t>
      </w:r>
      <w:r w:rsidR="006A3E8F" w:rsidRPr="00AC3BD4">
        <w:rPr>
          <w:rFonts w:ascii="Times New Roman" w:hAnsi="Times New Roman" w:cs="Times New Roman"/>
          <w:sz w:val="24"/>
        </w:rPr>
        <w:t xml:space="preserve"> </w:t>
      </w:r>
      <w:r w:rsidRPr="00AC3BD4">
        <w:rPr>
          <w:rFonts w:ascii="Times New Roman" w:hAnsi="Times New Roman" w:cs="Times New Roman"/>
          <w:sz w:val="24"/>
        </w:rPr>
        <w:t xml:space="preserve">other Christians are free to harvest. To the contrary, this territory and population are under the </w:t>
      </w:r>
      <w:r w:rsidR="006D4BE7" w:rsidRPr="00AC3BD4">
        <w:rPr>
          <w:rFonts w:ascii="Times New Roman" w:hAnsi="Times New Roman" w:cs="Times New Roman"/>
          <w:sz w:val="24"/>
        </w:rPr>
        <w:t>“</w:t>
      </w:r>
      <w:r w:rsidR="003F3C32" w:rsidRPr="00AC3BD4">
        <w:rPr>
          <w:rFonts w:ascii="Times New Roman" w:hAnsi="Times New Roman" w:cs="Times New Roman"/>
          <w:sz w:val="24"/>
        </w:rPr>
        <w:t>s</w:t>
      </w:r>
      <w:r w:rsidRPr="00AC3BD4">
        <w:rPr>
          <w:rFonts w:ascii="Times New Roman" w:hAnsi="Times New Roman" w:cs="Times New Roman"/>
          <w:sz w:val="24"/>
        </w:rPr>
        <w:t xml:space="preserve">piritual protectorate” of the Orthodox Church. Any person who has been baptized into the Orthodox Church is no longer a legitimate object of evangelism—regardless of whether </w:t>
      </w:r>
      <w:r w:rsidRPr="00AC3BD4">
        <w:rPr>
          <w:rFonts w:ascii="Times New Roman" w:hAnsi="Times New Roman" w:cs="Times New Roman"/>
          <w:sz w:val="24"/>
        </w:rPr>
        <w:lastRenderedPageBreak/>
        <w:t>that person leads only a nominal or non-Christian life. Only if that person actively spurns the Orthodox Church</w:t>
      </w:r>
      <w:r w:rsidR="00D760BA" w:rsidRPr="00AC3BD4">
        <w:rPr>
          <w:rFonts w:ascii="Times New Roman" w:hAnsi="Times New Roman" w:cs="Times New Roman"/>
          <w:sz w:val="24"/>
        </w:rPr>
        <w:t>, or if they are excommunicated,</w:t>
      </w:r>
      <w:r w:rsidRPr="00AC3BD4">
        <w:rPr>
          <w:rFonts w:ascii="Times New Roman" w:hAnsi="Times New Roman" w:cs="Times New Roman"/>
          <w:sz w:val="24"/>
        </w:rPr>
        <w:t xml:space="preserve"> are they open to the evangelism of others. </w:t>
      </w:r>
    </w:p>
    <w:p w14:paraId="3F1FDB41" w14:textId="3A9BC75E"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This is </w:t>
      </w:r>
      <w:r w:rsidR="00A92822" w:rsidRPr="00AC3BD4">
        <w:rPr>
          <w:rFonts w:ascii="Times New Roman" w:hAnsi="Times New Roman" w:cs="Times New Roman"/>
          <w:sz w:val="24"/>
        </w:rPr>
        <w:t xml:space="preserve">an important </w:t>
      </w:r>
      <w:r w:rsidRPr="00AC3BD4">
        <w:rPr>
          <w:rFonts w:ascii="Times New Roman" w:hAnsi="Times New Roman" w:cs="Times New Roman"/>
          <w:sz w:val="24"/>
        </w:rPr>
        <w:t>theological source of the Orthodox clergy</w:t>
      </w:r>
      <w:r w:rsidR="003F3C32" w:rsidRPr="00AC3BD4">
        <w:rPr>
          <w:rFonts w:ascii="Times New Roman" w:hAnsi="Times New Roman" w:cs="Times New Roman"/>
          <w:sz w:val="24"/>
        </w:rPr>
        <w:t>’s</w:t>
      </w:r>
      <w:r w:rsidRPr="00AC3BD4">
        <w:rPr>
          <w:rFonts w:ascii="Times New Roman" w:hAnsi="Times New Roman" w:cs="Times New Roman"/>
          <w:sz w:val="24"/>
        </w:rPr>
        <w:t xml:space="preserve"> complaints about the proselytizing activity of many Western churches in their traditional homelands. They are not only complaining about </w:t>
      </w:r>
      <w:r w:rsidRPr="00AC3BD4">
        <w:rPr>
          <w:rFonts w:ascii="Times New Roman" w:hAnsi="Times New Roman" w:cs="Times New Roman"/>
          <w:iCs/>
          <w:sz w:val="24"/>
        </w:rPr>
        <w:t>improper methods of evangelism—the bribery, blackmail, coercion, and material inducements used by some groups; the garish carnivals, flashy billboards, and expensive media blitzes used by other faiths. They are also complaining about the improper presence</w:t>
      </w:r>
      <w:r w:rsidRPr="00AC3BD4">
        <w:rPr>
          <w:rFonts w:ascii="Times New Roman" w:hAnsi="Times New Roman" w:cs="Times New Roman"/>
          <w:sz w:val="24"/>
        </w:rPr>
        <w:t xml:space="preserve"> of missionaries—those who have come not to aid the Orthodox Church in its mission, but to compete with the Orthodox Church for its own souls on its own territory.</w:t>
      </w:r>
      <w:r w:rsidRPr="00AC3BD4">
        <w:rPr>
          <w:rStyle w:val="FootnoteReference"/>
          <w:rFonts w:ascii="Times New Roman" w:eastAsiaTheme="majorEastAsia" w:hAnsi="Times New Roman" w:cs="Times New Roman"/>
          <w:sz w:val="24"/>
        </w:rPr>
        <w:footnoteReference w:id="13"/>
      </w:r>
    </w:p>
    <w:p w14:paraId="442B2122" w14:textId="7020B12A"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Human rights norms alone will ultimately do little to resolve this fundamental theological difference between Orthodox and Western Christians. “In seeking to limit the incursion of missionary activity we often are accused of violating the right to freedom of conscience and the restriction of individual rights,” Russian Orthodox Patriarch Ale</w:t>
      </w:r>
      <w:r w:rsidR="005E5E1D" w:rsidRPr="00AC3BD4">
        <w:rPr>
          <w:rFonts w:ascii="Times New Roman" w:hAnsi="Times New Roman" w:cs="Times New Roman"/>
          <w:sz w:val="24"/>
        </w:rPr>
        <w:t>xei</w:t>
      </w:r>
      <w:r w:rsidRPr="00AC3BD4">
        <w:rPr>
          <w:rFonts w:ascii="Times New Roman" w:hAnsi="Times New Roman" w:cs="Times New Roman"/>
          <w:sz w:val="24"/>
        </w:rPr>
        <w:t xml:space="preserve"> explained in 1997 during the height of the soul wars in Russia. “But freedom does not mean general license. The truth of Christ which sets us free (John 8:32) also places upon us a great responsibility, to respect and preserve the freedom of others. However, the aggressive imposition by foreign missionaries of views and principles which come from a religious and cultural environment which is strange to us, is in fact a violation of both [our] religious and civil rights.”</w:t>
      </w:r>
      <w:r w:rsidRPr="00AC3BD4">
        <w:rPr>
          <w:rStyle w:val="FootnoteReference"/>
          <w:rFonts w:ascii="Times New Roman" w:eastAsiaTheme="majorEastAsia" w:hAnsi="Times New Roman" w:cs="Times New Roman"/>
          <w:sz w:val="24"/>
        </w:rPr>
        <w:footnoteReference w:id="14"/>
      </w:r>
      <w:r w:rsidRPr="00AC3BD4">
        <w:rPr>
          <w:rFonts w:ascii="Times New Roman" w:hAnsi="Times New Roman" w:cs="Times New Roman"/>
          <w:sz w:val="24"/>
        </w:rPr>
        <w:t xml:space="preserve"> The Orthodox Church must be as free in the exercise of its </w:t>
      </w:r>
      <w:r w:rsidR="00C84F84" w:rsidRPr="00AC3BD4">
        <w:rPr>
          <w:rFonts w:ascii="Times New Roman" w:hAnsi="Times New Roman" w:cs="Times New Roman"/>
          <w:sz w:val="24"/>
        </w:rPr>
        <w:t xml:space="preserve">theology of </w:t>
      </w:r>
      <w:r w:rsidR="00015D20" w:rsidRPr="00AC3BD4">
        <w:rPr>
          <w:rFonts w:ascii="Times New Roman" w:hAnsi="Times New Roman" w:cs="Times New Roman"/>
          <w:sz w:val="24"/>
        </w:rPr>
        <w:t xml:space="preserve">baptism, </w:t>
      </w:r>
      <w:r w:rsidRPr="00AC3BD4">
        <w:rPr>
          <w:rFonts w:ascii="Times New Roman" w:hAnsi="Times New Roman" w:cs="Times New Roman"/>
          <w:sz w:val="24"/>
        </w:rPr>
        <w:t>missio</w:t>
      </w:r>
      <w:r w:rsidR="00015D20" w:rsidRPr="00AC3BD4">
        <w:rPr>
          <w:rFonts w:ascii="Times New Roman" w:hAnsi="Times New Roman" w:cs="Times New Roman"/>
          <w:sz w:val="24"/>
        </w:rPr>
        <w:t>n, and conversion</w:t>
      </w:r>
      <w:r w:rsidRPr="00AC3BD4">
        <w:rPr>
          <w:rFonts w:ascii="Times New Roman" w:hAnsi="Times New Roman" w:cs="Times New Roman"/>
          <w:sz w:val="24"/>
        </w:rPr>
        <w:t xml:space="preserve"> as Western Evangelicals wish to be. Both groups</w:t>
      </w:r>
      <w:r w:rsidR="00015D20" w:rsidRPr="00AC3BD4">
        <w:rPr>
          <w:rFonts w:ascii="Times New Roman" w:hAnsi="Times New Roman" w:cs="Times New Roman"/>
          <w:sz w:val="24"/>
        </w:rPr>
        <w:t>’</w:t>
      </w:r>
      <w:r w:rsidRPr="00AC3BD4">
        <w:rPr>
          <w:rFonts w:ascii="Times New Roman" w:hAnsi="Times New Roman" w:cs="Times New Roman"/>
          <w:sz w:val="24"/>
        </w:rPr>
        <w:t xml:space="preserve"> rights, when fully exercised, will inevitably clash. </w:t>
      </w:r>
    </w:p>
    <w:p w14:paraId="45A2EAFF" w14:textId="5D062674"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lastRenderedPageBreak/>
        <w:t>The thirty-year war for souls in traditional Orthodox lands requires a theological resolution as much as a human rights resolution. Interreligious dialogue, education, and cooperation sound like tried and tired remedies, but these are essential first steps. Self-imposed guidelines of prudent</w:t>
      </w:r>
      <w:r w:rsidR="00725776" w:rsidRPr="00AC3BD4">
        <w:rPr>
          <w:rFonts w:ascii="Times New Roman" w:hAnsi="Times New Roman" w:cs="Times New Roman"/>
          <w:sz w:val="24"/>
        </w:rPr>
        <w:t xml:space="preserve"> and respectful</w:t>
      </w:r>
      <w:r w:rsidRPr="00AC3BD4">
        <w:rPr>
          <w:rFonts w:ascii="Times New Roman" w:hAnsi="Times New Roman" w:cs="Times New Roman"/>
          <w:sz w:val="24"/>
        </w:rPr>
        <w:t xml:space="preserve"> mission work by Western Christians are essential steps as well: know and appreciate Orthodox history, culture, and language; avoid Westernization of the Gospel and First </w:t>
      </w:r>
      <w:proofErr w:type="spellStart"/>
      <w:r w:rsidRPr="00AC3BD4">
        <w:rPr>
          <w:rFonts w:ascii="Times New Roman" w:hAnsi="Times New Roman" w:cs="Times New Roman"/>
          <w:sz w:val="24"/>
        </w:rPr>
        <w:t>Amendmentization</w:t>
      </w:r>
      <w:proofErr w:type="spellEnd"/>
      <w:r w:rsidRPr="00AC3BD4">
        <w:rPr>
          <w:rFonts w:ascii="Times New Roman" w:hAnsi="Times New Roman" w:cs="Times New Roman"/>
          <w:sz w:val="24"/>
        </w:rPr>
        <w:t xml:space="preserve"> of politics; deal honestly and respectfully with theological and liturgical differences; respect and advocate the religious rights of all peoples; be Good Samaritans before good preachers; proclaim the Gospel in word and deed.</w:t>
      </w:r>
      <w:r w:rsidRPr="00AC3BD4">
        <w:rPr>
          <w:rStyle w:val="FootnoteReference"/>
          <w:rFonts w:ascii="Times New Roman" w:eastAsiaTheme="majorEastAsia" w:hAnsi="Times New Roman" w:cs="Times New Roman"/>
          <w:sz w:val="24"/>
        </w:rPr>
        <w:footnoteReference w:id="15"/>
      </w:r>
      <w:r w:rsidRPr="00AC3BD4">
        <w:rPr>
          <w:rFonts w:ascii="Times New Roman" w:hAnsi="Times New Roman" w:cs="Times New Roman"/>
          <w:sz w:val="24"/>
        </w:rPr>
        <w:t xml:space="preserve"> Such steps will slowly bring current antagonists beyond </w:t>
      </w:r>
      <w:r w:rsidR="00725776" w:rsidRPr="00AC3BD4">
        <w:rPr>
          <w:rFonts w:ascii="Times New Roman" w:hAnsi="Times New Roman" w:cs="Times New Roman"/>
          <w:sz w:val="24"/>
        </w:rPr>
        <w:t xml:space="preserve">competing </w:t>
      </w:r>
      <w:r w:rsidRPr="00AC3BD4">
        <w:rPr>
          <w:rFonts w:ascii="Times New Roman" w:hAnsi="Times New Roman" w:cs="Times New Roman"/>
          <w:sz w:val="24"/>
        </w:rPr>
        <w:t xml:space="preserve">caricatures into a greater mutual understanding and a greater unity in diversity. </w:t>
      </w:r>
    </w:p>
    <w:p w14:paraId="161E03B8" w14:textId="11DCD74B"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The ultimate theological guide to resolve the deeper conflict over mission and conversion, however, must be a more careful balancing of the Great Commission and the Golden Rule. </w:t>
      </w:r>
      <w:r w:rsidR="00466252" w:rsidRPr="00AC3BD4">
        <w:rPr>
          <w:rFonts w:ascii="Times New Roman" w:hAnsi="Times New Roman" w:cs="Times New Roman"/>
          <w:sz w:val="24"/>
        </w:rPr>
        <w:t>Jesus</w:t>
      </w:r>
      <w:r w:rsidRPr="00AC3BD4">
        <w:rPr>
          <w:rFonts w:ascii="Times New Roman" w:hAnsi="Times New Roman" w:cs="Times New Roman"/>
          <w:sz w:val="24"/>
        </w:rPr>
        <w:t xml:space="preserve"> called his followers to mission: “Go therefore and make disciples of all nations.…” (Matt. 28:19). But </w:t>
      </w:r>
      <w:r w:rsidR="00AC4D4E" w:rsidRPr="00AC3BD4">
        <w:rPr>
          <w:rFonts w:ascii="Times New Roman" w:hAnsi="Times New Roman" w:cs="Times New Roman"/>
          <w:sz w:val="24"/>
        </w:rPr>
        <w:t>Jesus</w:t>
      </w:r>
      <w:r w:rsidRPr="00AC3BD4">
        <w:rPr>
          <w:rFonts w:ascii="Times New Roman" w:hAnsi="Times New Roman" w:cs="Times New Roman"/>
          <w:sz w:val="24"/>
        </w:rPr>
        <w:t xml:space="preserve"> also called his followers to exercise restraint and respect: “Do unto others, as you would have done unto you” (Matt. 7:12). If both sides in the current war for souls would strive to hold these principles in better balance, their dogmatism might be tempered and their conflicts assuaged. </w:t>
      </w:r>
    </w:p>
    <w:p w14:paraId="35EBA434" w14:textId="77777777" w:rsidR="00052D78" w:rsidRPr="00AC3BD4" w:rsidRDefault="00052D78" w:rsidP="00CF5751">
      <w:pPr>
        <w:pStyle w:val="PlainText"/>
        <w:jc w:val="center"/>
        <w:rPr>
          <w:rFonts w:ascii="Times New Roman" w:hAnsi="Times New Roman" w:cs="Times New Roman"/>
          <w:b/>
          <w:bCs/>
          <w:sz w:val="24"/>
        </w:rPr>
      </w:pPr>
      <w:r w:rsidRPr="00AC3BD4">
        <w:rPr>
          <w:rFonts w:ascii="Times New Roman" w:hAnsi="Times New Roman" w:cs="Times New Roman"/>
          <w:b/>
          <w:bCs/>
          <w:sz w:val="24"/>
        </w:rPr>
        <w:t>Church, State, and Nation</w:t>
      </w:r>
    </w:p>
    <w:p w14:paraId="2C07300A" w14:textId="0A905AA2" w:rsidR="00052D78" w:rsidRPr="00AC3BD4" w:rsidRDefault="00052D78" w:rsidP="00CF5751">
      <w:pPr>
        <w:pStyle w:val="PlainText"/>
        <w:ind w:firstLine="0"/>
        <w:rPr>
          <w:rFonts w:ascii="Times New Roman" w:hAnsi="Times New Roman" w:cs="Times New Roman"/>
          <w:sz w:val="24"/>
        </w:rPr>
      </w:pPr>
      <w:r w:rsidRPr="00AC3BD4">
        <w:rPr>
          <w:rFonts w:ascii="Times New Roman" w:hAnsi="Times New Roman" w:cs="Times New Roman"/>
          <w:sz w:val="24"/>
        </w:rPr>
        <w:t>A related ontological difference between Eastern and Western Christianity is reflected in the Orthodox Church</w:t>
      </w:r>
      <w:r w:rsidR="003F3C32" w:rsidRPr="00AC3BD4">
        <w:rPr>
          <w:rFonts w:ascii="Times New Roman" w:hAnsi="Times New Roman" w:cs="Times New Roman"/>
          <w:sz w:val="24"/>
        </w:rPr>
        <w:t>’s</w:t>
      </w:r>
      <w:r w:rsidRPr="00AC3BD4">
        <w:rPr>
          <w:rFonts w:ascii="Times New Roman" w:hAnsi="Times New Roman" w:cs="Times New Roman"/>
          <w:sz w:val="24"/>
        </w:rPr>
        <w:t xml:space="preserve"> attitude toward the state. The Orthodox Church has no concept akin to the Western dualistic constructions of two cities, two powers, two swords, two kingdoms, two realms</w:t>
      </w:r>
      <w:r w:rsidR="00E11125" w:rsidRPr="00E11125">
        <w:rPr>
          <w:rFonts w:ascii="Times New Roman" w:hAnsi="Times New Roman" w:cs="Times New Roman"/>
          <w:sz w:val="24"/>
        </w:rPr>
        <w:t>—</w:t>
      </w:r>
      <w:r w:rsidRPr="00AC3BD4">
        <w:rPr>
          <w:rFonts w:ascii="Times New Roman" w:hAnsi="Times New Roman" w:cs="Times New Roman"/>
          <w:sz w:val="24"/>
        </w:rPr>
        <w:t>let alone a “high and impregnable wall of separation between church and state</w:t>
      </w:r>
      <w:r w:rsidR="00E11125">
        <w:rPr>
          <w:rFonts w:ascii="Times New Roman" w:hAnsi="Times New Roman" w:cs="Times New Roman"/>
          <w:sz w:val="24"/>
        </w:rPr>
        <w:t>.</w:t>
      </w:r>
      <w:r w:rsidRPr="00AC3BD4">
        <w:rPr>
          <w:rFonts w:ascii="Times New Roman" w:hAnsi="Times New Roman" w:cs="Times New Roman"/>
          <w:sz w:val="24"/>
        </w:rPr>
        <w:t>”</w:t>
      </w:r>
      <w:r w:rsidRPr="00AC3BD4">
        <w:rPr>
          <w:rStyle w:val="FootnoteReference"/>
          <w:rFonts w:ascii="Times New Roman" w:eastAsiaTheme="majorEastAsia" w:hAnsi="Times New Roman" w:cs="Times New Roman"/>
          <w:sz w:val="24"/>
        </w:rPr>
        <w:footnoteReference w:id="16"/>
      </w:r>
      <w:r w:rsidRPr="00AC3BD4">
        <w:rPr>
          <w:rFonts w:ascii="Times New Roman" w:hAnsi="Times New Roman" w:cs="Times New Roman"/>
          <w:sz w:val="24"/>
        </w:rPr>
        <w:t xml:space="preserve"> The </w:t>
      </w:r>
      <w:r w:rsidRPr="00AC3BD4">
        <w:rPr>
          <w:rFonts w:ascii="Times New Roman" w:hAnsi="Times New Roman" w:cs="Times New Roman"/>
          <w:sz w:val="24"/>
        </w:rPr>
        <w:lastRenderedPageBreak/>
        <w:t xml:space="preserve">Orthodox world, rooted in the ancient </w:t>
      </w:r>
      <w:r w:rsidR="00F8723A" w:rsidRPr="00AC3BD4">
        <w:rPr>
          <w:rFonts w:ascii="Times New Roman" w:hAnsi="Times New Roman" w:cs="Times New Roman"/>
          <w:sz w:val="24"/>
        </w:rPr>
        <w:t xml:space="preserve">Roman and </w:t>
      </w:r>
      <w:r w:rsidRPr="00AC3BD4">
        <w:rPr>
          <w:rFonts w:ascii="Times New Roman" w:hAnsi="Times New Roman" w:cs="Times New Roman"/>
          <w:sz w:val="24"/>
        </w:rPr>
        <w:t>Byzantine Empire</w:t>
      </w:r>
      <w:r w:rsidR="00F8723A" w:rsidRPr="00AC3BD4">
        <w:rPr>
          <w:rFonts w:ascii="Times New Roman" w:hAnsi="Times New Roman" w:cs="Times New Roman"/>
          <w:sz w:val="24"/>
        </w:rPr>
        <w:t>s</w:t>
      </w:r>
      <w:r w:rsidRPr="00AC3BD4">
        <w:rPr>
          <w:rFonts w:ascii="Times New Roman" w:hAnsi="Times New Roman" w:cs="Times New Roman"/>
          <w:sz w:val="24"/>
        </w:rPr>
        <w:t xml:space="preserve">, views church and state as an organic community, united by blood and soil, a veritable </w:t>
      </w:r>
      <w:r w:rsidRPr="00AC3BD4">
        <w:rPr>
          <w:rFonts w:ascii="Times New Roman" w:hAnsi="Times New Roman" w:cs="Times New Roman"/>
          <w:i/>
          <w:iCs/>
          <w:sz w:val="24"/>
        </w:rPr>
        <w:t xml:space="preserve">symphonia </w:t>
      </w:r>
      <w:r w:rsidRPr="00AC3BD4">
        <w:rPr>
          <w:rFonts w:ascii="Times New Roman" w:hAnsi="Times New Roman" w:cs="Times New Roman"/>
          <w:sz w:val="24"/>
        </w:rPr>
        <w:t>of religion, politics, society, language, ethnicity, and national culture.</w:t>
      </w:r>
      <w:r w:rsidRPr="00AC3BD4">
        <w:rPr>
          <w:rStyle w:val="FootnoteReference"/>
          <w:rFonts w:ascii="Times New Roman" w:eastAsiaTheme="majorEastAsia" w:hAnsi="Times New Roman" w:cs="Times New Roman"/>
          <w:sz w:val="24"/>
        </w:rPr>
        <w:footnoteReference w:id="17"/>
      </w:r>
      <w:r w:rsidRPr="00AC3BD4">
        <w:rPr>
          <w:rFonts w:ascii="Times New Roman" w:hAnsi="Times New Roman" w:cs="Times New Roman"/>
          <w:sz w:val="24"/>
        </w:rPr>
        <w:t xml:space="preserve"> </w:t>
      </w:r>
    </w:p>
    <w:p w14:paraId="2ACABE9C" w14:textId="57F34FF3"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For many centuries, this organic unity of church, state, and nation gave the Orthodox clergy a unique spiritual and moral voice in traditional Orthodox societies, and unique access to the power, privilege, and protection of the political authorities. It allowed the Orthodox clergy to lead and comfort Orthodox lands in times of great</w:t>
      </w:r>
      <w:r w:rsidR="00B83C72">
        <w:rPr>
          <w:rFonts w:ascii="Times New Roman" w:hAnsi="Times New Roman" w:cs="Times New Roman"/>
          <w:sz w:val="24"/>
        </w:rPr>
        <w:t xml:space="preserve"> </w:t>
      </w:r>
      <w:r w:rsidRPr="00AC3BD4">
        <w:rPr>
          <w:rFonts w:ascii="Times New Roman" w:hAnsi="Times New Roman" w:cs="Times New Roman"/>
          <w:sz w:val="24"/>
        </w:rPr>
        <w:t>crisis</w:t>
      </w:r>
      <w:r w:rsidR="002A5C98" w:rsidRPr="002A5C98">
        <w:rPr>
          <w:rFonts w:ascii="Times New Roman" w:hAnsi="Times New Roman" w:cs="Times New Roman"/>
          <w:sz w:val="24"/>
        </w:rPr>
        <w:t>—</w:t>
      </w:r>
      <w:r w:rsidRPr="00AC3BD4">
        <w:rPr>
          <w:rFonts w:ascii="Times New Roman" w:hAnsi="Times New Roman" w:cs="Times New Roman"/>
          <w:sz w:val="24"/>
        </w:rPr>
        <w:t xml:space="preserve">during the Hun, Mongol, </w:t>
      </w:r>
      <w:r w:rsidR="00E11125" w:rsidRPr="00AC3BD4">
        <w:rPr>
          <w:rFonts w:ascii="Times New Roman" w:hAnsi="Times New Roman" w:cs="Times New Roman"/>
          <w:sz w:val="24"/>
        </w:rPr>
        <w:t>Magyar</w:t>
      </w:r>
      <w:r w:rsidRPr="00AC3BD4">
        <w:rPr>
          <w:rFonts w:ascii="Times New Roman" w:hAnsi="Times New Roman" w:cs="Times New Roman"/>
          <w:sz w:val="24"/>
        </w:rPr>
        <w:t xml:space="preserve">, and Ottoman invasions, the Napoleonic Wars, the Turkish genocide, the great World Wars, and more. It allowed the Orthodox </w:t>
      </w:r>
      <w:r w:rsidR="00FD762A">
        <w:rPr>
          <w:rFonts w:ascii="Times New Roman" w:hAnsi="Times New Roman" w:cs="Times New Roman"/>
          <w:sz w:val="24"/>
        </w:rPr>
        <w:t>c</w:t>
      </w:r>
      <w:r w:rsidRPr="00AC3BD4">
        <w:rPr>
          <w:rFonts w:ascii="Times New Roman" w:hAnsi="Times New Roman" w:cs="Times New Roman"/>
          <w:sz w:val="24"/>
        </w:rPr>
        <w:t xml:space="preserve">hurch to heal and teach these societies through its schools and monasteries, its literature and preaching. It also allowed the Orthodox clergy to nourish and inspire the people through the power and pathos of its liturgy, icons, prayers, and music. </w:t>
      </w:r>
    </w:p>
    <w:p w14:paraId="3EFF2B62" w14:textId="11B128B7"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But this organic unity also subjected the Orthodox Churches to substantial state control over their polities and properties, and substantial restrictions on </w:t>
      </w:r>
      <w:r w:rsidR="001556E4" w:rsidRPr="00AC3BD4">
        <w:rPr>
          <w:rFonts w:ascii="Times New Roman" w:hAnsi="Times New Roman" w:cs="Times New Roman"/>
          <w:sz w:val="24"/>
        </w:rPr>
        <w:t>their</w:t>
      </w:r>
      <w:r w:rsidRPr="00AC3BD4">
        <w:rPr>
          <w:rFonts w:ascii="Times New Roman" w:hAnsi="Times New Roman" w:cs="Times New Roman"/>
          <w:sz w:val="24"/>
        </w:rPr>
        <w:t xml:space="preserve"> religious ministry and prophecy. It also required them to be obedient and supportive of the political authorities. In return for their subservience, the Orthodox clergy could turn to the state to protect them against religious outsiders and competition. A poignant illustration of this is offered by Joachim, the Patriarch of Moscow at the turn of the eighteenth century. In a 1690 testament, the Patriarch implored co-Tsars Ivan and Peter “never to allow any Orthodox Christians in their realm to entertain any close friendly relations with heretics and dissenters—with Latins, Lutherans, Calvinists, and Tatars.” He further urged the tsars to pass a decree “that men of foreign creeds who come here to this pious realm shall under no circumstances preach their religion, disparage </w:t>
      </w:r>
      <w:r w:rsidRPr="00AC3BD4">
        <w:rPr>
          <w:rFonts w:ascii="Times New Roman" w:hAnsi="Times New Roman" w:cs="Times New Roman"/>
          <w:sz w:val="24"/>
        </w:rPr>
        <w:lastRenderedPageBreak/>
        <w:t xml:space="preserve">our faith in any conversations or introduce their alien customs derived from their heresies for the temptation of Christians.” </w:t>
      </w:r>
      <w:r w:rsidR="00AF20A8" w:rsidRPr="00AC3BD4">
        <w:rPr>
          <w:rFonts w:ascii="Times New Roman" w:hAnsi="Times New Roman" w:cs="Times New Roman"/>
          <w:sz w:val="24"/>
        </w:rPr>
        <w:t>“</w:t>
      </w:r>
      <w:r w:rsidR="00F07AE9" w:rsidRPr="00AC3BD4">
        <w:rPr>
          <w:rFonts w:ascii="Times New Roman" w:hAnsi="Times New Roman" w:cs="Times New Roman"/>
          <w:sz w:val="24"/>
        </w:rPr>
        <w:t>S</w:t>
      </w:r>
      <w:r w:rsidRPr="00AC3BD4">
        <w:rPr>
          <w:rFonts w:ascii="Times New Roman" w:hAnsi="Times New Roman" w:cs="Times New Roman"/>
          <w:sz w:val="24"/>
        </w:rPr>
        <w:t>uch was the position of the Muscovite Church,” leading Russian historian Firuz Kazemzadeh concludes, “and such, in essence, it has remained” not only in Russia but in many parts of the Orthodox world today.</w:t>
      </w:r>
      <w:r w:rsidRPr="00AC3BD4">
        <w:rPr>
          <w:rStyle w:val="FootnoteReference"/>
          <w:rFonts w:ascii="Times New Roman" w:eastAsiaTheme="majorEastAsia" w:hAnsi="Times New Roman" w:cs="Times New Roman"/>
          <w:sz w:val="24"/>
        </w:rPr>
        <w:footnoteReference w:id="18"/>
      </w:r>
      <w:r w:rsidRPr="00AC3BD4">
        <w:rPr>
          <w:rFonts w:ascii="Times New Roman" w:hAnsi="Times New Roman" w:cs="Times New Roman"/>
          <w:sz w:val="24"/>
        </w:rPr>
        <w:t xml:space="preserve"> </w:t>
      </w:r>
    </w:p>
    <w:p w14:paraId="5E3017BB" w14:textId="6F8747BF"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We can easily read the recent Orthodox </w:t>
      </w:r>
      <w:r w:rsidR="00FD762A">
        <w:rPr>
          <w:rFonts w:ascii="Times New Roman" w:hAnsi="Times New Roman" w:cs="Times New Roman"/>
          <w:sz w:val="24"/>
        </w:rPr>
        <w:t>c</w:t>
      </w:r>
      <w:r w:rsidRPr="00AC3BD4">
        <w:rPr>
          <w:rFonts w:ascii="Times New Roman" w:hAnsi="Times New Roman" w:cs="Times New Roman"/>
          <w:sz w:val="24"/>
        </w:rPr>
        <w:t>hurch-state alliances in fighting against foreign missionaries and faiths as yet another act in this centuries-long drama. And, in turn, we can see the sad condonation of the current Moscow Patriarchate in Russia</w:t>
      </w:r>
      <w:r w:rsidR="003F3C32" w:rsidRPr="00AC3BD4">
        <w:rPr>
          <w:rFonts w:ascii="Times New Roman" w:hAnsi="Times New Roman" w:cs="Times New Roman"/>
          <w:sz w:val="24"/>
        </w:rPr>
        <w:t>’s</w:t>
      </w:r>
      <w:r w:rsidRPr="00AC3BD4">
        <w:rPr>
          <w:rFonts w:ascii="Times New Roman" w:hAnsi="Times New Roman" w:cs="Times New Roman"/>
          <w:sz w:val="24"/>
        </w:rPr>
        <w:t xml:space="preserve"> outrageous war in Ukraine as the necessary price for the Orthodox </w:t>
      </w:r>
      <w:r w:rsidR="00FD762A">
        <w:rPr>
          <w:rFonts w:ascii="Times New Roman" w:hAnsi="Times New Roman" w:cs="Times New Roman"/>
          <w:sz w:val="24"/>
        </w:rPr>
        <w:t>c</w:t>
      </w:r>
      <w:r w:rsidRPr="00AC3BD4">
        <w:rPr>
          <w:rFonts w:ascii="Times New Roman" w:hAnsi="Times New Roman" w:cs="Times New Roman"/>
          <w:sz w:val="24"/>
        </w:rPr>
        <w:t>hurch to pay for Putin</w:t>
      </w:r>
      <w:r w:rsidR="003F3C32" w:rsidRPr="00AC3BD4">
        <w:rPr>
          <w:rFonts w:ascii="Times New Roman" w:hAnsi="Times New Roman" w:cs="Times New Roman"/>
          <w:sz w:val="24"/>
        </w:rPr>
        <w:t>’s</w:t>
      </w:r>
      <w:r w:rsidRPr="00AC3BD4">
        <w:rPr>
          <w:rFonts w:ascii="Times New Roman" w:hAnsi="Times New Roman" w:cs="Times New Roman"/>
          <w:sz w:val="24"/>
        </w:rPr>
        <w:t xml:space="preserve"> ongoing protection and patronage.</w:t>
      </w:r>
    </w:p>
    <w:p w14:paraId="760B458F" w14:textId="6A88C59F" w:rsidR="00052D78" w:rsidRPr="00AC3BD4" w:rsidRDefault="00052D78" w:rsidP="00CF5751">
      <w:pPr>
        <w:pStyle w:val="PlainText"/>
        <w:rPr>
          <w:rFonts w:ascii="Times New Roman" w:hAnsi="Times New Roman" w:cs="Times New Roman"/>
          <w:sz w:val="24"/>
        </w:rPr>
      </w:pPr>
      <w:r w:rsidRPr="00AC3BD4">
        <w:rPr>
          <w:rFonts w:ascii="Times New Roman" w:hAnsi="Times New Roman" w:cs="Times New Roman"/>
          <w:sz w:val="24"/>
        </w:rPr>
        <w:t xml:space="preserve">With this “ontological difference,” too, simple invocations of religious freedom norms, American-style separatism, or French-style </w:t>
      </w:r>
      <w:proofErr w:type="spellStart"/>
      <w:r w:rsidRPr="00AC3BD4">
        <w:rPr>
          <w:rFonts w:ascii="Times New Roman" w:hAnsi="Times New Roman" w:cs="Times New Roman"/>
          <w:i/>
          <w:iCs/>
          <w:sz w:val="24"/>
        </w:rPr>
        <w:t>laïcité</w:t>
      </w:r>
      <w:proofErr w:type="spellEnd"/>
      <w:r w:rsidRPr="00AC3BD4">
        <w:rPr>
          <w:rFonts w:ascii="Times New Roman" w:hAnsi="Times New Roman" w:cs="Times New Roman"/>
          <w:sz w:val="24"/>
        </w:rPr>
        <w:t xml:space="preserve"> will do little to assuage these conflicts between East and West. Western Christians must appreciate that their own long history of church-state relations featured a variety of constitutional forms and norms, some of them rather close to the</w:t>
      </w:r>
      <w:r w:rsidRPr="00AC3BD4">
        <w:rPr>
          <w:rFonts w:ascii="Times New Roman" w:hAnsi="Times New Roman" w:cs="Times New Roman"/>
          <w:i/>
          <w:iCs/>
          <w:sz w:val="24"/>
        </w:rPr>
        <w:t xml:space="preserve"> symphonia </w:t>
      </w:r>
      <w:r w:rsidRPr="00AC3BD4">
        <w:rPr>
          <w:rFonts w:ascii="Times New Roman" w:hAnsi="Times New Roman" w:cs="Times New Roman"/>
          <w:sz w:val="24"/>
        </w:rPr>
        <w:t>of Orthodox lands. They must also remember the adage of Oliver Wendell Holmes, Jr. that “[t]he life of the law is not logic but experience.”</w:t>
      </w:r>
      <w:r w:rsidRPr="00AC3BD4">
        <w:rPr>
          <w:rStyle w:val="FootnoteReference"/>
          <w:rFonts w:ascii="Times New Roman" w:eastAsiaTheme="majorEastAsia" w:hAnsi="Times New Roman" w:cs="Times New Roman"/>
          <w:sz w:val="24"/>
        </w:rPr>
        <w:footnoteReference w:id="19"/>
      </w:r>
      <w:r w:rsidRPr="00AC3BD4">
        <w:rPr>
          <w:rFonts w:ascii="Times New Roman" w:hAnsi="Times New Roman" w:cs="Times New Roman"/>
          <w:sz w:val="24"/>
        </w:rPr>
        <w:t xml:space="preserve"> Constitutional laws are not commodities to be imported or exported </w:t>
      </w:r>
      <w:proofErr w:type="spellStart"/>
      <w:r w:rsidRPr="00AC3BD4">
        <w:rPr>
          <w:rFonts w:ascii="Times New Roman" w:hAnsi="Times New Roman" w:cs="Times New Roman"/>
          <w:i/>
          <w:iCs/>
          <w:sz w:val="24"/>
        </w:rPr>
        <w:t>en</w:t>
      </w:r>
      <w:proofErr w:type="spellEnd"/>
      <w:r w:rsidRPr="00AC3BD4">
        <w:rPr>
          <w:rFonts w:ascii="Times New Roman" w:hAnsi="Times New Roman" w:cs="Times New Roman"/>
          <w:i/>
          <w:iCs/>
          <w:sz w:val="24"/>
        </w:rPr>
        <w:t xml:space="preserve"> masse</w:t>
      </w:r>
      <w:r w:rsidRPr="00AC3BD4">
        <w:rPr>
          <w:rFonts w:ascii="Times New Roman" w:hAnsi="Times New Roman" w:cs="Times New Roman"/>
          <w:sz w:val="24"/>
        </w:rPr>
        <w:t xml:space="preserve"> to other nations. These laws must grow out of the souls and soils of the people who create and live under them, who breathe into them their own cultures and experiences, their own </w:t>
      </w:r>
      <w:proofErr w:type="spellStart"/>
      <w:r w:rsidRPr="00AC3BD4">
        <w:rPr>
          <w:rFonts w:ascii="Times New Roman" w:hAnsi="Times New Roman" w:cs="Times New Roman"/>
          <w:i/>
          <w:iCs/>
          <w:sz w:val="24"/>
        </w:rPr>
        <w:t>Volksgeist</w:t>
      </w:r>
      <w:proofErr w:type="spellEnd"/>
      <w:r w:rsidR="00A57B0E">
        <w:rPr>
          <w:rFonts w:ascii="Times New Roman" w:hAnsi="Times New Roman" w:cs="Times New Roman"/>
          <w:i/>
          <w:iCs/>
          <w:sz w:val="24"/>
        </w:rPr>
        <w:t xml:space="preserve">. </w:t>
      </w:r>
      <w:r w:rsidR="00A57B0E">
        <w:rPr>
          <w:rFonts w:ascii="Times New Roman" w:hAnsi="Times New Roman" w:cs="Times New Roman"/>
          <w:sz w:val="24"/>
        </w:rPr>
        <w:t>W</w:t>
      </w:r>
      <w:r w:rsidRPr="00AC3BD4">
        <w:rPr>
          <w:rFonts w:ascii="Times New Roman" w:hAnsi="Times New Roman" w:cs="Times New Roman"/>
          <w:sz w:val="24"/>
        </w:rPr>
        <w:t xml:space="preserve">estern formulations of human rights, religious freedom, and church-state relations cannot and should not be fully duplicated or imitated in Orthodox lands. Indeed, the sobering lesson learned during the heady days of </w:t>
      </w:r>
      <w:r w:rsidRPr="00AC3BD4">
        <w:rPr>
          <w:rFonts w:ascii="Times New Roman" w:hAnsi="Times New Roman" w:cs="Times New Roman"/>
          <w:i/>
          <w:iCs/>
          <w:sz w:val="24"/>
        </w:rPr>
        <w:t>glasnost</w:t>
      </w:r>
      <w:r w:rsidRPr="00AC3BD4">
        <w:rPr>
          <w:rFonts w:ascii="Times New Roman" w:hAnsi="Times New Roman" w:cs="Times New Roman"/>
          <w:sz w:val="24"/>
        </w:rPr>
        <w:t xml:space="preserve"> and </w:t>
      </w:r>
      <w:r w:rsidRPr="00AC3BD4">
        <w:rPr>
          <w:rFonts w:ascii="Times New Roman" w:hAnsi="Times New Roman" w:cs="Times New Roman"/>
          <w:i/>
          <w:iCs/>
          <w:sz w:val="24"/>
        </w:rPr>
        <w:t xml:space="preserve">perestroika </w:t>
      </w:r>
      <w:r w:rsidRPr="00AC3BD4">
        <w:rPr>
          <w:rFonts w:ascii="Times New Roman" w:hAnsi="Times New Roman" w:cs="Times New Roman"/>
          <w:sz w:val="24"/>
        </w:rPr>
        <w:t>was that the full</w:t>
      </w:r>
      <w:r w:rsidR="001556E4" w:rsidRPr="00AC3BD4">
        <w:rPr>
          <w:rFonts w:ascii="Times New Roman" w:hAnsi="Times New Roman" w:cs="Times New Roman"/>
          <w:sz w:val="24"/>
        </w:rPr>
        <w:t>-</w:t>
      </w:r>
      <w:r w:rsidRPr="00AC3BD4">
        <w:rPr>
          <w:rFonts w:ascii="Times New Roman" w:hAnsi="Times New Roman" w:cs="Times New Roman"/>
          <w:sz w:val="24"/>
        </w:rPr>
        <w:t xml:space="preserve">scale importation of these Western constitutional </w:t>
      </w:r>
      <w:r w:rsidRPr="00AC3BD4">
        <w:rPr>
          <w:rFonts w:ascii="Times New Roman" w:hAnsi="Times New Roman" w:cs="Times New Roman"/>
          <w:sz w:val="24"/>
        </w:rPr>
        <w:lastRenderedPageBreak/>
        <w:t>norms created a toxic compound that these long</w:t>
      </w:r>
      <w:r w:rsidR="002F7B06" w:rsidRPr="00AC3BD4">
        <w:rPr>
          <w:rFonts w:ascii="Times New Roman" w:hAnsi="Times New Roman" w:cs="Times New Roman"/>
          <w:sz w:val="24"/>
        </w:rPr>
        <w:t>-</w:t>
      </w:r>
      <w:r w:rsidRPr="00AC3BD4">
        <w:rPr>
          <w:rFonts w:ascii="Times New Roman" w:hAnsi="Times New Roman" w:cs="Times New Roman"/>
          <w:sz w:val="24"/>
        </w:rPr>
        <w:t>closed societies had little capacity to absorb. The better course for Orthodox lands is to use Western constitutional and human rights norms as a valuable resource and inspiration for gradually reconstructing a better constitutional order for the protection of individual and institutional religious freedom for all their people.</w:t>
      </w:r>
    </w:p>
    <w:p w14:paraId="117BF1E0" w14:textId="7E49D2B4" w:rsidR="009124F4" w:rsidRPr="00AC3BD4" w:rsidRDefault="009124F4" w:rsidP="00CF5751">
      <w:pPr>
        <w:pStyle w:val="PlainText"/>
        <w:jc w:val="center"/>
        <w:rPr>
          <w:rFonts w:ascii="Times New Roman" w:hAnsi="Times New Roman" w:cs="Times New Roman"/>
          <w:b/>
          <w:bCs/>
          <w:sz w:val="24"/>
        </w:rPr>
      </w:pPr>
      <w:r w:rsidRPr="00AC3BD4">
        <w:rPr>
          <w:rFonts w:ascii="Times New Roman" w:hAnsi="Times New Roman" w:cs="Times New Roman"/>
          <w:b/>
          <w:bCs/>
          <w:sz w:val="24"/>
        </w:rPr>
        <w:t xml:space="preserve">What Western Christianity </w:t>
      </w:r>
      <w:r w:rsidR="00E85CD3" w:rsidRPr="00AC3BD4">
        <w:rPr>
          <w:rFonts w:ascii="Times New Roman" w:hAnsi="Times New Roman" w:cs="Times New Roman"/>
          <w:b/>
          <w:bCs/>
          <w:sz w:val="24"/>
        </w:rPr>
        <w:t>Has Contributed to</w:t>
      </w:r>
      <w:r w:rsidR="007618F2" w:rsidRPr="00AC3BD4">
        <w:rPr>
          <w:rFonts w:ascii="Times New Roman" w:hAnsi="Times New Roman" w:cs="Times New Roman"/>
          <w:b/>
          <w:bCs/>
          <w:sz w:val="24"/>
        </w:rPr>
        <w:t xml:space="preserve"> </w:t>
      </w:r>
      <w:r w:rsidR="000B2D71" w:rsidRPr="00AC3BD4">
        <w:rPr>
          <w:rFonts w:ascii="Times New Roman" w:hAnsi="Times New Roman" w:cs="Times New Roman"/>
          <w:b/>
          <w:bCs/>
          <w:sz w:val="24"/>
        </w:rPr>
        <w:t>Human Rights</w:t>
      </w:r>
    </w:p>
    <w:p w14:paraId="29787CFB" w14:textId="0C961293" w:rsidR="00052D78" w:rsidRPr="00AC3BD4" w:rsidRDefault="00052D78" w:rsidP="00CF5751">
      <w:pPr>
        <w:ind w:firstLine="0"/>
      </w:pPr>
      <w:r w:rsidRPr="00AC3BD4">
        <w:t xml:space="preserve">Orthodox Christians, in turn, must appreciate that modern norms of human rights and religious freedom are not </w:t>
      </w:r>
      <w:r w:rsidR="003208B6" w:rsidRPr="00AC3BD4">
        <w:t xml:space="preserve">simple </w:t>
      </w:r>
      <w:r w:rsidRPr="00AC3BD4">
        <w:t>creations of the Western Enlightenment nor a ward under the exclusive patronage of its secular liberal values. A veritable cottage industry of recent new scholarship has documented the long history of rights talk before the Enlightenment. We now know a great deal more about classical Roman understandings of rights (</w:t>
      </w:r>
      <w:proofErr w:type="spellStart"/>
      <w:r w:rsidRPr="00AC3BD4">
        <w:rPr>
          <w:i/>
          <w:iCs/>
        </w:rPr>
        <w:t>iura</w:t>
      </w:r>
      <w:proofErr w:type="spellEnd"/>
      <w:r w:rsidRPr="00AC3BD4">
        <w:t>), liberties (</w:t>
      </w:r>
      <w:proofErr w:type="spellStart"/>
      <w:r w:rsidRPr="00AC3BD4">
        <w:rPr>
          <w:i/>
          <w:iCs/>
        </w:rPr>
        <w:t>libertates</w:t>
      </w:r>
      <w:proofErr w:type="spellEnd"/>
      <w:r w:rsidRPr="00AC3BD4">
        <w:t>), capacities (</w:t>
      </w:r>
      <w:proofErr w:type="spellStart"/>
      <w:r w:rsidRPr="00AC3BD4">
        <w:rPr>
          <w:i/>
        </w:rPr>
        <w:t>facultates</w:t>
      </w:r>
      <w:proofErr w:type="spellEnd"/>
      <w:r w:rsidRPr="00AC3BD4">
        <w:rPr>
          <w:i/>
        </w:rPr>
        <w:t>)</w:t>
      </w:r>
      <w:r w:rsidRPr="00AC3BD4">
        <w:t>, powers (</w:t>
      </w:r>
      <w:proofErr w:type="spellStart"/>
      <w:r w:rsidRPr="00AC3BD4">
        <w:rPr>
          <w:i/>
        </w:rPr>
        <w:t>potestates</w:t>
      </w:r>
      <w:proofErr w:type="spellEnd"/>
      <w:r w:rsidRPr="00AC3BD4">
        <w:t>), and related concepts, and their elaboration by medieval and early modern civilians. We can now pore over an intricate latticework of arguments about individual and group rights and liberties developed by medieval Catholic canonists and moralists. We can now trace the ample expansion and reform of this medieval handiwork by neo-scholastic writers in early modern Spain and Portugal and by Lutheran, Anglican, and Calvinist Protestants on the Continent and in Great Britain and their colonies. We now know a good deal more about classical republican theories of liberty developed in Greece and Rome, and their transformative influence on early modern common lawyers and political revolutionaries on both sides of the Atlantic. We now know, in brief, that the West knew ample “liberty before liberalism”</w:t>
      </w:r>
      <w:r w:rsidRPr="00AC3BD4">
        <w:rPr>
          <w:rStyle w:val="FootnoteReference"/>
          <w:rFonts w:eastAsiaTheme="majorEastAsia"/>
        </w:rPr>
        <w:footnoteReference w:id="20"/>
      </w:r>
      <w:r w:rsidRPr="00AC3BD4">
        <w:rPr>
          <w:vertAlign w:val="superscript"/>
        </w:rPr>
        <w:t xml:space="preserve"> </w:t>
      </w:r>
      <w:r w:rsidRPr="00AC3BD4">
        <w:t>and had many fundamental rights in place before there were modern democratic revolutions fought in their name. It is a telling anecdote that by 1650</w:t>
      </w:r>
      <w:r w:rsidR="00E11125">
        <w:t>,</w:t>
      </w:r>
      <w:r w:rsidRPr="00AC3BD4">
        <w:t xml:space="preserve"> almost every right listed 150 years later in the French Declaration of the Rights of Man and Citizen (1789) and the United </w:t>
      </w:r>
      <w:r w:rsidRPr="00AC3BD4">
        <w:lastRenderedPageBreak/>
        <w:t>States Bill of Rights (1791) had already been defined, defended, and died for by Christians on both sides of the Atlantic.</w:t>
      </w:r>
      <w:r w:rsidRPr="00AC3BD4">
        <w:rPr>
          <w:rStyle w:val="FootnoteReference"/>
          <w:rFonts w:eastAsiaTheme="majorEastAsia"/>
        </w:rPr>
        <w:footnoteReference w:id="21"/>
      </w:r>
    </w:p>
    <w:p w14:paraId="17399071" w14:textId="33D84D25" w:rsidR="002E1F70" w:rsidRPr="00AC3BD4" w:rsidRDefault="00052D78" w:rsidP="00CF5751">
      <w:r w:rsidRPr="00AC3BD4">
        <w:t xml:space="preserve">To be sure, some modern human rights advocates have deprecated and sometimes denied these Christian roots, and </w:t>
      </w:r>
      <w:r w:rsidRPr="00AC3BD4">
        <w:rPr>
          <w:rFonts w:eastAsia="MS Mincho"/>
        </w:rPr>
        <w:t xml:space="preserve">many current formulations of human rights are suffused with fundamental liberal beliefs and values, some of which run counter to cardinal Christian beliefs. But liberalism does not and should not have a monopoly on the nurture of human rights. The law of human rights norms is the </w:t>
      </w:r>
      <w:r w:rsidRPr="00AC3BD4">
        <w:rPr>
          <w:rFonts w:eastAsia="MS Mincho"/>
          <w:i/>
        </w:rPr>
        <w:t>ius gentium</w:t>
      </w:r>
      <w:r w:rsidRPr="00AC3BD4">
        <w:rPr>
          <w:rFonts w:eastAsia="MS Mincho"/>
        </w:rPr>
        <w:t xml:space="preserve"> of our times, the common law of nations, which </w:t>
      </w:r>
      <w:r w:rsidR="002E1F70" w:rsidRPr="00AC3BD4">
        <w:rPr>
          <w:rFonts w:eastAsia="MS Mincho"/>
        </w:rPr>
        <w:t xml:space="preserve">a variety of Jewish, Greek, Roman, Patristic, Catholic, Protestant, and Enlightenment movements have historically nurtured in the West, and which today still needs the constant nurture of multiple communities, in the West and beyond. </w:t>
      </w:r>
      <w:r w:rsidR="00FD762A">
        <w:t>For h</w:t>
      </w:r>
      <w:r w:rsidR="002E1F70" w:rsidRPr="00AC3BD4">
        <w:rPr>
          <w:rFonts w:eastAsia="MS Mincho"/>
        </w:rPr>
        <w:t xml:space="preserve">uman rights are </w:t>
      </w:r>
      <w:r w:rsidR="00CF5751">
        <w:rPr>
          <w:rFonts w:eastAsia="MS Mincho"/>
        </w:rPr>
        <w:t>“</w:t>
      </w:r>
      <w:r w:rsidR="002E1F70" w:rsidRPr="00AC3BD4">
        <w:rPr>
          <w:rFonts w:eastAsia="MS Mincho"/>
        </w:rPr>
        <w:t>middle axioms</w:t>
      </w:r>
      <w:r w:rsidR="00CF5751">
        <w:rPr>
          <w:rFonts w:eastAsia="MS Mincho"/>
        </w:rPr>
        <w:t>”</w:t>
      </w:r>
      <w:r w:rsidR="002E1F70" w:rsidRPr="00AC3BD4">
        <w:rPr>
          <w:rFonts w:eastAsia="MS Mincho"/>
        </w:rPr>
        <w:t xml:space="preserve"> of political discourse.</w:t>
      </w:r>
      <w:r w:rsidR="002E1F70" w:rsidRPr="00AC3BD4">
        <w:rPr>
          <w:rStyle w:val="FootnoteReference"/>
          <w:rFonts w:eastAsia="MS Mincho"/>
          <w:szCs w:val="16"/>
        </w:rPr>
        <w:footnoteReference w:id="22"/>
      </w:r>
      <w:r w:rsidR="002E1F70" w:rsidRPr="00AC3BD4">
        <w:rPr>
          <w:rFonts w:eastAsia="MS Mincho"/>
          <w:sz w:val="16"/>
          <w:szCs w:val="16"/>
        </w:rPr>
        <w:t xml:space="preserve"> </w:t>
      </w:r>
      <w:r w:rsidR="002E1F70" w:rsidRPr="00AC3BD4">
        <w:rPr>
          <w:rFonts w:eastAsia="MS Mincho"/>
        </w:rPr>
        <w:t xml:space="preserve"> They are a means to the ends of justice and the common good</w:t>
      </w:r>
      <w:r w:rsidR="00B23448" w:rsidRPr="00AC3BD4">
        <w:rPr>
          <w:rFonts w:eastAsia="MS Mincho"/>
        </w:rPr>
        <w:t xml:space="preserve">, and they </w:t>
      </w:r>
      <w:r w:rsidR="002E1F70" w:rsidRPr="00AC3BD4">
        <w:rPr>
          <w:rFonts w:eastAsia="MS Mincho"/>
        </w:rPr>
        <w:t>depend</w:t>
      </w:r>
      <w:r w:rsidR="002E1F70" w:rsidRPr="00AC3BD4">
        <w:t xml:space="preserve"> upon the visions and values of human communities for their content and coherence</w:t>
      </w:r>
      <w:r w:rsidR="00CF5751">
        <w:t>—</w:t>
      </w:r>
      <w:r w:rsidR="005F7A29" w:rsidRPr="00AC3BD4">
        <w:t>or</w:t>
      </w:r>
      <w:r w:rsidR="002E1F70" w:rsidRPr="00AC3BD4">
        <w:t xml:space="preserve"> what the Catholic philosopher Jacques Maritain </w:t>
      </w:r>
      <w:r w:rsidR="00361A4E" w:rsidRPr="00AC3BD4">
        <w:t xml:space="preserve">once </w:t>
      </w:r>
      <w:r w:rsidR="002E1F70" w:rsidRPr="00AC3BD4">
        <w:t>described as “the scale of values governing [their] exercise and concrete manifestation.”</w:t>
      </w:r>
      <w:r w:rsidR="002E1F70" w:rsidRPr="00AC3BD4">
        <w:rPr>
          <w:rStyle w:val="FootnoteReference"/>
          <w:rFonts w:eastAsiaTheme="majorEastAsia"/>
          <w:szCs w:val="16"/>
        </w:rPr>
        <w:footnoteReference w:id="23"/>
      </w:r>
      <w:r w:rsidR="002E1F70" w:rsidRPr="00AC3BD4">
        <w:t xml:space="preserve">  </w:t>
      </w:r>
    </w:p>
    <w:p w14:paraId="0AB74593" w14:textId="2787FCA5" w:rsidR="002E1F70" w:rsidRPr="00AC3BD4" w:rsidRDefault="002E1F70" w:rsidP="00CF5751">
      <w:r w:rsidRPr="00AC3BD4">
        <w:t xml:space="preserve">It is here that Christianity and other religious communities </w:t>
      </w:r>
      <w:r w:rsidR="007C089F" w:rsidRPr="00AC3BD4">
        <w:t xml:space="preserve">have, can, and should </w:t>
      </w:r>
      <w:r w:rsidRPr="00AC3BD4">
        <w:t>play a vital role</w:t>
      </w:r>
      <w:r w:rsidR="00CF5751">
        <w:t>—</w:t>
      </w:r>
      <w:r w:rsidRPr="00AC3BD4">
        <w:t xml:space="preserve">even in modern liberal societies. Religion is a dynamic and diverse, but ultimately ineradicable, condition and form of human community. Religions invariably provide some of the sources and “scales of values” by which many persons and communities govern themselves.  Religions help to define the meanings and measures of shame and regret, restraint and respect, </w:t>
      </w:r>
      <w:r w:rsidRPr="00AC3BD4">
        <w:lastRenderedPageBreak/>
        <w:t xml:space="preserve">responsibility and restitution that a human rights regime presupposes. </w:t>
      </w:r>
      <w:r w:rsidR="00CF5751">
        <w:t>T</w:t>
      </w:r>
      <w:r w:rsidRPr="00AC3BD4">
        <w:t xml:space="preserve">hey help to lay out the fundamentals of human dignity and human community, and the essentials of human nature and human needs upon which rights are built. Moreover, Christianity and other religions stand alongside the state and other institutions in helping to </w:t>
      </w:r>
      <w:r w:rsidRPr="00AC3BD4">
        <w:rPr>
          <w:rFonts w:eastAsia="MS Mincho"/>
        </w:rPr>
        <w:t>implement and protect the rights of a community</w:t>
      </w:r>
      <w:r w:rsidR="00CF5751">
        <w:rPr>
          <w:rFonts w:eastAsia="MS Mincho"/>
        </w:rPr>
        <w:t>—</w:t>
      </w:r>
      <w:r w:rsidRPr="00AC3BD4">
        <w:rPr>
          <w:rFonts w:eastAsia="MS Mincho"/>
        </w:rPr>
        <w:t>especially in transitional societies, or at times when a once-stable state becomes weak, distracted, divided, or cash-strapped. Churches and other religious communities can create the conditions (sometimes the prototypes) for the realization of first</w:t>
      </w:r>
      <w:r w:rsidR="00046E16">
        <w:rPr>
          <w:rFonts w:eastAsia="MS Mincho"/>
        </w:rPr>
        <w:t>-</w:t>
      </w:r>
      <w:r w:rsidRPr="00AC3BD4">
        <w:rPr>
          <w:rFonts w:eastAsia="MS Mincho"/>
        </w:rPr>
        <w:t>generation civil and political rights of speech, press, assembly, and more. They can provide a critical (sometimes the principal) means to meet second</w:t>
      </w:r>
      <w:r w:rsidR="00046E16">
        <w:rPr>
          <w:rFonts w:eastAsia="MS Mincho"/>
        </w:rPr>
        <w:t>-</w:t>
      </w:r>
      <w:r w:rsidRPr="00AC3BD4">
        <w:rPr>
          <w:rFonts w:eastAsia="MS Mincho"/>
        </w:rPr>
        <w:t xml:space="preserve">generation rights of education, health care, </w:t>
      </w:r>
      <w:r w:rsidR="005F7A29" w:rsidRPr="00AC3BD4">
        <w:rPr>
          <w:rFonts w:eastAsia="MS Mincho"/>
        </w:rPr>
        <w:t>childcare</w:t>
      </w:r>
      <w:r w:rsidRPr="00AC3BD4">
        <w:rPr>
          <w:rFonts w:eastAsia="MS Mincho"/>
        </w:rPr>
        <w:t xml:space="preserve">, labor organizations, employment, artistic opportunities, </w:t>
      </w:r>
      <w:r w:rsidRPr="00AC3BD4">
        <w:t>among others. And they can offer some of the deepest insights into norms of creation, stewardship, and servanthood that lie at the heart of third</w:t>
      </w:r>
      <w:r w:rsidR="00046E16">
        <w:t>-</w:t>
      </w:r>
      <w:r w:rsidRPr="00AC3BD4">
        <w:t>generation rights.</w:t>
      </w:r>
    </w:p>
    <w:p w14:paraId="66EAED43" w14:textId="77777777" w:rsidR="00052D78" w:rsidRPr="00AC3BD4" w:rsidRDefault="00052D78" w:rsidP="00CF5751">
      <w:pPr>
        <w:jc w:val="center"/>
        <w:rPr>
          <w:rFonts w:eastAsia="MS Mincho"/>
        </w:rPr>
      </w:pPr>
      <w:r w:rsidRPr="00AC3BD4">
        <w:rPr>
          <w:b/>
          <w:bCs/>
        </w:rPr>
        <w:t>What Orthodoxy Can Teach Us About Human Rights</w:t>
      </w:r>
    </w:p>
    <w:p w14:paraId="5D9D0951" w14:textId="26F4155E" w:rsidR="00052D78" w:rsidRPr="00AC3BD4" w:rsidRDefault="00052D78" w:rsidP="00CF5751">
      <w:pPr>
        <w:ind w:firstLine="0"/>
        <w:rPr>
          <w:rFonts w:eastAsia="MS Mincho"/>
        </w:rPr>
      </w:pPr>
      <w:r w:rsidRPr="00AC3BD4">
        <w:rPr>
          <w:rFonts w:eastAsia="MS Mincho"/>
        </w:rPr>
        <w:t xml:space="preserve">Orthodox </w:t>
      </w:r>
      <w:r w:rsidR="00DD662C" w:rsidRPr="00AC3BD4">
        <w:rPr>
          <w:rFonts w:eastAsia="MS Mincho"/>
        </w:rPr>
        <w:t xml:space="preserve">churches, too, </w:t>
      </w:r>
      <w:r w:rsidRPr="00AC3BD4">
        <w:t>have immense spiritual resources</w:t>
      </w:r>
      <w:r w:rsidR="00810ECF" w:rsidRPr="00AC3BD4">
        <w:t xml:space="preserve"> and “scales of values” that</w:t>
      </w:r>
      <w:r w:rsidR="00EA2A7E" w:rsidRPr="00AC3BD4">
        <w:t xml:space="preserve"> hold great </w:t>
      </w:r>
      <w:r w:rsidR="002F2894" w:rsidRPr="00AC3BD4">
        <w:t xml:space="preserve">untapped </w:t>
      </w:r>
      <w:r w:rsidR="00EA2A7E" w:rsidRPr="00AC3BD4">
        <w:t xml:space="preserve">promise for modern </w:t>
      </w:r>
      <w:r w:rsidRPr="00AC3BD4">
        <w:t>human rights.</w:t>
      </w:r>
      <w:r w:rsidRPr="00AC3BD4">
        <w:rPr>
          <w:vertAlign w:val="superscript"/>
        </w:rPr>
        <w:t xml:space="preserve"> </w:t>
      </w:r>
      <w:r w:rsidRPr="00AC3BD4">
        <w:t xml:space="preserve">These spiritual resources lie, in part, in Orthodox worship—the passion of the liturgy, the pathos of the icons, and the power of spiritual silence. They lie, in part, in Orthodox </w:t>
      </w:r>
      <w:r w:rsidR="00FD762A">
        <w:t>c</w:t>
      </w:r>
      <w:r w:rsidRPr="00AC3BD4">
        <w:t xml:space="preserve">hurch life—the distinct balancing between hierarchy and congregationalism through autocephaly; between uniform worship and liturgical freedom through alternative vernacular rites; between community and individuality through a trinitarian communalism, which is centered on the parish, on the extended family, on the wizened grandmother (the “babushka” in Russia). These spiritual resources lie, in part, in the massive martyrdom of millions of Orthodox faithful in the twentieth century—whether suffered by Russian Orthodox under the Communist Party, by Greek and Armenian Orthodox under Turkish </w:t>
      </w:r>
      <w:r w:rsidRPr="00AC3BD4">
        <w:lastRenderedPageBreak/>
        <w:t xml:space="preserve">and Iranian radicals, by Middle Eastern Copts at the hands of religious extremists, or by North African Orthodox under all manner of fascist autocrats </w:t>
      </w:r>
      <w:r w:rsidRPr="00AC3BD4">
        <w:rPr>
          <w:rFonts w:eastAsia="MS Mincho"/>
        </w:rPr>
        <w:t>and tribal strongmen</w:t>
      </w:r>
      <w:r w:rsidRPr="00AC3BD4">
        <w:t>.</w:t>
      </w:r>
      <w:r w:rsidRPr="00AC3BD4">
        <w:rPr>
          <w:rStyle w:val="FootnoteReference"/>
          <w:rFonts w:eastAsiaTheme="majorEastAsia"/>
        </w:rPr>
        <w:footnoteReference w:id="24"/>
      </w:r>
    </w:p>
    <w:p w14:paraId="6C7B4A6E" w14:textId="7141BD4A" w:rsidR="00052D78" w:rsidRPr="00AC3BD4" w:rsidRDefault="00052D78" w:rsidP="00CF5751">
      <w:r w:rsidRPr="00AC3BD4">
        <w:t>These deep spiritual resources of the Orthodox Church have no exact parallels in modern Catholicism and Protestantism</w:t>
      </w:r>
      <w:r w:rsidRPr="00AC3BD4">
        <w:rPr>
          <w:rFonts w:eastAsia="MS Mincho"/>
        </w:rPr>
        <w:t xml:space="preserve">, and most of their implications for law, politics, and society have still to be drawn out. </w:t>
      </w:r>
      <w:r w:rsidRPr="00AC3BD4">
        <w:t xml:space="preserve">It would be wise to hear what an ancient church, newly charred and chastened by decades of oppression and martyrdom, considers essential to the regime of religious freedom. It would be enlightening to watch how ancient Orthodox communities, still largely centered on the parish and the family, will reconstruct social and economic order and attendant rights. It would be prudent to see how a culture, more prone to beautifying than to analyzing, might transform our understanding of culture. It would be instructive to listen to how a tradition that still celebrates spiritual silence as its highest virtue might recast the meaning of freedom of speech and expression. It would be illuminating to feel how a people who have long cherished and </w:t>
      </w:r>
      <w:r w:rsidRPr="00A57B0E">
        <w:t xml:space="preserve">celebrated </w:t>
      </w:r>
      <w:r w:rsidR="00A57B0E" w:rsidRPr="00A57B0E">
        <w:rPr>
          <w:shd w:val="clear" w:color="auto" w:fill="FFFFFF"/>
        </w:rPr>
        <w:t>women’s religious experience and faith</w:t>
      </w:r>
      <w:r w:rsidR="00A57B0E" w:rsidRPr="00A57B0E">
        <w:t>—</w:t>
      </w:r>
      <w:r w:rsidRPr="00A57B0E">
        <w:t xml:space="preserve">the </w:t>
      </w:r>
      <w:r w:rsidRPr="00AC3BD4">
        <w:t>wizened babushka of the home, the faithful remnant in the parish pews, the living icon of the Assumption of the Mother of God—might elaborate the place of women and the meaning of women</w:t>
      </w:r>
      <w:r w:rsidR="003F3C32" w:rsidRPr="00AC3BD4">
        <w:t>’s</w:t>
      </w:r>
      <w:r w:rsidRPr="00AC3BD4">
        <w:t xml:space="preserve"> rights in church, state, and society.</w:t>
      </w:r>
      <w:r w:rsidRPr="00AC3BD4">
        <w:rPr>
          <w:rStyle w:val="FootnoteReference"/>
          <w:rFonts w:eastAsiaTheme="majorEastAsia"/>
        </w:rPr>
        <w:footnoteReference w:id="25"/>
      </w:r>
      <w:r w:rsidRPr="00AC3BD4">
        <w:t xml:space="preserve"> </w:t>
      </w:r>
    </w:p>
    <w:p w14:paraId="09F18BED" w14:textId="66ADE640" w:rsidR="00ED5D7E" w:rsidRPr="00AC3BD4" w:rsidRDefault="00052D78" w:rsidP="00CF5751">
      <w:r w:rsidRPr="00AC3BD4">
        <w:t>Patriarch Bartholomew was certainly wise to remind us</w:t>
      </w:r>
      <w:r w:rsidR="00B55901" w:rsidRPr="00AC3BD4">
        <w:t xml:space="preserve"> </w:t>
      </w:r>
      <w:r w:rsidRPr="00AC3BD4">
        <w:t xml:space="preserve">that “[t]here are a few things” that Western churches and states “can learn from the Orthodox Church.” We would do well to listen and learn as Orthodox </w:t>
      </w:r>
      <w:r w:rsidR="00E11125">
        <w:t>c</w:t>
      </w:r>
      <w:r w:rsidRPr="00AC3BD4">
        <w:t>hurches embrace more fully the global ecumenical project, and as Orthodox</w:t>
      </w:r>
      <w:r w:rsidR="006A3E8F">
        <w:t>-</w:t>
      </w:r>
      <w:r w:rsidRPr="00AC3BD4">
        <w:t>majority lands come into greater contact with the rest of the world. Particularly on questions of law, religion, and human rights, the world needs new wisemen from the East.</w:t>
      </w:r>
    </w:p>
    <w:sectPr w:rsidR="00ED5D7E" w:rsidRPr="00AC3BD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FDD62" w14:textId="77777777" w:rsidR="00640772" w:rsidRDefault="00640772" w:rsidP="00052D78">
      <w:pPr>
        <w:spacing w:line="240" w:lineRule="auto"/>
      </w:pPr>
      <w:r>
        <w:separator/>
      </w:r>
    </w:p>
  </w:endnote>
  <w:endnote w:type="continuationSeparator" w:id="0">
    <w:p w14:paraId="53ED1214" w14:textId="77777777" w:rsidR="00640772" w:rsidRDefault="00640772" w:rsidP="00052D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3712575"/>
      <w:docPartObj>
        <w:docPartGallery w:val="Page Numbers (Bottom of Page)"/>
        <w:docPartUnique/>
      </w:docPartObj>
    </w:sdtPr>
    <w:sdtEndPr>
      <w:rPr>
        <w:noProof/>
      </w:rPr>
    </w:sdtEndPr>
    <w:sdtContent>
      <w:p w14:paraId="4543E5AC" w14:textId="13D09157" w:rsidR="00590720" w:rsidRDefault="005907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C3B621" w14:textId="77777777" w:rsidR="00640772" w:rsidRDefault="00640772" w:rsidP="00052D78">
      <w:pPr>
        <w:spacing w:line="240" w:lineRule="auto"/>
      </w:pPr>
      <w:r>
        <w:separator/>
      </w:r>
    </w:p>
  </w:footnote>
  <w:footnote w:type="continuationSeparator" w:id="0">
    <w:p w14:paraId="219C06DE" w14:textId="77777777" w:rsidR="00640772" w:rsidRDefault="00640772" w:rsidP="00052D78">
      <w:pPr>
        <w:spacing w:line="240" w:lineRule="auto"/>
      </w:pPr>
      <w:r>
        <w:continuationSeparator/>
      </w:r>
    </w:p>
  </w:footnote>
  <w:footnote w:id="1">
    <w:p w14:paraId="43029FE8" w14:textId="711964BE" w:rsidR="00DD1F60" w:rsidRPr="00590720" w:rsidRDefault="00DD1F60" w:rsidP="00DD1F60">
      <w:pPr>
        <w:spacing w:line="240" w:lineRule="auto"/>
        <w:ind w:firstLine="0"/>
        <w:rPr>
          <w:sz w:val="20"/>
          <w:szCs w:val="20"/>
        </w:rPr>
      </w:pPr>
      <w:r w:rsidRPr="00590720">
        <w:rPr>
          <w:rStyle w:val="FootnoteReference"/>
          <w:rFonts w:eastAsiaTheme="majorEastAsia"/>
          <w:sz w:val="20"/>
          <w:szCs w:val="20"/>
        </w:rPr>
        <w:footnoteRef/>
      </w:r>
      <w:r w:rsidRPr="00590720">
        <w:rPr>
          <w:sz w:val="20"/>
          <w:szCs w:val="20"/>
        </w:rPr>
        <w:t xml:space="preserve"> This text is drawn in part from my chapter in Norman Doe and </w:t>
      </w:r>
      <w:proofErr w:type="spellStart"/>
      <w:r w:rsidRPr="00590720">
        <w:rPr>
          <w:sz w:val="20"/>
          <w:szCs w:val="20"/>
        </w:rPr>
        <w:t>Aetios</w:t>
      </w:r>
      <w:proofErr w:type="spellEnd"/>
      <w:r w:rsidRPr="00590720">
        <w:rPr>
          <w:sz w:val="20"/>
          <w:szCs w:val="20"/>
        </w:rPr>
        <w:t xml:space="preserve"> </w:t>
      </w:r>
      <w:proofErr w:type="spellStart"/>
      <w:r w:rsidRPr="00590720">
        <w:rPr>
          <w:sz w:val="20"/>
          <w:szCs w:val="20"/>
        </w:rPr>
        <w:t>Nikiforos</w:t>
      </w:r>
      <w:proofErr w:type="spellEnd"/>
      <w:r w:rsidRPr="00590720">
        <w:rPr>
          <w:sz w:val="20"/>
          <w:szCs w:val="20"/>
        </w:rPr>
        <w:t xml:space="preserve">, eds., </w:t>
      </w:r>
      <w:r w:rsidRPr="00590720">
        <w:rPr>
          <w:i/>
          <w:iCs/>
          <w:sz w:val="20"/>
          <w:szCs w:val="20"/>
        </w:rPr>
        <w:t>Legal Thought and Eastern Orthodox Christianity: The Addresses of Ecumenical Patriarch Bartholomew</w:t>
      </w:r>
      <w:r w:rsidRPr="00590720">
        <w:rPr>
          <w:sz w:val="20"/>
          <w:szCs w:val="20"/>
        </w:rPr>
        <w:t xml:space="preserve"> </w:t>
      </w:r>
      <w:r w:rsidRPr="00590720">
        <w:rPr>
          <w:sz w:val="20"/>
          <w:szCs w:val="20"/>
          <w:lang w:val="en-GB"/>
        </w:rPr>
        <w:t>(London: Routledge, 2023), 59</w:t>
      </w:r>
      <w:r w:rsidR="00CF5751">
        <w:rPr>
          <w:sz w:val="20"/>
          <w:szCs w:val="20"/>
          <w:lang w:val="en-GB"/>
        </w:rPr>
        <w:t>–</w:t>
      </w:r>
      <w:r w:rsidRPr="00590720">
        <w:rPr>
          <w:sz w:val="20"/>
          <w:szCs w:val="20"/>
          <w:lang w:val="en-GB"/>
        </w:rPr>
        <w:t xml:space="preserve">68 and is used herein with </w:t>
      </w:r>
      <w:r w:rsidRPr="00590720">
        <w:rPr>
          <w:sz w:val="20"/>
          <w:szCs w:val="20"/>
        </w:rPr>
        <w:t xml:space="preserve">permission. The opening section on the meeting with Patriarch Alexei is included in John Witte, Jr., </w:t>
      </w:r>
      <w:r w:rsidRPr="00590720">
        <w:rPr>
          <w:i/>
          <w:iCs/>
          <w:sz w:val="20"/>
          <w:szCs w:val="20"/>
        </w:rPr>
        <w:t xml:space="preserve">Table Talk: Short Talks on Law and Religion </w:t>
      </w:r>
      <w:r w:rsidRPr="00590720">
        <w:rPr>
          <w:sz w:val="20"/>
          <w:szCs w:val="20"/>
        </w:rPr>
        <w:t>(Leiden: Brill, 2023; open access), 12</w:t>
      </w:r>
      <w:r w:rsidR="00CF5751">
        <w:rPr>
          <w:sz w:val="20"/>
          <w:szCs w:val="20"/>
        </w:rPr>
        <w:t>–</w:t>
      </w:r>
      <w:r w:rsidRPr="00590720">
        <w:rPr>
          <w:sz w:val="20"/>
          <w:szCs w:val="20"/>
        </w:rPr>
        <w:t>14.</w:t>
      </w:r>
      <w:r w:rsidRPr="00590720">
        <w:rPr>
          <w:i/>
          <w:iCs/>
          <w:sz w:val="20"/>
          <w:szCs w:val="20"/>
        </w:rPr>
        <w:t xml:space="preserve"> </w:t>
      </w:r>
      <w:r w:rsidRPr="00590720">
        <w:rPr>
          <w:sz w:val="20"/>
          <w:szCs w:val="20"/>
        </w:rPr>
        <w:t xml:space="preserve">For a bit more about Orthodox law and theology, see Paul Valliere and Randall A. Poole, eds., </w:t>
      </w:r>
      <w:r w:rsidRPr="00590720">
        <w:rPr>
          <w:i/>
          <w:iCs/>
          <w:sz w:val="20"/>
          <w:szCs w:val="20"/>
        </w:rPr>
        <w:t xml:space="preserve">Law and the Christian Tradition in Modern Russia </w:t>
      </w:r>
      <w:r w:rsidRPr="00590720">
        <w:rPr>
          <w:sz w:val="20"/>
          <w:szCs w:val="20"/>
        </w:rPr>
        <w:t xml:space="preserve">(London: Routledge, 2022); John Witte, Jr. and Frank S. Alexander, eds., </w:t>
      </w:r>
      <w:r w:rsidRPr="00590720">
        <w:rPr>
          <w:i/>
          <w:iCs/>
          <w:sz w:val="20"/>
          <w:szCs w:val="20"/>
        </w:rPr>
        <w:t xml:space="preserve">Modern Orthodox Teachings on Law, Politics, and Human Nature </w:t>
      </w:r>
      <w:r w:rsidRPr="00590720">
        <w:rPr>
          <w:sz w:val="20"/>
          <w:szCs w:val="20"/>
        </w:rPr>
        <w:t>(New York: Columbia University Press, 2007); and John Witte, Jr. and Michael Bourdeaux,</w:t>
      </w:r>
      <w:r w:rsidR="00577FD3">
        <w:rPr>
          <w:sz w:val="20"/>
          <w:szCs w:val="20"/>
        </w:rPr>
        <w:t xml:space="preserve"> eds.,</w:t>
      </w:r>
      <w:r w:rsidRPr="00590720">
        <w:rPr>
          <w:sz w:val="20"/>
          <w:szCs w:val="20"/>
        </w:rPr>
        <w:t xml:space="preserve"> </w:t>
      </w:r>
      <w:r w:rsidRPr="00590720">
        <w:rPr>
          <w:i/>
          <w:iCs/>
          <w:sz w:val="20"/>
          <w:szCs w:val="20"/>
        </w:rPr>
        <w:t xml:space="preserve">Proselytism and Orthodoxy in Russia: The New War for Souls </w:t>
      </w:r>
      <w:r w:rsidRPr="00590720">
        <w:rPr>
          <w:sz w:val="20"/>
          <w:szCs w:val="20"/>
        </w:rPr>
        <w:t>(Maryknoll, NY: Orbis Books, 1999).</w:t>
      </w:r>
    </w:p>
  </w:footnote>
  <w:footnote w:id="2">
    <w:p w14:paraId="0B7CBD7D" w14:textId="645A4FBF" w:rsidR="008541FD" w:rsidRPr="00590720" w:rsidRDefault="008541FD" w:rsidP="004C0ECC">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00F66579" w:rsidRPr="00590720">
        <w:rPr>
          <w:rFonts w:ascii="Times New Roman" w:hAnsi="Times New Roman" w:cs="Times New Roman"/>
          <w:szCs w:val="20"/>
        </w:rPr>
        <w:t xml:space="preserve"> Patriarch Bartholomew,</w:t>
      </w:r>
      <w:r w:rsidRPr="00590720">
        <w:rPr>
          <w:rFonts w:ascii="Times New Roman" w:hAnsi="Times New Roman" w:cs="Times New Roman"/>
          <w:szCs w:val="20"/>
        </w:rPr>
        <w:t xml:space="preserve"> “Address of His All Holiness Ecumenical Patriarch Bartholomew </w:t>
      </w:r>
      <w:proofErr w:type="spellStart"/>
      <w:r w:rsidRPr="007B4B33">
        <w:rPr>
          <w:rFonts w:ascii="Times New Roman" w:hAnsi="Times New Roman" w:cs="Times New Roman"/>
          <w:i/>
          <w:iCs/>
          <w:szCs w:val="20"/>
        </w:rPr>
        <w:t>Phos</w:t>
      </w:r>
      <w:proofErr w:type="spellEnd"/>
      <w:r w:rsidRPr="007B4B33">
        <w:rPr>
          <w:rFonts w:ascii="Times New Roman" w:hAnsi="Times New Roman" w:cs="Times New Roman"/>
          <w:i/>
          <w:iCs/>
          <w:szCs w:val="20"/>
        </w:rPr>
        <w:t xml:space="preserve"> </w:t>
      </w:r>
      <w:proofErr w:type="spellStart"/>
      <w:r w:rsidRPr="007B4B33">
        <w:rPr>
          <w:rFonts w:ascii="Times New Roman" w:hAnsi="Times New Roman" w:cs="Times New Roman"/>
          <w:i/>
          <w:iCs/>
          <w:szCs w:val="20"/>
        </w:rPr>
        <w:t>Hilaron</w:t>
      </w:r>
      <w:proofErr w:type="spellEnd"/>
      <w:r w:rsidRPr="00590720">
        <w:rPr>
          <w:rFonts w:ascii="Times New Roman" w:hAnsi="Times New Roman" w:cs="Times New Roman"/>
          <w:szCs w:val="20"/>
        </w:rPr>
        <w:t xml:space="preserve"> </w:t>
      </w:r>
      <w:r w:rsidR="007B4B33">
        <w:rPr>
          <w:rFonts w:ascii="Times New Roman" w:hAnsi="Times New Roman" w:cs="Times New Roman"/>
          <w:szCs w:val="20"/>
        </w:rPr>
        <w:t>‘</w:t>
      </w:r>
      <w:r w:rsidRPr="00590720">
        <w:rPr>
          <w:rFonts w:ascii="Times New Roman" w:hAnsi="Times New Roman" w:cs="Times New Roman"/>
          <w:szCs w:val="20"/>
        </w:rPr>
        <w:t>Joyful Light</w:t>
      </w:r>
      <w:r w:rsidR="007B4B33">
        <w:rPr>
          <w:rFonts w:ascii="Times New Roman" w:hAnsi="Times New Roman" w:cs="Times New Roman"/>
          <w:szCs w:val="20"/>
        </w:rPr>
        <w:t>,’</w:t>
      </w:r>
      <w:r w:rsidRPr="00590720">
        <w:rPr>
          <w:rFonts w:ascii="Times New Roman" w:hAnsi="Times New Roman" w:cs="Times New Roman"/>
          <w:szCs w:val="20"/>
        </w:rPr>
        <w:t>”</w:t>
      </w:r>
      <w:r w:rsidR="007B4B33">
        <w:rPr>
          <w:rFonts w:ascii="Times New Roman" w:hAnsi="Times New Roman" w:cs="Times New Roman"/>
          <w:szCs w:val="20"/>
        </w:rPr>
        <w:t xml:space="preserve"> </w:t>
      </w:r>
      <w:r w:rsidRPr="00590720">
        <w:rPr>
          <w:rFonts w:ascii="Times New Roman" w:hAnsi="Times New Roman" w:cs="Times New Roman"/>
          <w:szCs w:val="20"/>
        </w:rPr>
        <w:t>Georgetown University, October 21, 1997</w:t>
      </w:r>
      <w:r w:rsidR="008F0E76">
        <w:rPr>
          <w:rFonts w:ascii="Times New Roman" w:hAnsi="Times New Roman" w:cs="Times New Roman"/>
          <w:szCs w:val="20"/>
        </w:rPr>
        <w:t>,</w:t>
      </w:r>
      <w:r w:rsidR="00AC4923" w:rsidRPr="00590720">
        <w:rPr>
          <w:rFonts w:ascii="Times New Roman" w:hAnsi="Times New Roman" w:cs="Times New Roman"/>
          <w:szCs w:val="20"/>
        </w:rPr>
        <w:t xml:space="preserve"> </w:t>
      </w:r>
      <w:r w:rsidR="005F3E92" w:rsidRPr="00590720">
        <w:rPr>
          <w:rFonts w:ascii="Times New Roman" w:hAnsi="Times New Roman" w:cs="Times New Roman"/>
          <w:szCs w:val="20"/>
        </w:rPr>
        <w:t xml:space="preserve"> </w:t>
      </w:r>
      <w:hyperlink r:id="rId1" w:history="1">
        <w:r w:rsidR="005F3E92" w:rsidRPr="00590720">
          <w:rPr>
            <w:rStyle w:val="Hyperlink"/>
            <w:rFonts w:ascii="Times New Roman" w:hAnsi="Times New Roman" w:cs="Times New Roman"/>
            <w:szCs w:val="20"/>
          </w:rPr>
          <w:t>https://www.oocities.org/trvalentine/orthodox/bartholomew_phos.html</w:t>
        </w:r>
      </w:hyperlink>
      <w:r w:rsidR="001663BD" w:rsidRPr="00590720">
        <w:rPr>
          <w:rFonts w:ascii="Times New Roman" w:hAnsi="Times New Roman" w:cs="Times New Roman"/>
          <w:szCs w:val="20"/>
        </w:rPr>
        <w:t>.</w:t>
      </w:r>
      <w:r w:rsidR="005F3E92" w:rsidRPr="00590720">
        <w:rPr>
          <w:rFonts w:ascii="Times New Roman" w:hAnsi="Times New Roman" w:cs="Times New Roman"/>
          <w:szCs w:val="20"/>
        </w:rPr>
        <w:t xml:space="preserve"> </w:t>
      </w:r>
      <w:r w:rsidR="003A59FE" w:rsidRPr="00590720">
        <w:rPr>
          <w:rFonts w:ascii="Times New Roman" w:hAnsi="Times New Roman" w:cs="Times New Roman"/>
          <w:szCs w:val="20"/>
        </w:rPr>
        <w:t xml:space="preserve">See further </w:t>
      </w:r>
      <w:r w:rsidR="00AD0374" w:rsidRPr="00590720">
        <w:rPr>
          <w:rFonts w:ascii="Times New Roman" w:hAnsi="Times New Roman" w:cs="Times New Roman"/>
          <w:szCs w:val="20"/>
        </w:rPr>
        <w:t xml:space="preserve">John </w:t>
      </w:r>
      <w:proofErr w:type="spellStart"/>
      <w:r w:rsidR="00AD0374" w:rsidRPr="00590720">
        <w:rPr>
          <w:rFonts w:ascii="Times New Roman" w:hAnsi="Times New Roman" w:cs="Times New Roman"/>
          <w:szCs w:val="20"/>
        </w:rPr>
        <w:t>Chryssavgis</w:t>
      </w:r>
      <w:proofErr w:type="spellEnd"/>
      <w:r w:rsidR="00AD0374" w:rsidRPr="00590720">
        <w:rPr>
          <w:rFonts w:ascii="Times New Roman" w:hAnsi="Times New Roman" w:cs="Times New Roman"/>
          <w:szCs w:val="20"/>
        </w:rPr>
        <w:t xml:space="preserve">, ed., </w:t>
      </w:r>
      <w:r w:rsidR="00AD0374" w:rsidRPr="00590720">
        <w:rPr>
          <w:rFonts w:ascii="Times New Roman" w:hAnsi="Times New Roman" w:cs="Times New Roman"/>
          <w:i/>
          <w:iCs/>
          <w:szCs w:val="20"/>
        </w:rPr>
        <w:t xml:space="preserve">Speaking the Truth in Love: </w:t>
      </w:r>
      <w:r w:rsidR="00241CC2" w:rsidRPr="00590720">
        <w:rPr>
          <w:rFonts w:ascii="Times New Roman" w:hAnsi="Times New Roman" w:cs="Times New Roman"/>
          <w:i/>
          <w:iCs/>
          <w:szCs w:val="20"/>
        </w:rPr>
        <w:t xml:space="preserve">Theological and Spiritual Exhortations of Ecumenical Patriarch Bartholomew </w:t>
      </w:r>
      <w:r w:rsidR="00241CC2" w:rsidRPr="00590720">
        <w:rPr>
          <w:rFonts w:ascii="Times New Roman" w:hAnsi="Times New Roman" w:cs="Times New Roman"/>
          <w:szCs w:val="20"/>
        </w:rPr>
        <w:t>(</w:t>
      </w:r>
      <w:r w:rsidR="0053382A" w:rsidRPr="00590720">
        <w:rPr>
          <w:rFonts w:ascii="Times New Roman" w:hAnsi="Times New Roman" w:cs="Times New Roman"/>
          <w:szCs w:val="20"/>
        </w:rPr>
        <w:t xml:space="preserve">New York: Fordham University Press, 2010). </w:t>
      </w:r>
    </w:p>
  </w:footnote>
  <w:footnote w:id="3">
    <w:p w14:paraId="5DBB293E" w14:textId="0B1E1F16" w:rsidR="008541FD" w:rsidRPr="00590720" w:rsidRDefault="008541FD" w:rsidP="004C0ECC">
      <w:pPr>
        <w:pStyle w:val="FootnoteText"/>
        <w:spacing w:line="240" w:lineRule="auto"/>
        <w:ind w:firstLine="0"/>
        <w:rPr>
          <w:szCs w:val="20"/>
        </w:rPr>
      </w:pPr>
      <w:r w:rsidRPr="00590720">
        <w:rPr>
          <w:rStyle w:val="FootnoteReference"/>
          <w:szCs w:val="20"/>
        </w:rPr>
        <w:footnoteRef/>
      </w:r>
      <w:r w:rsidRPr="00590720">
        <w:rPr>
          <w:szCs w:val="20"/>
        </w:rPr>
        <w:t xml:space="preserve"> </w:t>
      </w:r>
      <w:r w:rsidR="00197760" w:rsidRPr="00590720">
        <w:rPr>
          <w:szCs w:val="20"/>
        </w:rPr>
        <w:t>Ibid.</w:t>
      </w:r>
    </w:p>
  </w:footnote>
  <w:footnote w:id="4">
    <w:p w14:paraId="5ED77819" w14:textId="0D17938D" w:rsidR="008541FD" w:rsidRPr="00590720" w:rsidRDefault="008541FD" w:rsidP="00C552BB">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Pr="00590720">
        <w:rPr>
          <w:rFonts w:ascii="Times New Roman" w:hAnsi="Times New Roman" w:cs="Times New Roman"/>
          <w:szCs w:val="20"/>
        </w:rPr>
        <w:t xml:space="preserve"> </w:t>
      </w:r>
      <w:r w:rsidR="00F66579" w:rsidRPr="00590720">
        <w:rPr>
          <w:rFonts w:ascii="Times New Roman" w:hAnsi="Times New Roman" w:cs="Times New Roman"/>
          <w:szCs w:val="20"/>
        </w:rPr>
        <w:t xml:space="preserve">Patriarch Bartholomew, </w:t>
      </w:r>
      <w:r w:rsidRPr="00590720">
        <w:rPr>
          <w:rFonts w:ascii="Times New Roman" w:hAnsi="Times New Roman" w:cs="Times New Roman"/>
          <w:szCs w:val="20"/>
        </w:rPr>
        <w:t>“</w:t>
      </w:r>
      <w:r w:rsidRPr="00590720">
        <w:rPr>
          <w:rFonts w:ascii="Times New Roman" w:hAnsi="Times New Roman" w:cs="Times New Roman"/>
          <w:szCs w:val="20"/>
          <w:lang w:val="en-GB"/>
        </w:rPr>
        <w:t>For Human Rights: HAH Lecture at the Headquarters of the Konrad Adenauer Foundation in Berlin</w:t>
      </w:r>
      <w:r w:rsidR="008F0E76">
        <w:rPr>
          <w:rFonts w:ascii="Times New Roman" w:hAnsi="Times New Roman" w:cs="Times New Roman"/>
          <w:szCs w:val="20"/>
          <w:lang w:val="en-GB"/>
        </w:rPr>
        <w:t>,</w:t>
      </w:r>
      <w:r w:rsidRPr="00590720">
        <w:rPr>
          <w:rFonts w:ascii="Times New Roman" w:hAnsi="Times New Roman" w:cs="Times New Roman"/>
          <w:szCs w:val="20"/>
          <w:lang w:val="en-GB"/>
        </w:rPr>
        <w:t>” June 1, 2017</w:t>
      </w:r>
      <w:r w:rsidR="008F0E76">
        <w:rPr>
          <w:rFonts w:ascii="Times New Roman" w:hAnsi="Times New Roman" w:cs="Times New Roman"/>
          <w:szCs w:val="20"/>
          <w:lang w:val="en-GB"/>
        </w:rPr>
        <w:t>,</w:t>
      </w:r>
      <w:r w:rsidR="00B15931" w:rsidRPr="00590720">
        <w:rPr>
          <w:rFonts w:ascii="Times New Roman" w:hAnsi="Times New Roman" w:cs="Times New Roman"/>
          <w:szCs w:val="20"/>
          <w:lang w:val="en-GB"/>
        </w:rPr>
        <w:t xml:space="preserve"> </w:t>
      </w:r>
      <w:hyperlink r:id="rId2" w:history="1">
        <w:r w:rsidR="00B15931" w:rsidRPr="00590720">
          <w:rPr>
            <w:rStyle w:val="Hyperlink"/>
            <w:rFonts w:ascii="Times New Roman" w:hAnsi="Times New Roman" w:cs="Times New Roman"/>
            <w:szCs w:val="20"/>
            <w:lang w:val="en-GB"/>
          </w:rPr>
          <w:t>http://arhiva.spc.rs/eng/his_allholiness_patriarch_bartholomew_germany.html</w:t>
        </w:r>
      </w:hyperlink>
      <w:r w:rsidR="001663BD" w:rsidRPr="00590720">
        <w:rPr>
          <w:rFonts w:ascii="Times New Roman" w:hAnsi="Times New Roman" w:cs="Times New Roman"/>
          <w:szCs w:val="20"/>
          <w:lang w:val="en-GB"/>
        </w:rPr>
        <w:t>.</w:t>
      </w:r>
      <w:r w:rsidR="00B15931" w:rsidRPr="00590720">
        <w:rPr>
          <w:rFonts w:ascii="Times New Roman" w:hAnsi="Times New Roman" w:cs="Times New Roman"/>
          <w:szCs w:val="20"/>
          <w:lang w:val="en-GB"/>
        </w:rPr>
        <w:t xml:space="preserve"> </w:t>
      </w:r>
      <w:r w:rsidR="001663BD" w:rsidRPr="00590720">
        <w:rPr>
          <w:rFonts w:ascii="Times New Roman" w:hAnsi="Times New Roman" w:cs="Times New Roman"/>
          <w:szCs w:val="20"/>
          <w:lang w:val="en-GB"/>
        </w:rPr>
        <w:t xml:space="preserve"> See further </w:t>
      </w:r>
      <w:r w:rsidR="001663BD" w:rsidRPr="00590720">
        <w:rPr>
          <w:rFonts w:ascii="Times New Roman" w:hAnsi="Times New Roman" w:cs="Times New Roman"/>
          <w:szCs w:val="20"/>
        </w:rPr>
        <w:t xml:space="preserve">John Chryssavgis, ed., </w:t>
      </w:r>
      <w:r w:rsidR="00E05C7E" w:rsidRPr="00590720">
        <w:rPr>
          <w:rFonts w:ascii="Times New Roman" w:hAnsi="Times New Roman" w:cs="Times New Roman"/>
          <w:i/>
          <w:iCs/>
          <w:szCs w:val="20"/>
        </w:rPr>
        <w:t>In the World, Yet Not of the World:</w:t>
      </w:r>
      <w:r w:rsidR="00893EF0">
        <w:rPr>
          <w:rFonts w:ascii="Times New Roman" w:hAnsi="Times New Roman" w:cs="Times New Roman"/>
          <w:i/>
          <w:iCs/>
          <w:szCs w:val="20"/>
        </w:rPr>
        <w:t xml:space="preserve"> S</w:t>
      </w:r>
      <w:r w:rsidR="001663BD" w:rsidRPr="00590720">
        <w:rPr>
          <w:rFonts w:ascii="Times New Roman" w:hAnsi="Times New Roman" w:cs="Times New Roman"/>
          <w:i/>
          <w:iCs/>
          <w:szCs w:val="20"/>
        </w:rPr>
        <w:t xml:space="preserve">peaking the Truth in Love: </w:t>
      </w:r>
      <w:r w:rsidR="00E05C7E" w:rsidRPr="00590720">
        <w:rPr>
          <w:rFonts w:ascii="Times New Roman" w:hAnsi="Times New Roman" w:cs="Times New Roman"/>
          <w:i/>
          <w:iCs/>
          <w:szCs w:val="20"/>
        </w:rPr>
        <w:t xml:space="preserve">Social and </w:t>
      </w:r>
      <w:r w:rsidR="00C552BB" w:rsidRPr="00590720">
        <w:rPr>
          <w:rFonts w:ascii="Times New Roman" w:hAnsi="Times New Roman" w:cs="Times New Roman"/>
          <w:i/>
          <w:iCs/>
          <w:szCs w:val="20"/>
        </w:rPr>
        <w:t>Glob</w:t>
      </w:r>
      <w:r w:rsidR="00E05C7E" w:rsidRPr="00590720">
        <w:rPr>
          <w:rFonts w:ascii="Times New Roman" w:hAnsi="Times New Roman" w:cs="Times New Roman"/>
          <w:i/>
          <w:iCs/>
          <w:szCs w:val="20"/>
        </w:rPr>
        <w:t xml:space="preserve">al Initiatives of </w:t>
      </w:r>
      <w:r w:rsidR="001663BD" w:rsidRPr="00590720">
        <w:rPr>
          <w:rFonts w:ascii="Times New Roman" w:hAnsi="Times New Roman" w:cs="Times New Roman"/>
          <w:i/>
          <w:iCs/>
          <w:szCs w:val="20"/>
        </w:rPr>
        <w:t xml:space="preserve">Ecumenical Patriarch Bartholomew </w:t>
      </w:r>
      <w:r w:rsidR="001663BD" w:rsidRPr="00590720">
        <w:rPr>
          <w:rFonts w:ascii="Times New Roman" w:hAnsi="Times New Roman" w:cs="Times New Roman"/>
          <w:szCs w:val="20"/>
        </w:rPr>
        <w:t>(New York: Fordham University Press, 20</w:t>
      </w:r>
      <w:r w:rsidR="00C552BB" w:rsidRPr="00590720">
        <w:rPr>
          <w:rFonts w:ascii="Times New Roman" w:hAnsi="Times New Roman" w:cs="Times New Roman"/>
          <w:szCs w:val="20"/>
        </w:rPr>
        <w:t>22</w:t>
      </w:r>
      <w:r w:rsidR="001663BD" w:rsidRPr="00590720">
        <w:rPr>
          <w:rFonts w:ascii="Times New Roman" w:hAnsi="Times New Roman" w:cs="Times New Roman"/>
          <w:szCs w:val="20"/>
        </w:rPr>
        <w:t xml:space="preserve">). </w:t>
      </w:r>
    </w:p>
  </w:footnote>
  <w:footnote w:id="5">
    <w:p w14:paraId="396CB276" w14:textId="18C739A2" w:rsidR="008541FD" w:rsidRPr="00590720" w:rsidRDefault="008541FD" w:rsidP="004C0ECC">
      <w:pPr>
        <w:pStyle w:val="FootnoteText"/>
        <w:spacing w:line="240" w:lineRule="auto"/>
        <w:ind w:firstLine="0"/>
        <w:rPr>
          <w:szCs w:val="20"/>
        </w:rPr>
      </w:pPr>
      <w:r w:rsidRPr="00590720">
        <w:rPr>
          <w:rStyle w:val="FootnoteReference"/>
          <w:szCs w:val="20"/>
        </w:rPr>
        <w:footnoteRef/>
      </w:r>
      <w:r w:rsidRPr="00590720">
        <w:rPr>
          <w:szCs w:val="20"/>
        </w:rPr>
        <w:t xml:space="preserve"> </w:t>
      </w:r>
      <w:r w:rsidR="001D6909" w:rsidRPr="00590720">
        <w:rPr>
          <w:szCs w:val="20"/>
        </w:rPr>
        <w:t>Ibid.</w:t>
      </w:r>
    </w:p>
  </w:footnote>
  <w:footnote w:id="6">
    <w:p w14:paraId="75310B09" w14:textId="77777777" w:rsidR="00052D78" w:rsidRPr="00590720" w:rsidRDefault="00052D78" w:rsidP="004C0ECC">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Ibid. See further discussion in A.G. Roeber, </w:t>
      </w:r>
      <w:r w:rsidRPr="00590720">
        <w:rPr>
          <w:i/>
          <w:iCs/>
          <w:szCs w:val="20"/>
        </w:rPr>
        <w:t xml:space="preserve">Orthodox Christians and the Rights Revolution in America </w:t>
      </w:r>
      <w:r w:rsidRPr="00590720">
        <w:rPr>
          <w:szCs w:val="20"/>
        </w:rPr>
        <w:t>(New York: Fordham University Press, 2023).</w:t>
      </w:r>
    </w:p>
  </w:footnote>
  <w:footnote w:id="7">
    <w:p w14:paraId="758148F5" w14:textId="7C93356F"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M</w:t>
      </w:r>
      <w:r w:rsidR="00777B43" w:rsidRPr="00590720">
        <w:rPr>
          <w:szCs w:val="20"/>
        </w:rPr>
        <w:t>ichael</w:t>
      </w:r>
      <w:r w:rsidRPr="00590720">
        <w:rPr>
          <w:szCs w:val="20"/>
        </w:rPr>
        <w:t xml:space="preserve"> Bourdeaux, </w:t>
      </w:r>
      <w:r w:rsidRPr="00590720">
        <w:rPr>
          <w:i/>
          <w:iCs/>
          <w:szCs w:val="20"/>
        </w:rPr>
        <w:t xml:space="preserve">Gorbachev, Glasnost, and Gospel </w:t>
      </w:r>
      <w:r w:rsidRPr="00590720">
        <w:rPr>
          <w:szCs w:val="20"/>
        </w:rPr>
        <w:t>(London: Hodder &amp; Stoughton, 1990).</w:t>
      </w:r>
    </w:p>
  </w:footnote>
  <w:footnote w:id="8">
    <w:p w14:paraId="7BD8E665" w14:textId="5C843FE5" w:rsidR="00052D78" w:rsidRPr="00590720" w:rsidRDefault="00052D78" w:rsidP="00567FBA">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Pr="00590720">
        <w:rPr>
          <w:rFonts w:ascii="Times New Roman" w:hAnsi="Times New Roman" w:cs="Times New Roman"/>
          <w:szCs w:val="20"/>
        </w:rPr>
        <w:t xml:space="preserve"> </w:t>
      </w:r>
      <w:r w:rsidR="008F0E76" w:rsidRPr="008F0E76">
        <w:rPr>
          <w:rFonts w:ascii="Times New Roman" w:hAnsi="Times New Roman" w:cs="Times New Roman"/>
          <w:szCs w:val="20"/>
        </w:rPr>
        <w:t>John Witte, Jr.</w:t>
      </w:r>
      <w:r w:rsidR="008F0E76">
        <w:rPr>
          <w:rFonts w:ascii="Times New Roman" w:hAnsi="Times New Roman" w:cs="Times New Roman"/>
          <w:szCs w:val="20"/>
        </w:rPr>
        <w:t>,</w:t>
      </w:r>
      <w:r w:rsidR="0085088A">
        <w:rPr>
          <w:rFonts w:ascii="Times New Roman" w:hAnsi="Times New Roman" w:cs="Times New Roman"/>
          <w:szCs w:val="20"/>
        </w:rPr>
        <w:t xml:space="preserve"> ed.,</w:t>
      </w:r>
      <w:r w:rsidR="008F0E76">
        <w:rPr>
          <w:rFonts w:ascii="Times New Roman" w:hAnsi="Times New Roman" w:cs="Times New Roman"/>
          <w:szCs w:val="20"/>
        </w:rPr>
        <w:t xml:space="preserve"> </w:t>
      </w:r>
      <w:r w:rsidR="005F250E">
        <w:rPr>
          <w:rFonts w:ascii="Times New Roman" w:hAnsi="Times New Roman" w:cs="Times New Roman"/>
          <w:szCs w:val="20"/>
        </w:rPr>
        <w:t>“</w:t>
      </w:r>
      <w:r w:rsidR="00446878" w:rsidRPr="00590720">
        <w:rPr>
          <w:rFonts w:ascii="Times New Roman" w:hAnsi="Times New Roman" w:cs="Times New Roman"/>
          <w:szCs w:val="20"/>
        </w:rPr>
        <w:t>S</w:t>
      </w:r>
      <w:r w:rsidRPr="00590720">
        <w:rPr>
          <w:rFonts w:ascii="Times New Roman" w:eastAsia="MS Mincho" w:hAnsi="Times New Roman" w:cs="Times New Roman"/>
          <w:szCs w:val="20"/>
        </w:rPr>
        <w:t>oul Wars in Russia</w:t>
      </w:r>
      <w:r w:rsidR="004132CB">
        <w:rPr>
          <w:rFonts w:ascii="Times New Roman" w:eastAsia="MS Mincho" w:hAnsi="Times New Roman" w:cs="Times New Roman"/>
          <w:szCs w:val="20"/>
        </w:rPr>
        <w:t>: The Problem of Proselytism in Russia</w:t>
      </w:r>
      <w:r w:rsidR="00446878" w:rsidRPr="00590720">
        <w:rPr>
          <w:rFonts w:ascii="Times New Roman" w:eastAsia="MS Mincho" w:hAnsi="Times New Roman" w:cs="Times New Roman"/>
          <w:szCs w:val="20"/>
        </w:rPr>
        <w:t>,</w:t>
      </w:r>
      <w:r w:rsidRPr="00590720">
        <w:rPr>
          <w:rFonts w:ascii="Times New Roman" w:eastAsia="MS Mincho" w:hAnsi="Times New Roman" w:cs="Times New Roman"/>
          <w:szCs w:val="20"/>
        </w:rPr>
        <w:t>”</w:t>
      </w:r>
      <w:r w:rsidR="00577FD3">
        <w:rPr>
          <w:rFonts w:ascii="Times New Roman" w:eastAsia="MS Mincho" w:hAnsi="Times New Roman" w:cs="Times New Roman"/>
          <w:szCs w:val="20"/>
        </w:rPr>
        <w:t xml:space="preserve"> special issue,</w:t>
      </w:r>
      <w:r w:rsidR="005F250E">
        <w:rPr>
          <w:rFonts w:ascii="Times New Roman" w:eastAsia="MS Mincho" w:hAnsi="Times New Roman" w:cs="Times New Roman"/>
          <w:szCs w:val="20"/>
        </w:rPr>
        <w:t xml:space="preserve"> </w:t>
      </w:r>
      <w:r w:rsidRPr="00590720">
        <w:rPr>
          <w:rFonts w:ascii="Times New Roman" w:eastAsia="MS Mincho" w:hAnsi="Times New Roman" w:cs="Times New Roman"/>
          <w:i/>
          <w:szCs w:val="20"/>
        </w:rPr>
        <w:t>Emory International Law Review</w:t>
      </w:r>
      <w:r w:rsidRPr="00590720">
        <w:rPr>
          <w:rFonts w:ascii="Times New Roman" w:eastAsia="MS Mincho" w:hAnsi="Times New Roman" w:cs="Times New Roman"/>
          <w:szCs w:val="20"/>
        </w:rPr>
        <w:t xml:space="preserve"> </w:t>
      </w:r>
      <w:r w:rsidR="005F250E">
        <w:rPr>
          <w:rFonts w:ascii="Times New Roman" w:eastAsia="MS Mincho" w:hAnsi="Times New Roman" w:cs="Times New Roman"/>
          <w:szCs w:val="20"/>
        </w:rPr>
        <w:t xml:space="preserve">12 </w:t>
      </w:r>
      <w:r w:rsidRPr="00590720">
        <w:rPr>
          <w:rFonts w:ascii="Times New Roman" w:eastAsia="MS Mincho" w:hAnsi="Times New Roman" w:cs="Times New Roman"/>
          <w:szCs w:val="20"/>
        </w:rPr>
        <w:t>(1998): 1</w:t>
      </w:r>
      <w:r w:rsidR="00CF5751">
        <w:rPr>
          <w:rFonts w:ascii="Times New Roman" w:eastAsia="MS Mincho" w:hAnsi="Times New Roman" w:cs="Times New Roman"/>
          <w:szCs w:val="20"/>
        </w:rPr>
        <w:t>–</w:t>
      </w:r>
      <w:r w:rsidRPr="00590720">
        <w:rPr>
          <w:rFonts w:ascii="Times New Roman" w:eastAsia="MS Mincho" w:hAnsi="Times New Roman" w:cs="Times New Roman"/>
          <w:szCs w:val="20"/>
        </w:rPr>
        <w:t>738;</w:t>
      </w:r>
      <w:r w:rsidR="00577FD3">
        <w:rPr>
          <w:rFonts w:ascii="Times New Roman" w:eastAsia="MS Mincho" w:hAnsi="Times New Roman" w:cs="Times New Roman"/>
          <w:szCs w:val="20"/>
        </w:rPr>
        <w:t xml:space="preserve"> </w:t>
      </w:r>
      <w:r w:rsidR="004C5852" w:rsidRPr="004C5852">
        <w:rPr>
          <w:rFonts w:ascii="Times New Roman" w:eastAsia="MS Mincho" w:hAnsi="Times New Roman" w:cs="Times New Roman"/>
          <w:szCs w:val="20"/>
        </w:rPr>
        <w:t>John Witte, Jr.</w:t>
      </w:r>
      <w:r w:rsidR="004C5852">
        <w:rPr>
          <w:rFonts w:ascii="Times New Roman" w:eastAsia="MS Mincho" w:hAnsi="Times New Roman" w:cs="Times New Roman"/>
          <w:szCs w:val="20"/>
        </w:rPr>
        <w:t>,</w:t>
      </w:r>
      <w:r w:rsidR="0085088A">
        <w:rPr>
          <w:rFonts w:ascii="Times New Roman" w:eastAsia="MS Mincho" w:hAnsi="Times New Roman" w:cs="Times New Roman"/>
          <w:szCs w:val="20"/>
        </w:rPr>
        <w:t xml:space="preserve"> ed.,</w:t>
      </w:r>
      <w:r w:rsidR="004C5852">
        <w:rPr>
          <w:rFonts w:ascii="Times New Roman" w:eastAsia="MS Mincho" w:hAnsi="Times New Roman" w:cs="Times New Roman"/>
          <w:szCs w:val="20"/>
        </w:rPr>
        <w:t xml:space="preserve"> </w:t>
      </w:r>
      <w:r w:rsidR="004C5852">
        <w:rPr>
          <w:rFonts w:ascii="Times New Roman" w:hAnsi="Times New Roman" w:cs="Times New Roman"/>
          <w:szCs w:val="20"/>
        </w:rPr>
        <w:t>“</w:t>
      </w:r>
      <w:r w:rsidRPr="00590720">
        <w:rPr>
          <w:rFonts w:ascii="Times New Roman" w:eastAsia="MS Mincho" w:hAnsi="Times New Roman" w:cs="Times New Roman"/>
          <w:szCs w:val="20"/>
        </w:rPr>
        <w:t>Pluralism, Proselytism and Nationalism in Eastern Europe,”</w:t>
      </w:r>
      <w:r w:rsidR="00577FD3">
        <w:rPr>
          <w:rFonts w:ascii="Times New Roman" w:eastAsia="MS Mincho" w:hAnsi="Times New Roman" w:cs="Times New Roman"/>
          <w:szCs w:val="20"/>
        </w:rPr>
        <w:t xml:space="preserve"> special issue,</w:t>
      </w:r>
      <w:r w:rsidR="004132CB">
        <w:rPr>
          <w:rFonts w:ascii="Times New Roman" w:eastAsia="MS Mincho" w:hAnsi="Times New Roman" w:cs="Times New Roman"/>
          <w:szCs w:val="20"/>
        </w:rPr>
        <w:t xml:space="preserve"> </w:t>
      </w:r>
      <w:r w:rsidRPr="00590720">
        <w:rPr>
          <w:rFonts w:ascii="Times New Roman" w:eastAsia="MS Mincho" w:hAnsi="Times New Roman" w:cs="Times New Roman"/>
          <w:i/>
          <w:iCs/>
          <w:szCs w:val="20"/>
        </w:rPr>
        <w:t>Journal of Ecumenical Studies</w:t>
      </w:r>
      <w:r w:rsidRPr="00590720">
        <w:rPr>
          <w:rFonts w:ascii="Times New Roman" w:eastAsia="MS Mincho" w:hAnsi="Times New Roman" w:cs="Times New Roman"/>
          <w:szCs w:val="20"/>
        </w:rPr>
        <w:t xml:space="preserve"> </w:t>
      </w:r>
      <w:r w:rsidR="004132CB">
        <w:rPr>
          <w:rFonts w:ascii="Times New Roman" w:eastAsia="MS Mincho" w:hAnsi="Times New Roman" w:cs="Times New Roman"/>
          <w:szCs w:val="20"/>
        </w:rPr>
        <w:t xml:space="preserve">36 </w:t>
      </w:r>
      <w:r w:rsidRPr="00590720">
        <w:rPr>
          <w:rFonts w:ascii="Times New Roman" w:eastAsia="MS Mincho" w:hAnsi="Times New Roman" w:cs="Times New Roman"/>
          <w:szCs w:val="20"/>
        </w:rPr>
        <w:t>(1999)</w:t>
      </w:r>
      <w:r w:rsidR="004132CB">
        <w:rPr>
          <w:rFonts w:ascii="Times New Roman" w:eastAsia="MS Mincho" w:hAnsi="Times New Roman" w:cs="Times New Roman"/>
          <w:szCs w:val="20"/>
        </w:rPr>
        <w:t>:</w:t>
      </w:r>
      <w:r w:rsidRPr="00590720">
        <w:rPr>
          <w:rFonts w:ascii="Times New Roman" w:eastAsia="MS Mincho" w:hAnsi="Times New Roman" w:cs="Times New Roman"/>
          <w:szCs w:val="20"/>
        </w:rPr>
        <w:t xml:space="preserve"> 1</w:t>
      </w:r>
      <w:r w:rsidR="00CF5751">
        <w:rPr>
          <w:rFonts w:ascii="Times New Roman" w:eastAsia="MS Mincho" w:hAnsi="Times New Roman" w:cs="Times New Roman"/>
          <w:szCs w:val="20"/>
        </w:rPr>
        <w:t>–</w:t>
      </w:r>
      <w:r w:rsidRPr="00590720">
        <w:rPr>
          <w:rFonts w:ascii="Times New Roman" w:eastAsia="MS Mincho" w:hAnsi="Times New Roman" w:cs="Times New Roman"/>
          <w:szCs w:val="20"/>
        </w:rPr>
        <w:t>286.</w:t>
      </w:r>
    </w:p>
  </w:footnote>
  <w:footnote w:id="9">
    <w:p w14:paraId="4B0BB996" w14:textId="6DDD1634"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See cases in J</w:t>
      </w:r>
      <w:r w:rsidR="0009399E" w:rsidRPr="00590720">
        <w:rPr>
          <w:szCs w:val="20"/>
        </w:rPr>
        <w:t>ohn</w:t>
      </w:r>
      <w:r w:rsidRPr="00590720">
        <w:rPr>
          <w:szCs w:val="20"/>
        </w:rPr>
        <w:t xml:space="preserve"> Witte, Jr. and A</w:t>
      </w:r>
      <w:r w:rsidR="0009399E" w:rsidRPr="00590720">
        <w:rPr>
          <w:szCs w:val="20"/>
        </w:rPr>
        <w:t>ndrea</w:t>
      </w:r>
      <w:r w:rsidRPr="00590720">
        <w:rPr>
          <w:szCs w:val="20"/>
        </w:rPr>
        <w:t xml:space="preserve"> Pin, “Faith in Strasbourg and Luxembourg: The Fresh Rise of Religious Freedom Litigation in the Pan-European Courts,”</w:t>
      </w:r>
      <w:r w:rsidR="004132CB">
        <w:rPr>
          <w:szCs w:val="20"/>
        </w:rPr>
        <w:t xml:space="preserve"> </w:t>
      </w:r>
      <w:r w:rsidRPr="00590720">
        <w:rPr>
          <w:i/>
          <w:szCs w:val="20"/>
        </w:rPr>
        <w:t>Emory Law Journal</w:t>
      </w:r>
      <w:r w:rsidRPr="00590720">
        <w:rPr>
          <w:szCs w:val="20"/>
        </w:rPr>
        <w:t xml:space="preserve"> </w:t>
      </w:r>
      <w:r w:rsidR="004132CB">
        <w:rPr>
          <w:szCs w:val="20"/>
        </w:rPr>
        <w:t xml:space="preserve">70 </w:t>
      </w:r>
      <w:r w:rsidRPr="00590720">
        <w:rPr>
          <w:szCs w:val="20"/>
        </w:rPr>
        <w:t>(2021)</w:t>
      </w:r>
      <w:r w:rsidR="0009399E" w:rsidRPr="00590720">
        <w:rPr>
          <w:szCs w:val="20"/>
        </w:rPr>
        <w:t>:</w:t>
      </w:r>
      <w:r w:rsidRPr="00590720">
        <w:rPr>
          <w:szCs w:val="20"/>
        </w:rPr>
        <w:t xml:space="preserve"> 587</w:t>
      </w:r>
      <w:r w:rsidR="00CF5751">
        <w:rPr>
          <w:szCs w:val="20"/>
        </w:rPr>
        <w:t>–</w:t>
      </w:r>
      <w:r w:rsidRPr="00590720">
        <w:rPr>
          <w:szCs w:val="20"/>
        </w:rPr>
        <w:t xml:space="preserve">661. </w:t>
      </w:r>
    </w:p>
  </w:footnote>
  <w:footnote w:id="10">
    <w:p w14:paraId="1BDB83F0" w14:textId="6DF62B11"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w:t>
      </w:r>
      <w:r w:rsidR="00BA3855" w:rsidRPr="00590720">
        <w:rPr>
          <w:szCs w:val="20"/>
        </w:rPr>
        <w:t>Witte and Bourdeaux,</w:t>
      </w:r>
      <w:r w:rsidR="00577FD3">
        <w:rPr>
          <w:szCs w:val="20"/>
        </w:rPr>
        <w:t xml:space="preserve"> eds.,</w:t>
      </w:r>
      <w:r w:rsidR="00BA3855" w:rsidRPr="00590720">
        <w:rPr>
          <w:szCs w:val="20"/>
        </w:rPr>
        <w:t xml:space="preserve"> </w:t>
      </w:r>
      <w:r w:rsidRPr="00590720">
        <w:rPr>
          <w:i/>
          <w:iCs/>
          <w:szCs w:val="20"/>
        </w:rPr>
        <w:t>Proselytism and Orthodoxy,</w:t>
      </w:r>
      <w:r w:rsidRPr="00590720">
        <w:rPr>
          <w:szCs w:val="20"/>
        </w:rPr>
        <w:t>108</w:t>
      </w:r>
      <w:r w:rsidR="00CF5751">
        <w:rPr>
          <w:szCs w:val="20"/>
        </w:rPr>
        <w:t>–</w:t>
      </w:r>
      <w:r w:rsidRPr="00590720">
        <w:rPr>
          <w:szCs w:val="20"/>
        </w:rPr>
        <w:t>226.</w:t>
      </w:r>
    </w:p>
  </w:footnote>
  <w:footnote w:id="11">
    <w:p w14:paraId="4F615CDD" w14:textId="64C9F9DA" w:rsidR="00052D78" w:rsidRPr="00590720" w:rsidRDefault="00052D78" w:rsidP="00567FBA">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Pr="00590720">
        <w:rPr>
          <w:rFonts w:ascii="Times New Roman" w:hAnsi="Times New Roman" w:cs="Times New Roman"/>
          <w:szCs w:val="20"/>
        </w:rPr>
        <w:t xml:space="preserve"> Ibid., 31</w:t>
      </w:r>
      <w:r w:rsidR="00CF5751">
        <w:rPr>
          <w:rFonts w:ascii="Times New Roman" w:hAnsi="Times New Roman" w:cs="Times New Roman"/>
          <w:szCs w:val="20"/>
        </w:rPr>
        <w:t>–</w:t>
      </w:r>
      <w:r w:rsidRPr="00590720">
        <w:rPr>
          <w:rFonts w:ascii="Times New Roman" w:hAnsi="Times New Roman" w:cs="Times New Roman"/>
          <w:szCs w:val="20"/>
        </w:rPr>
        <w:t>77.</w:t>
      </w:r>
    </w:p>
  </w:footnote>
  <w:footnote w:id="12">
    <w:p w14:paraId="6534597B" w14:textId="45BE7A69" w:rsidR="00052D78" w:rsidRPr="00590720" w:rsidRDefault="00052D78" w:rsidP="00567FBA">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Pr="00590720">
        <w:rPr>
          <w:rFonts w:ascii="Times New Roman" w:hAnsi="Times New Roman" w:cs="Times New Roman"/>
          <w:szCs w:val="20"/>
        </w:rPr>
        <w:t xml:space="preserve"> J</w:t>
      </w:r>
      <w:r w:rsidR="00BA5D72" w:rsidRPr="00590720">
        <w:rPr>
          <w:rFonts w:ascii="Times New Roman" w:hAnsi="Times New Roman" w:cs="Times New Roman"/>
          <w:szCs w:val="20"/>
        </w:rPr>
        <w:t>oel</w:t>
      </w:r>
      <w:r w:rsidRPr="00590720">
        <w:rPr>
          <w:rFonts w:ascii="Times New Roman" w:hAnsi="Times New Roman" w:cs="Times New Roman"/>
          <w:szCs w:val="20"/>
        </w:rPr>
        <w:t xml:space="preserve"> A. Nichols, “Mission, Evangelism, and Proselytism in Christianity: Mainline Conceptions as Reflected in Church Documents,”</w:t>
      </w:r>
      <w:r w:rsidR="00577FD3">
        <w:rPr>
          <w:rFonts w:ascii="Times New Roman" w:hAnsi="Times New Roman" w:cs="Times New Roman"/>
          <w:szCs w:val="20"/>
        </w:rPr>
        <w:t xml:space="preserve"> </w:t>
      </w:r>
      <w:r w:rsidRPr="00590720">
        <w:rPr>
          <w:rFonts w:ascii="Times New Roman" w:hAnsi="Times New Roman" w:cs="Times New Roman"/>
          <w:i/>
          <w:iCs/>
          <w:szCs w:val="20"/>
        </w:rPr>
        <w:t xml:space="preserve">Emory International Law Review </w:t>
      </w:r>
      <w:r w:rsidR="00577FD3" w:rsidRPr="00590720">
        <w:rPr>
          <w:rFonts w:ascii="Times New Roman" w:hAnsi="Times New Roman" w:cs="Times New Roman"/>
          <w:szCs w:val="20"/>
        </w:rPr>
        <w:t xml:space="preserve">12 </w:t>
      </w:r>
      <w:r w:rsidRPr="00590720">
        <w:rPr>
          <w:rFonts w:ascii="Times New Roman" w:hAnsi="Times New Roman" w:cs="Times New Roman"/>
          <w:szCs w:val="20"/>
        </w:rPr>
        <w:t>(199</w:t>
      </w:r>
      <w:r w:rsidR="00577FD3">
        <w:rPr>
          <w:rFonts w:ascii="Times New Roman" w:hAnsi="Times New Roman" w:cs="Times New Roman"/>
          <w:szCs w:val="20"/>
        </w:rPr>
        <w:t>8</w:t>
      </w:r>
      <w:r w:rsidRPr="00590720">
        <w:rPr>
          <w:rFonts w:ascii="Times New Roman" w:hAnsi="Times New Roman" w:cs="Times New Roman"/>
          <w:szCs w:val="20"/>
        </w:rPr>
        <w:t>)</w:t>
      </w:r>
      <w:r w:rsidR="00577FD3">
        <w:rPr>
          <w:rFonts w:ascii="Times New Roman" w:hAnsi="Times New Roman" w:cs="Times New Roman"/>
          <w:szCs w:val="20"/>
        </w:rPr>
        <w:t>:</w:t>
      </w:r>
      <w:r w:rsidRPr="00590720">
        <w:rPr>
          <w:rFonts w:ascii="Times New Roman" w:hAnsi="Times New Roman" w:cs="Times New Roman"/>
          <w:szCs w:val="20"/>
        </w:rPr>
        <w:t xml:space="preserve"> 563</w:t>
      </w:r>
      <w:r w:rsidR="00CF5751">
        <w:rPr>
          <w:rFonts w:ascii="Times New Roman" w:hAnsi="Times New Roman" w:cs="Times New Roman"/>
          <w:szCs w:val="20"/>
        </w:rPr>
        <w:t>–</w:t>
      </w:r>
      <w:r w:rsidRPr="00590720">
        <w:rPr>
          <w:rFonts w:ascii="Times New Roman" w:hAnsi="Times New Roman" w:cs="Times New Roman"/>
          <w:szCs w:val="20"/>
        </w:rPr>
        <w:t>650, at 624.</w:t>
      </w:r>
    </w:p>
  </w:footnote>
  <w:footnote w:id="13">
    <w:p w14:paraId="2459C3AA" w14:textId="7CA7507A" w:rsidR="00052D78" w:rsidRPr="00590720" w:rsidRDefault="00052D78" w:rsidP="00567FBA">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Pr="00590720">
        <w:rPr>
          <w:rFonts w:ascii="Times New Roman" w:hAnsi="Times New Roman" w:cs="Times New Roman"/>
          <w:szCs w:val="20"/>
        </w:rPr>
        <w:t xml:space="preserve"> See H</w:t>
      </w:r>
      <w:r w:rsidR="00BA5D72" w:rsidRPr="00590720">
        <w:rPr>
          <w:rFonts w:ascii="Times New Roman" w:hAnsi="Times New Roman" w:cs="Times New Roman"/>
          <w:szCs w:val="20"/>
        </w:rPr>
        <w:t xml:space="preserve">arold </w:t>
      </w:r>
      <w:r w:rsidRPr="00590720">
        <w:rPr>
          <w:rFonts w:ascii="Times New Roman" w:hAnsi="Times New Roman" w:cs="Times New Roman"/>
          <w:szCs w:val="20"/>
        </w:rPr>
        <w:t xml:space="preserve">J. Berman, “Freedom of Religion in Russia: An Amicus Brief for </w:t>
      </w:r>
      <w:r w:rsidRPr="00577FD3">
        <w:rPr>
          <w:rFonts w:ascii="Times New Roman" w:hAnsi="Times New Roman" w:cs="Times New Roman"/>
          <w:szCs w:val="20"/>
        </w:rPr>
        <w:t>the Defendant,” in</w:t>
      </w:r>
      <w:r w:rsidR="004C5852">
        <w:rPr>
          <w:rFonts w:ascii="Times New Roman" w:hAnsi="Times New Roman" w:cs="Times New Roman"/>
          <w:szCs w:val="20"/>
        </w:rPr>
        <w:t xml:space="preserve"> </w:t>
      </w:r>
      <w:r w:rsidRPr="00577FD3">
        <w:rPr>
          <w:rFonts w:ascii="Times New Roman" w:hAnsi="Times New Roman" w:cs="Times New Roman"/>
          <w:i/>
          <w:iCs/>
          <w:szCs w:val="20"/>
        </w:rPr>
        <w:t>Proselytism and Orthodo</w:t>
      </w:r>
      <w:r w:rsidRPr="00590720">
        <w:rPr>
          <w:rFonts w:ascii="Times New Roman" w:hAnsi="Times New Roman" w:cs="Times New Roman"/>
          <w:i/>
          <w:iCs/>
          <w:szCs w:val="20"/>
        </w:rPr>
        <w:t>xy</w:t>
      </w:r>
      <w:r w:rsidR="004C5852">
        <w:rPr>
          <w:rFonts w:ascii="Times New Roman" w:hAnsi="Times New Roman" w:cs="Times New Roman"/>
          <w:i/>
          <w:iCs/>
          <w:szCs w:val="20"/>
        </w:rPr>
        <w:t xml:space="preserve"> in Russia: </w:t>
      </w:r>
      <w:r w:rsidR="00B83C72">
        <w:rPr>
          <w:rFonts w:ascii="Times New Roman" w:hAnsi="Times New Roman" w:cs="Times New Roman"/>
          <w:i/>
          <w:iCs/>
          <w:szCs w:val="20"/>
        </w:rPr>
        <w:t xml:space="preserve">The </w:t>
      </w:r>
      <w:r w:rsidR="004C5852">
        <w:rPr>
          <w:rFonts w:ascii="Times New Roman" w:hAnsi="Times New Roman" w:cs="Times New Roman"/>
          <w:i/>
          <w:iCs/>
          <w:szCs w:val="20"/>
        </w:rPr>
        <w:t>New War for Souls</w:t>
      </w:r>
      <w:r w:rsidR="004C5852" w:rsidRPr="00EC7476">
        <w:rPr>
          <w:rFonts w:ascii="Times New Roman" w:hAnsi="Times New Roman" w:cs="Times New Roman"/>
          <w:szCs w:val="20"/>
        </w:rPr>
        <w:t>, ed</w:t>
      </w:r>
      <w:r w:rsidR="004C5852">
        <w:rPr>
          <w:rFonts w:ascii="Times New Roman" w:hAnsi="Times New Roman" w:cs="Times New Roman"/>
          <w:szCs w:val="20"/>
        </w:rPr>
        <w:t xml:space="preserve">. John Witte, Jr. </w:t>
      </w:r>
      <w:r w:rsidR="004C5852" w:rsidRPr="00577FD3">
        <w:rPr>
          <w:rFonts w:ascii="Times New Roman" w:hAnsi="Times New Roman" w:cs="Times New Roman"/>
          <w:szCs w:val="20"/>
        </w:rPr>
        <w:t xml:space="preserve">and </w:t>
      </w:r>
      <w:r w:rsidR="004C5852" w:rsidRPr="004C5852">
        <w:rPr>
          <w:rFonts w:ascii="Times New Roman" w:hAnsi="Times New Roman" w:cs="Times New Roman"/>
          <w:szCs w:val="20"/>
        </w:rPr>
        <w:t xml:space="preserve">Michael </w:t>
      </w:r>
      <w:r w:rsidR="004C5852">
        <w:rPr>
          <w:rFonts w:ascii="Times New Roman" w:hAnsi="Times New Roman" w:cs="Times New Roman"/>
          <w:szCs w:val="20"/>
        </w:rPr>
        <w:t xml:space="preserve"> </w:t>
      </w:r>
      <w:r w:rsidR="004C5852" w:rsidRPr="00577FD3">
        <w:rPr>
          <w:rFonts w:ascii="Times New Roman" w:hAnsi="Times New Roman" w:cs="Times New Roman"/>
          <w:szCs w:val="20"/>
        </w:rPr>
        <w:t>Bourdeaux</w:t>
      </w:r>
      <w:r w:rsidR="004C5852">
        <w:rPr>
          <w:rFonts w:ascii="Times New Roman" w:hAnsi="Times New Roman" w:cs="Times New Roman"/>
          <w:szCs w:val="20"/>
        </w:rPr>
        <w:t xml:space="preserve"> (</w:t>
      </w:r>
      <w:r w:rsidR="004C5852" w:rsidRPr="004C5852">
        <w:rPr>
          <w:rFonts w:ascii="Times New Roman" w:hAnsi="Times New Roman" w:cs="Times New Roman"/>
          <w:szCs w:val="20"/>
        </w:rPr>
        <w:t>Maryknoll: Orbis Books, 1999</w:t>
      </w:r>
      <w:r w:rsidR="004C5852">
        <w:rPr>
          <w:rFonts w:ascii="Times New Roman" w:hAnsi="Times New Roman" w:cs="Times New Roman"/>
          <w:szCs w:val="20"/>
        </w:rPr>
        <w:t>),</w:t>
      </w:r>
      <w:r w:rsidRPr="00590720">
        <w:rPr>
          <w:rFonts w:ascii="Times New Roman" w:hAnsi="Times New Roman" w:cs="Times New Roman"/>
          <w:i/>
          <w:iCs/>
          <w:szCs w:val="20"/>
        </w:rPr>
        <w:t xml:space="preserve"> </w:t>
      </w:r>
      <w:r w:rsidRPr="00590720">
        <w:rPr>
          <w:rFonts w:ascii="Times New Roman" w:hAnsi="Times New Roman" w:cs="Times New Roman"/>
          <w:szCs w:val="20"/>
        </w:rPr>
        <w:t>261</w:t>
      </w:r>
      <w:r w:rsidR="00CF5751">
        <w:rPr>
          <w:rFonts w:ascii="Times New Roman" w:hAnsi="Times New Roman" w:cs="Times New Roman"/>
          <w:szCs w:val="20"/>
        </w:rPr>
        <w:t>–</w:t>
      </w:r>
      <w:r w:rsidRPr="00590720">
        <w:rPr>
          <w:rFonts w:ascii="Times New Roman" w:hAnsi="Times New Roman" w:cs="Times New Roman"/>
          <w:szCs w:val="20"/>
        </w:rPr>
        <w:t>83.</w:t>
      </w:r>
    </w:p>
  </w:footnote>
  <w:footnote w:id="14">
    <w:p w14:paraId="22B40D87" w14:textId="7B01D35A"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Quoted in </w:t>
      </w:r>
      <w:r w:rsidR="00577FD3" w:rsidRPr="00590720">
        <w:rPr>
          <w:szCs w:val="20"/>
        </w:rPr>
        <w:t>Witte and Bourdeaux,</w:t>
      </w:r>
      <w:r w:rsidR="00577FD3">
        <w:rPr>
          <w:szCs w:val="20"/>
        </w:rPr>
        <w:t xml:space="preserve"> eds., </w:t>
      </w:r>
      <w:r w:rsidRPr="00577FD3">
        <w:rPr>
          <w:i/>
          <w:iCs/>
          <w:szCs w:val="20"/>
        </w:rPr>
        <w:t>Proselytism and Orthodoxy</w:t>
      </w:r>
      <w:r w:rsidRPr="00590720">
        <w:rPr>
          <w:szCs w:val="20"/>
        </w:rPr>
        <w:t>, 22</w:t>
      </w:r>
      <w:r w:rsidR="00CF5751">
        <w:rPr>
          <w:szCs w:val="20"/>
        </w:rPr>
        <w:t>–</w:t>
      </w:r>
      <w:r w:rsidRPr="00590720">
        <w:rPr>
          <w:szCs w:val="20"/>
        </w:rPr>
        <w:t>23.</w:t>
      </w:r>
    </w:p>
  </w:footnote>
  <w:footnote w:id="15">
    <w:p w14:paraId="7077B36E" w14:textId="45E90601" w:rsidR="00052D78" w:rsidRPr="00590720" w:rsidRDefault="00052D78" w:rsidP="00567FBA">
      <w:pPr>
        <w:pStyle w:val="PlainText"/>
        <w:spacing w:line="240" w:lineRule="auto"/>
        <w:ind w:firstLine="0"/>
        <w:rPr>
          <w:rFonts w:ascii="Times New Roman" w:hAnsi="Times New Roman" w:cs="Times New Roman"/>
          <w:szCs w:val="20"/>
        </w:rPr>
      </w:pPr>
      <w:r w:rsidRPr="00590720">
        <w:rPr>
          <w:rStyle w:val="FootnoteReference"/>
          <w:rFonts w:ascii="Times New Roman" w:eastAsiaTheme="majorEastAsia" w:hAnsi="Times New Roman" w:cs="Times New Roman"/>
          <w:szCs w:val="20"/>
        </w:rPr>
        <w:footnoteRef/>
      </w:r>
      <w:r w:rsidRPr="00590720">
        <w:rPr>
          <w:rFonts w:ascii="Times New Roman" w:hAnsi="Times New Roman" w:cs="Times New Roman"/>
          <w:szCs w:val="20"/>
        </w:rPr>
        <w:t xml:space="preserve"> See examples in ibid., 185</w:t>
      </w:r>
      <w:r w:rsidR="00CF5751">
        <w:rPr>
          <w:rFonts w:ascii="Times New Roman" w:hAnsi="Times New Roman" w:cs="Times New Roman"/>
          <w:szCs w:val="20"/>
        </w:rPr>
        <w:t>–</w:t>
      </w:r>
      <w:r w:rsidRPr="00590720">
        <w:rPr>
          <w:rFonts w:ascii="Times New Roman" w:hAnsi="Times New Roman" w:cs="Times New Roman"/>
          <w:szCs w:val="20"/>
        </w:rPr>
        <w:t>96, 323</w:t>
      </w:r>
      <w:r w:rsidR="00CF5751">
        <w:rPr>
          <w:rFonts w:ascii="Times New Roman" w:hAnsi="Times New Roman" w:cs="Times New Roman"/>
          <w:szCs w:val="20"/>
        </w:rPr>
        <w:t>–</w:t>
      </w:r>
      <w:r w:rsidRPr="00590720">
        <w:rPr>
          <w:rFonts w:ascii="Times New Roman" w:hAnsi="Times New Roman" w:cs="Times New Roman"/>
          <w:szCs w:val="20"/>
        </w:rPr>
        <w:t xml:space="preserve">40. </w:t>
      </w:r>
    </w:p>
  </w:footnote>
  <w:footnote w:id="16">
    <w:p w14:paraId="3B2B766D" w14:textId="45AFA15D"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See J</w:t>
      </w:r>
      <w:r w:rsidR="00BA5D72" w:rsidRPr="00590720">
        <w:rPr>
          <w:szCs w:val="20"/>
        </w:rPr>
        <w:t>ohn</w:t>
      </w:r>
      <w:r w:rsidRPr="00590720">
        <w:rPr>
          <w:szCs w:val="20"/>
        </w:rPr>
        <w:t xml:space="preserve"> Witte, Jr., </w:t>
      </w:r>
      <w:r w:rsidRPr="00590720">
        <w:rPr>
          <w:rFonts w:eastAsia="MS Mincho"/>
          <w:szCs w:val="20"/>
        </w:rPr>
        <w:t>“Facts and Fictions About the History of Separation of Church and State,”</w:t>
      </w:r>
      <w:r w:rsidR="00993190">
        <w:rPr>
          <w:rFonts w:eastAsia="MS Mincho"/>
          <w:szCs w:val="20"/>
        </w:rPr>
        <w:t xml:space="preserve"> </w:t>
      </w:r>
      <w:r w:rsidRPr="00590720">
        <w:rPr>
          <w:rFonts w:eastAsia="MS Mincho"/>
          <w:i/>
          <w:szCs w:val="20"/>
        </w:rPr>
        <w:t>Journal of Church and State</w:t>
      </w:r>
      <w:r w:rsidRPr="00590720">
        <w:rPr>
          <w:rFonts w:eastAsia="MS Mincho"/>
          <w:szCs w:val="20"/>
        </w:rPr>
        <w:t xml:space="preserve"> </w:t>
      </w:r>
      <w:r w:rsidR="00993190">
        <w:rPr>
          <w:rFonts w:eastAsia="MS Mincho"/>
          <w:szCs w:val="20"/>
        </w:rPr>
        <w:t xml:space="preserve">48 </w:t>
      </w:r>
      <w:r w:rsidRPr="00590720">
        <w:rPr>
          <w:rFonts w:eastAsia="MS Mincho"/>
          <w:szCs w:val="20"/>
        </w:rPr>
        <w:t>(2006)</w:t>
      </w:r>
      <w:r w:rsidR="00993190">
        <w:rPr>
          <w:rFonts w:eastAsia="MS Mincho"/>
          <w:szCs w:val="20"/>
        </w:rPr>
        <w:t>:</w:t>
      </w:r>
      <w:r w:rsidRPr="00590720">
        <w:rPr>
          <w:rFonts w:eastAsia="MS Mincho"/>
          <w:szCs w:val="20"/>
        </w:rPr>
        <w:t xml:space="preserve"> 15</w:t>
      </w:r>
      <w:r w:rsidR="00CF5751">
        <w:rPr>
          <w:rFonts w:eastAsia="MS Mincho"/>
          <w:szCs w:val="20"/>
        </w:rPr>
        <w:t>–</w:t>
      </w:r>
      <w:r w:rsidRPr="00590720">
        <w:rPr>
          <w:rFonts w:eastAsia="MS Mincho"/>
          <w:szCs w:val="20"/>
        </w:rPr>
        <w:t>46.</w:t>
      </w:r>
    </w:p>
  </w:footnote>
  <w:footnote w:id="17">
    <w:p w14:paraId="0D6B09FE" w14:textId="03B2F12F"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See J</w:t>
      </w:r>
      <w:r w:rsidR="00BA5D72" w:rsidRPr="00590720">
        <w:rPr>
          <w:szCs w:val="20"/>
        </w:rPr>
        <w:t xml:space="preserve">ohn </w:t>
      </w:r>
      <w:r w:rsidRPr="00590720">
        <w:rPr>
          <w:szCs w:val="20"/>
        </w:rPr>
        <w:t xml:space="preserve">McGuckin, </w:t>
      </w:r>
      <w:r w:rsidRPr="00590720">
        <w:rPr>
          <w:i/>
          <w:iCs/>
          <w:szCs w:val="20"/>
        </w:rPr>
        <w:t>The Ascent of Christian Law: Patristic and Byzantine Formulations of a New Civilization</w:t>
      </w:r>
      <w:r w:rsidRPr="00590720">
        <w:rPr>
          <w:szCs w:val="20"/>
        </w:rPr>
        <w:t xml:space="preserve"> (Yonkers, NY: St. Vladimir</w:t>
      </w:r>
      <w:r w:rsidR="003F3C32" w:rsidRPr="00590720">
        <w:rPr>
          <w:szCs w:val="20"/>
        </w:rPr>
        <w:t>’s</w:t>
      </w:r>
      <w:r w:rsidRPr="00590720">
        <w:rPr>
          <w:szCs w:val="20"/>
        </w:rPr>
        <w:t xml:space="preserve"> Seminary Press, 2012).</w:t>
      </w:r>
    </w:p>
  </w:footnote>
  <w:footnote w:id="18">
    <w:p w14:paraId="5E6B194F" w14:textId="72237C8B"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F</w:t>
      </w:r>
      <w:r w:rsidR="00BA5D72" w:rsidRPr="00590720">
        <w:rPr>
          <w:szCs w:val="20"/>
        </w:rPr>
        <w:t>iruz</w:t>
      </w:r>
      <w:r w:rsidRPr="00590720">
        <w:rPr>
          <w:szCs w:val="20"/>
        </w:rPr>
        <w:t xml:space="preserve"> Kazemzadeh, “Reflections on Church and State in Russian History</w:t>
      </w:r>
      <w:r w:rsidR="004C5852">
        <w:rPr>
          <w:szCs w:val="20"/>
        </w:rPr>
        <w:t>,</w:t>
      </w:r>
      <w:r w:rsidRPr="00590720">
        <w:rPr>
          <w:szCs w:val="20"/>
        </w:rPr>
        <w:t>” in</w:t>
      </w:r>
      <w:r w:rsidR="00BA5D72" w:rsidRPr="00590720">
        <w:rPr>
          <w:szCs w:val="20"/>
        </w:rPr>
        <w:t xml:space="preserve"> </w:t>
      </w:r>
      <w:r w:rsidR="004C5852" w:rsidRPr="00590720">
        <w:rPr>
          <w:i/>
          <w:iCs/>
          <w:szCs w:val="20"/>
        </w:rPr>
        <w:t>Proselytism and Orthodoxy</w:t>
      </w:r>
      <w:r w:rsidR="00FD762A">
        <w:rPr>
          <w:i/>
          <w:iCs/>
          <w:szCs w:val="20"/>
        </w:rPr>
        <w:t xml:space="preserve"> in Russia</w:t>
      </w:r>
      <w:r w:rsidR="004C5852">
        <w:rPr>
          <w:szCs w:val="20"/>
        </w:rPr>
        <w:t>,</w:t>
      </w:r>
      <w:r w:rsidR="00FD762A">
        <w:rPr>
          <w:szCs w:val="20"/>
        </w:rPr>
        <w:t xml:space="preserve"> ed. </w:t>
      </w:r>
      <w:r w:rsidR="00FD762A" w:rsidRPr="00590720">
        <w:rPr>
          <w:szCs w:val="20"/>
        </w:rPr>
        <w:t xml:space="preserve">Witte and </w:t>
      </w:r>
      <w:proofErr w:type="spellStart"/>
      <w:r w:rsidR="00FD762A" w:rsidRPr="00590720">
        <w:rPr>
          <w:szCs w:val="20"/>
        </w:rPr>
        <w:t>Bourdeaux</w:t>
      </w:r>
      <w:proofErr w:type="spellEnd"/>
      <w:r w:rsidR="00FD762A">
        <w:rPr>
          <w:szCs w:val="20"/>
        </w:rPr>
        <w:t>,</w:t>
      </w:r>
      <w:r w:rsidR="004C5852">
        <w:rPr>
          <w:szCs w:val="20"/>
        </w:rPr>
        <w:t xml:space="preserve"> </w:t>
      </w:r>
      <w:r w:rsidRPr="00590720">
        <w:rPr>
          <w:szCs w:val="20"/>
        </w:rPr>
        <w:t>227</w:t>
      </w:r>
      <w:r w:rsidR="00CF5751">
        <w:rPr>
          <w:szCs w:val="20"/>
        </w:rPr>
        <w:t>–</w:t>
      </w:r>
      <w:r w:rsidRPr="00590720">
        <w:rPr>
          <w:szCs w:val="20"/>
        </w:rPr>
        <w:t>38, at 236; see further R</w:t>
      </w:r>
      <w:r w:rsidR="008F5061" w:rsidRPr="00590720">
        <w:rPr>
          <w:szCs w:val="20"/>
        </w:rPr>
        <w:t>obert</w:t>
      </w:r>
      <w:r w:rsidRPr="00590720">
        <w:rPr>
          <w:szCs w:val="20"/>
        </w:rPr>
        <w:t xml:space="preserve"> P. Geraci and M</w:t>
      </w:r>
      <w:r w:rsidR="008F5061" w:rsidRPr="00590720">
        <w:rPr>
          <w:szCs w:val="20"/>
        </w:rPr>
        <w:t>ichael</w:t>
      </w:r>
      <w:r w:rsidRPr="00590720">
        <w:rPr>
          <w:szCs w:val="20"/>
        </w:rPr>
        <w:t xml:space="preserve"> Khodarkovsky, eds., </w:t>
      </w:r>
      <w:r w:rsidRPr="00590720">
        <w:rPr>
          <w:i/>
          <w:szCs w:val="20"/>
        </w:rPr>
        <w:t xml:space="preserve">Of Religion and Empire: Missions, Conversion, and Tolerance in Tsarist Russia </w:t>
      </w:r>
      <w:r w:rsidRPr="00590720">
        <w:rPr>
          <w:szCs w:val="20"/>
        </w:rPr>
        <w:t>(Ithaca, NY: Cornell University Press, 2001).</w:t>
      </w:r>
    </w:p>
  </w:footnote>
  <w:footnote w:id="19">
    <w:p w14:paraId="4DB6C2D7" w14:textId="6BD3DA50"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O</w:t>
      </w:r>
      <w:r w:rsidR="008F5061" w:rsidRPr="00590720">
        <w:rPr>
          <w:szCs w:val="20"/>
        </w:rPr>
        <w:t xml:space="preserve">liver </w:t>
      </w:r>
      <w:r w:rsidRPr="00590720">
        <w:rPr>
          <w:szCs w:val="20"/>
        </w:rPr>
        <w:t>W</w:t>
      </w:r>
      <w:r w:rsidR="008F5061" w:rsidRPr="00590720">
        <w:rPr>
          <w:szCs w:val="20"/>
        </w:rPr>
        <w:t>endell</w:t>
      </w:r>
      <w:r w:rsidRPr="00590720">
        <w:rPr>
          <w:szCs w:val="20"/>
        </w:rPr>
        <w:t xml:space="preserve"> Holmes, Jr., </w:t>
      </w:r>
      <w:r w:rsidRPr="00590720">
        <w:rPr>
          <w:i/>
          <w:iCs/>
          <w:szCs w:val="20"/>
        </w:rPr>
        <w:t xml:space="preserve">The Common Law </w:t>
      </w:r>
      <w:r w:rsidRPr="00590720">
        <w:rPr>
          <w:szCs w:val="20"/>
        </w:rPr>
        <w:t>(Boston: Little, Brown, 1881), 1.</w:t>
      </w:r>
    </w:p>
  </w:footnote>
  <w:footnote w:id="20">
    <w:p w14:paraId="775D9575" w14:textId="5258AC38"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Q</w:t>
      </w:r>
      <w:r w:rsidR="008F5061" w:rsidRPr="00590720">
        <w:rPr>
          <w:szCs w:val="20"/>
        </w:rPr>
        <w:t>uentin</w:t>
      </w:r>
      <w:r w:rsidRPr="00590720">
        <w:rPr>
          <w:szCs w:val="20"/>
        </w:rPr>
        <w:t xml:space="preserve"> Skinner, </w:t>
      </w:r>
      <w:r w:rsidRPr="00590720">
        <w:rPr>
          <w:i/>
          <w:iCs/>
          <w:szCs w:val="20"/>
        </w:rPr>
        <w:t xml:space="preserve">Liberty Before Liberalism </w:t>
      </w:r>
      <w:r w:rsidRPr="00590720">
        <w:rPr>
          <w:szCs w:val="20"/>
        </w:rPr>
        <w:t>(Cambridge: Cambridge University Press, 2012).</w:t>
      </w:r>
    </w:p>
  </w:footnote>
  <w:footnote w:id="21">
    <w:p w14:paraId="5C3BA429" w14:textId="67D59675"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See J</w:t>
      </w:r>
      <w:r w:rsidR="008F5061" w:rsidRPr="00590720">
        <w:rPr>
          <w:szCs w:val="20"/>
        </w:rPr>
        <w:t>ohn</w:t>
      </w:r>
      <w:r w:rsidRPr="00590720">
        <w:rPr>
          <w:szCs w:val="20"/>
        </w:rPr>
        <w:t xml:space="preserve"> Witte, Jr., </w:t>
      </w:r>
      <w:r w:rsidRPr="00590720">
        <w:rPr>
          <w:i/>
          <w:iCs/>
          <w:szCs w:val="20"/>
        </w:rPr>
        <w:t xml:space="preserve">The Blessings of Liberty: Human Rights and Religious Freedom in the Western Legal Tradition </w:t>
      </w:r>
      <w:r w:rsidRPr="00590720">
        <w:rPr>
          <w:szCs w:val="20"/>
        </w:rPr>
        <w:t>(Cambridge: Cambridge University Press, 2021).</w:t>
      </w:r>
    </w:p>
  </w:footnote>
  <w:footnote w:id="22">
    <w:p w14:paraId="47DEA21F" w14:textId="1E65948A" w:rsidR="002E1F70" w:rsidRPr="00590720" w:rsidRDefault="002E1F70" w:rsidP="00567FBA">
      <w:pPr>
        <w:pStyle w:val="Footer"/>
        <w:spacing w:line="240" w:lineRule="auto"/>
        <w:rPr>
          <w:szCs w:val="20"/>
        </w:rPr>
      </w:pPr>
      <w:r w:rsidRPr="00590720">
        <w:rPr>
          <w:rStyle w:val="FootnoteReference"/>
          <w:rFonts w:eastAsiaTheme="majorEastAsia"/>
          <w:szCs w:val="20"/>
        </w:rPr>
        <w:footnoteRef/>
      </w:r>
      <w:r w:rsidRPr="00590720">
        <w:rPr>
          <w:szCs w:val="20"/>
        </w:rPr>
        <w:t xml:space="preserve"> Abdullahi Ahmed An-Na'im, “Towards an Islamic Hermeneutics for Human Rights,” in </w:t>
      </w:r>
      <w:r w:rsidRPr="00590720">
        <w:rPr>
          <w:i/>
          <w:szCs w:val="20"/>
        </w:rPr>
        <w:t>Human Rights and Religious Values: An Uneasy Relationship?</w:t>
      </w:r>
      <w:r w:rsidRPr="00590720">
        <w:rPr>
          <w:szCs w:val="20"/>
        </w:rPr>
        <w:t xml:space="preserve"> ed. Abdullahi Ahmed An-Na'im</w:t>
      </w:r>
      <w:r w:rsidR="00CF5751">
        <w:rPr>
          <w:szCs w:val="20"/>
        </w:rPr>
        <w:t xml:space="preserve"> </w:t>
      </w:r>
      <w:r w:rsidRPr="00590720">
        <w:rPr>
          <w:szCs w:val="20"/>
        </w:rPr>
        <w:t>et al. (Grand Rapids</w:t>
      </w:r>
      <w:r w:rsidR="00CF5751">
        <w:rPr>
          <w:szCs w:val="20"/>
        </w:rPr>
        <w:t>, MI</w:t>
      </w:r>
      <w:r w:rsidRPr="00590720">
        <w:rPr>
          <w:szCs w:val="20"/>
        </w:rPr>
        <w:t>: Eerdmans, 1995), 229</w:t>
      </w:r>
      <w:r w:rsidR="00CF5751">
        <w:rPr>
          <w:szCs w:val="20"/>
        </w:rPr>
        <w:t>–</w:t>
      </w:r>
      <w:r w:rsidRPr="00590720">
        <w:rPr>
          <w:szCs w:val="20"/>
        </w:rPr>
        <w:t xml:space="preserve">42; Robert P. George, “Response,” in </w:t>
      </w:r>
      <w:r w:rsidRPr="00590720">
        <w:rPr>
          <w:i/>
          <w:szCs w:val="20"/>
        </w:rPr>
        <w:t>A Preserving Grace: Protestants, Catholics, and Natural Law</w:t>
      </w:r>
      <w:r w:rsidRPr="00590720">
        <w:rPr>
          <w:szCs w:val="20"/>
        </w:rPr>
        <w:t>, ed. Michael Cromartie (Grand Rapids</w:t>
      </w:r>
      <w:r w:rsidR="00CF5751">
        <w:rPr>
          <w:szCs w:val="20"/>
        </w:rPr>
        <w:t>, MI</w:t>
      </w:r>
      <w:r w:rsidRPr="00590720">
        <w:rPr>
          <w:szCs w:val="20"/>
        </w:rPr>
        <w:t>: Eerdmans, 1997), 157</w:t>
      </w:r>
      <w:r w:rsidR="00CF5751">
        <w:rPr>
          <w:szCs w:val="20"/>
        </w:rPr>
        <w:t>–</w:t>
      </w:r>
      <w:r w:rsidRPr="00590720">
        <w:rPr>
          <w:szCs w:val="20"/>
        </w:rPr>
        <w:t xml:space="preserve">161. </w:t>
      </w:r>
    </w:p>
  </w:footnote>
  <w:footnote w:id="23">
    <w:p w14:paraId="42FE6A42" w14:textId="566DE797" w:rsidR="002E1F70" w:rsidRPr="00590720" w:rsidRDefault="002E1F70" w:rsidP="00567FBA">
      <w:pPr>
        <w:pStyle w:val="Footer"/>
        <w:widowControl/>
        <w:spacing w:line="240" w:lineRule="auto"/>
        <w:rPr>
          <w:szCs w:val="20"/>
        </w:rPr>
      </w:pPr>
      <w:r w:rsidRPr="00590720">
        <w:rPr>
          <w:rStyle w:val="FootnoteReference"/>
          <w:rFonts w:eastAsiaTheme="majorEastAsia"/>
          <w:szCs w:val="20"/>
        </w:rPr>
        <w:footnoteRef/>
      </w:r>
      <w:r w:rsidRPr="00590720">
        <w:rPr>
          <w:szCs w:val="20"/>
        </w:rPr>
        <w:t xml:space="preserve"> Jacques Maritain, “Introduction,” in </w:t>
      </w:r>
      <w:r w:rsidRPr="00590720">
        <w:rPr>
          <w:i/>
          <w:szCs w:val="20"/>
        </w:rPr>
        <w:t>Human Rights: Comments and Interpretations</w:t>
      </w:r>
      <w:r w:rsidR="00634224">
        <w:rPr>
          <w:iCs/>
          <w:szCs w:val="20"/>
        </w:rPr>
        <w:t xml:space="preserve">, ed. </w:t>
      </w:r>
      <w:r w:rsidR="00634224" w:rsidRPr="00634224">
        <w:rPr>
          <w:iCs/>
          <w:szCs w:val="20"/>
        </w:rPr>
        <w:t>UNESCO</w:t>
      </w:r>
      <w:r w:rsidRPr="00590720">
        <w:rPr>
          <w:szCs w:val="20"/>
        </w:rPr>
        <w:t xml:space="preserve"> (New York: Columbia University Press, 1949).</w:t>
      </w:r>
    </w:p>
  </w:footnote>
  <w:footnote w:id="24">
    <w:p w14:paraId="3F100149" w14:textId="4A23517B" w:rsidR="00634224" w:rsidRPr="00590720" w:rsidRDefault="00052D78" w:rsidP="00567FBA">
      <w:pPr>
        <w:pStyle w:val="Footer"/>
        <w:spacing w:line="240" w:lineRule="auto"/>
        <w:rPr>
          <w:szCs w:val="20"/>
        </w:rPr>
      </w:pPr>
      <w:r w:rsidRPr="00590720">
        <w:rPr>
          <w:rStyle w:val="FootnoteReference"/>
          <w:rFonts w:eastAsiaTheme="majorEastAsia"/>
          <w:szCs w:val="20"/>
        </w:rPr>
        <w:footnoteRef/>
      </w:r>
      <w:r w:rsidRPr="00590720">
        <w:rPr>
          <w:szCs w:val="20"/>
        </w:rPr>
        <w:t xml:space="preserve"> J</w:t>
      </w:r>
      <w:r w:rsidR="00865CA9" w:rsidRPr="00590720">
        <w:rPr>
          <w:szCs w:val="20"/>
        </w:rPr>
        <w:t xml:space="preserve">ames </w:t>
      </w:r>
      <w:r w:rsidRPr="00590720">
        <w:rPr>
          <w:szCs w:val="20"/>
        </w:rPr>
        <w:t xml:space="preserve">H. Billington, “Orthodox Christianity and the Russian Transformation,” in </w:t>
      </w:r>
      <w:r w:rsidR="00634224" w:rsidRPr="00EC7476">
        <w:rPr>
          <w:i/>
          <w:iCs/>
          <w:szCs w:val="20"/>
        </w:rPr>
        <w:t>Proselytism and Orthodoxy</w:t>
      </w:r>
      <w:r w:rsidR="00EC7476">
        <w:rPr>
          <w:i/>
          <w:iCs/>
          <w:szCs w:val="20"/>
        </w:rPr>
        <w:t xml:space="preserve"> in Russia</w:t>
      </w:r>
      <w:r w:rsidR="00634224">
        <w:rPr>
          <w:szCs w:val="20"/>
        </w:rPr>
        <w:t>, ed.</w:t>
      </w:r>
      <w:r w:rsidR="00EC7476">
        <w:rPr>
          <w:szCs w:val="20"/>
        </w:rPr>
        <w:t xml:space="preserve"> </w:t>
      </w:r>
      <w:r w:rsidR="00634224" w:rsidRPr="00634224">
        <w:rPr>
          <w:szCs w:val="20"/>
        </w:rPr>
        <w:t>Witte</w:t>
      </w:r>
      <w:r w:rsidR="00EC7476">
        <w:rPr>
          <w:szCs w:val="20"/>
        </w:rPr>
        <w:t xml:space="preserve"> </w:t>
      </w:r>
      <w:r w:rsidR="00634224" w:rsidRPr="00634224">
        <w:rPr>
          <w:szCs w:val="20"/>
        </w:rPr>
        <w:t>and</w:t>
      </w:r>
      <w:r w:rsidR="00EC7476">
        <w:rPr>
          <w:szCs w:val="20"/>
        </w:rPr>
        <w:t xml:space="preserve"> </w:t>
      </w:r>
      <w:proofErr w:type="spellStart"/>
      <w:r w:rsidR="00634224" w:rsidRPr="00634224">
        <w:rPr>
          <w:szCs w:val="20"/>
        </w:rPr>
        <w:t>Bourdeaux</w:t>
      </w:r>
      <w:proofErr w:type="spellEnd"/>
      <w:r w:rsidR="00634224">
        <w:rPr>
          <w:szCs w:val="20"/>
        </w:rPr>
        <w:t>,</w:t>
      </w:r>
      <w:r w:rsidRPr="00590720">
        <w:rPr>
          <w:i/>
          <w:iCs/>
          <w:szCs w:val="20"/>
        </w:rPr>
        <w:t xml:space="preserve"> </w:t>
      </w:r>
      <w:r w:rsidRPr="00590720">
        <w:rPr>
          <w:szCs w:val="20"/>
        </w:rPr>
        <w:t>51</w:t>
      </w:r>
      <w:r w:rsidR="00CF5751">
        <w:rPr>
          <w:szCs w:val="20"/>
        </w:rPr>
        <w:t>–</w:t>
      </w:r>
      <w:r w:rsidRPr="00590720">
        <w:rPr>
          <w:szCs w:val="20"/>
        </w:rPr>
        <w:t>65.</w:t>
      </w:r>
    </w:p>
  </w:footnote>
  <w:footnote w:id="25">
    <w:p w14:paraId="13AAB0F4" w14:textId="371093C7" w:rsidR="00052D78" w:rsidRPr="00590720" w:rsidRDefault="00052D78" w:rsidP="00567FBA">
      <w:pPr>
        <w:pStyle w:val="FootnoteText"/>
        <w:spacing w:line="240" w:lineRule="auto"/>
        <w:ind w:firstLine="0"/>
        <w:rPr>
          <w:szCs w:val="20"/>
        </w:rPr>
      </w:pPr>
      <w:r w:rsidRPr="00590720">
        <w:rPr>
          <w:rStyle w:val="FootnoteReference"/>
          <w:rFonts w:eastAsiaTheme="majorEastAsia"/>
          <w:szCs w:val="20"/>
        </w:rPr>
        <w:footnoteRef/>
      </w:r>
      <w:r w:rsidRPr="00590720">
        <w:rPr>
          <w:szCs w:val="20"/>
        </w:rPr>
        <w:t xml:space="preserve"> Ibid.; see also A</w:t>
      </w:r>
      <w:r w:rsidR="00865CA9" w:rsidRPr="00590720">
        <w:rPr>
          <w:szCs w:val="20"/>
        </w:rPr>
        <w:t xml:space="preserve">ristotle </w:t>
      </w:r>
      <w:r w:rsidRPr="00590720">
        <w:rPr>
          <w:szCs w:val="20"/>
        </w:rPr>
        <w:t xml:space="preserve">Papanikolau, </w:t>
      </w:r>
      <w:r w:rsidRPr="00590720">
        <w:rPr>
          <w:i/>
          <w:iCs/>
          <w:szCs w:val="20"/>
        </w:rPr>
        <w:t xml:space="preserve">The Mystical as Political: Democracy and Non-Radical Orthodoxy </w:t>
      </w:r>
      <w:r w:rsidRPr="00590720">
        <w:rPr>
          <w:szCs w:val="20"/>
        </w:rPr>
        <w:t>(Notre Dame, IN: University of Notre Dame Press, 2012).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D78"/>
    <w:rsid w:val="00015D20"/>
    <w:rsid w:val="000402D6"/>
    <w:rsid w:val="00046E16"/>
    <w:rsid w:val="00052D78"/>
    <w:rsid w:val="000816DC"/>
    <w:rsid w:val="0009399E"/>
    <w:rsid w:val="0009635B"/>
    <w:rsid w:val="000B2D71"/>
    <w:rsid w:val="000B37C1"/>
    <w:rsid w:val="000D6623"/>
    <w:rsid w:val="00114617"/>
    <w:rsid w:val="00130287"/>
    <w:rsid w:val="001508C0"/>
    <w:rsid w:val="001556E4"/>
    <w:rsid w:val="001663BD"/>
    <w:rsid w:val="001727A4"/>
    <w:rsid w:val="00193AA4"/>
    <w:rsid w:val="00197760"/>
    <w:rsid w:val="001A72F2"/>
    <w:rsid w:val="001D0E17"/>
    <w:rsid w:val="001D6909"/>
    <w:rsid w:val="00200ACC"/>
    <w:rsid w:val="00217C43"/>
    <w:rsid w:val="00230280"/>
    <w:rsid w:val="00241CC2"/>
    <w:rsid w:val="00256D3C"/>
    <w:rsid w:val="00286B53"/>
    <w:rsid w:val="002A5C98"/>
    <w:rsid w:val="002B4DEF"/>
    <w:rsid w:val="002C1068"/>
    <w:rsid w:val="002E1F70"/>
    <w:rsid w:val="002E510A"/>
    <w:rsid w:val="002F2894"/>
    <w:rsid w:val="002F7B06"/>
    <w:rsid w:val="003208B6"/>
    <w:rsid w:val="00332879"/>
    <w:rsid w:val="00355F96"/>
    <w:rsid w:val="003570E1"/>
    <w:rsid w:val="00361A4E"/>
    <w:rsid w:val="003905FD"/>
    <w:rsid w:val="003A59FE"/>
    <w:rsid w:val="003F3C32"/>
    <w:rsid w:val="004132CB"/>
    <w:rsid w:val="00413AA2"/>
    <w:rsid w:val="00436D7C"/>
    <w:rsid w:val="00446878"/>
    <w:rsid w:val="00450E13"/>
    <w:rsid w:val="0045606D"/>
    <w:rsid w:val="00466252"/>
    <w:rsid w:val="004846DA"/>
    <w:rsid w:val="00490BFD"/>
    <w:rsid w:val="0049264F"/>
    <w:rsid w:val="004C0ECC"/>
    <w:rsid w:val="004C5852"/>
    <w:rsid w:val="005106BA"/>
    <w:rsid w:val="0053382A"/>
    <w:rsid w:val="005569C2"/>
    <w:rsid w:val="00567FBA"/>
    <w:rsid w:val="00570DB2"/>
    <w:rsid w:val="00577FD3"/>
    <w:rsid w:val="00590720"/>
    <w:rsid w:val="00591DCF"/>
    <w:rsid w:val="005D6C8B"/>
    <w:rsid w:val="005E5E1D"/>
    <w:rsid w:val="005F250E"/>
    <w:rsid w:val="005F3E92"/>
    <w:rsid w:val="005F72C7"/>
    <w:rsid w:val="005F7A29"/>
    <w:rsid w:val="00634224"/>
    <w:rsid w:val="00640772"/>
    <w:rsid w:val="006A3E8F"/>
    <w:rsid w:val="006C783B"/>
    <w:rsid w:val="006D4BE7"/>
    <w:rsid w:val="006D6E59"/>
    <w:rsid w:val="00725776"/>
    <w:rsid w:val="00727BF7"/>
    <w:rsid w:val="00737F02"/>
    <w:rsid w:val="007618F2"/>
    <w:rsid w:val="00777B43"/>
    <w:rsid w:val="007A6005"/>
    <w:rsid w:val="007B4B33"/>
    <w:rsid w:val="007C089F"/>
    <w:rsid w:val="007C60F5"/>
    <w:rsid w:val="00810ECF"/>
    <w:rsid w:val="00813181"/>
    <w:rsid w:val="0085088A"/>
    <w:rsid w:val="008541FD"/>
    <w:rsid w:val="00865CA9"/>
    <w:rsid w:val="00884E71"/>
    <w:rsid w:val="00893EF0"/>
    <w:rsid w:val="008D2893"/>
    <w:rsid w:val="008F0E76"/>
    <w:rsid w:val="008F3D31"/>
    <w:rsid w:val="008F5061"/>
    <w:rsid w:val="008F7FBD"/>
    <w:rsid w:val="009124F4"/>
    <w:rsid w:val="00914CA6"/>
    <w:rsid w:val="00931B64"/>
    <w:rsid w:val="00953F6A"/>
    <w:rsid w:val="00982DFA"/>
    <w:rsid w:val="00993190"/>
    <w:rsid w:val="009B0424"/>
    <w:rsid w:val="009D4D85"/>
    <w:rsid w:val="009D7EBE"/>
    <w:rsid w:val="009F4B2A"/>
    <w:rsid w:val="00A26DED"/>
    <w:rsid w:val="00A41A45"/>
    <w:rsid w:val="00A51828"/>
    <w:rsid w:val="00A57B0E"/>
    <w:rsid w:val="00A6460C"/>
    <w:rsid w:val="00A879F2"/>
    <w:rsid w:val="00A90BBC"/>
    <w:rsid w:val="00A92822"/>
    <w:rsid w:val="00AC2903"/>
    <w:rsid w:val="00AC3BD4"/>
    <w:rsid w:val="00AC4923"/>
    <w:rsid w:val="00AC4D4E"/>
    <w:rsid w:val="00AD0374"/>
    <w:rsid w:val="00AF20A8"/>
    <w:rsid w:val="00B15931"/>
    <w:rsid w:val="00B16081"/>
    <w:rsid w:val="00B17C0F"/>
    <w:rsid w:val="00B23448"/>
    <w:rsid w:val="00B53431"/>
    <w:rsid w:val="00B55901"/>
    <w:rsid w:val="00B66134"/>
    <w:rsid w:val="00B71937"/>
    <w:rsid w:val="00B83C72"/>
    <w:rsid w:val="00BA3855"/>
    <w:rsid w:val="00BA5D72"/>
    <w:rsid w:val="00C552BB"/>
    <w:rsid w:val="00C84F84"/>
    <w:rsid w:val="00CA1005"/>
    <w:rsid w:val="00CD4468"/>
    <w:rsid w:val="00CF5751"/>
    <w:rsid w:val="00D06266"/>
    <w:rsid w:val="00D760BA"/>
    <w:rsid w:val="00DC0CFB"/>
    <w:rsid w:val="00DD1F60"/>
    <w:rsid w:val="00DD662C"/>
    <w:rsid w:val="00E05C7E"/>
    <w:rsid w:val="00E11125"/>
    <w:rsid w:val="00E1593C"/>
    <w:rsid w:val="00E63F9D"/>
    <w:rsid w:val="00E85CD3"/>
    <w:rsid w:val="00EA2A7E"/>
    <w:rsid w:val="00EC6BE7"/>
    <w:rsid w:val="00EC7476"/>
    <w:rsid w:val="00ED5D7E"/>
    <w:rsid w:val="00ED717F"/>
    <w:rsid w:val="00EF779D"/>
    <w:rsid w:val="00F07AE9"/>
    <w:rsid w:val="00F10FE1"/>
    <w:rsid w:val="00F66579"/>
    <w:rsid w:val="00F71959"/>
    <w:rsid w:val="00F72B50"/>
    <w:rsid w:val="00F85657"/>
    <w:rsid w:val="00F8723A"/>
    <w:rsid w:val="00FC54B2"/>
    <w:rsid w:val="00FD76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2B8F6"/>
  <w15:chartTrackingRefBased/>
  <w15:docId w15:val="{8D754AC3-867B-41F8-8779-7572F3EC8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052D78"/>
    <w:pPr>
      <w:widowControl w:val="0"/>
      <w:overflowPunct w:val="0"/>
      <w:autoSpaceDE w:val="0"/>
      <w:autoSpaceDN w:val="0"/>
      <w:adjustRightInd w:val="0"/>
      <w:spacing w:after="0" w:line="480" w:lineRule="auto"/>
      <w:ind w:firstLine="720"/>
      <w:textAlignment w:val="baseline"/>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052D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2D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2D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2D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2D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2D7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2D7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2D7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2D7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D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2D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2D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2D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2D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2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2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2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2D78"/>
    <w:rPr>
      <w:rFonts w:eastAsiaTheme="majorEastAsia" w:cstheme="majorBidi"/>
      <w:color w:val="272727" w:themeColor="text1" w:themeTint="D8"/>
    </w:rPr>
  </w:style>
  <w:style w:type="paragraph" w:styleId="Title">
    <w:name w:val="Title"/>
    <w:basedOn w:val="Normal"/>
    <w:next w:val="Normal"/>
    <w:link w:val="TitleChar"/>
    <w:uiPriority w:val="10"/>
    <w:qFormat/>
    <w:rsid w:val="00052D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2D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2D78"/>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2D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2D78"/>
    <w:pPr>
      <w:spacing w:before="160"/>
      <w:jc w:val="center"/>
    </w:pPr>
    <w:rPr>
      <w:i/>
      <w:iCs/>
      <w:color w:val="404040" w:themeColor="text1" w:themeTint="BF"/>
    </w:rPr>
  </w:style>
  <w:style w:type="character" w:customStyle="1" w:styleId="QuoteChar">
    <w:name w:val="Quote Char"/>
    <w:basedOn w:val="DefaultParagraphFont"/>
    <w:link w:val="Quote"/>
    <w:uiPriority w:val="29"/>
    <w:rsid w:val="00052D78"/>
    <w:rPr>
      <w:i/>
      <w:iCs/>
      <w:color w:val="404040" w:themeColor="text1" w:themeTint="BF"/>
    </w:rPr>
  </w:style>
  <w:style w:type="paragraph" w:styleId="ListParagraph">
    <w:name w:val="List Paragraph"/>
    <w:basedOn w:val="Normal"/>
    <w:uiPriority w:val="34"/>
    <w:qFormat/>
    <w:rsid w:val="00052D78"/>
    <w:pPr>
      <w:ind w:left="720"/>
      <w:contextualSpacing/>
    </w:pPr>
  </w:style>
  <w:style w:type="character" w:styleId="IntenseEmphasis">
    <w:name w:val="Intense Emphasis"/>
    <w:basedOn w:val="DefaultParagraphFont"/>
    <w:uiPriority w:val="21"/>
    <w:qFormat/>
    <w:rsid w:val="00052D78"/>
    <w:rPr>
      <w:i/>
      <w:iCs/>
      <w:color w:val="0F4761" w:themeColor="accent1" w:themeShade="BF"/>
    </w:rPr>
  </w:style>
  <w:style w:type="paragraph" w:styleId="IntenseQuote">
    <w:name w:val="Intense Quote"/>
    <w:basedOn w:val="Normal"/>
    <w:next w:val="Normal"/>
    <w:link w:val="IntenseQuoteChar"/>
    <w:uiPriority w:val="30"/>
    <w:qFormat/>
    <w:rsid w:val="00052D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2D78"/>
    <w:rPr>
      <w:i/>
      <w:iCs/>
      <w:color w:val="0F4761" w:themeColor="accent1" w:themeShade="BF"/>
    </w:rPr>
  </w:style>
  <w:style w:type="character" w:styleId="IntenseReference">
    <w:name w:val="Intense Reference"/>
    <w:basedOn w:val="DefaultParagraphFont"/>
    <w:uiPriority w:val="32"/>
    <w:qFormat/>
    <w:rsid w:val="00052D78"/>
    <w:rPr>
      <w:b/>
      <w:bCs/>
      <w:smallCaps/>
      <w:color w:val="0F4761" w:themeColor="accent1" w:themeShade="BF"/>
      <w:spacing w:val="5"/>
    </w:rPr>
  </w:style>
  <w:style w:type="paragraph" w:styleId="FootnoteText">
    <w:name w:val="footnote text"/>
    <w:aliases w:val="Footnote Text Char1,Footnote Text Char Char,Footnote Text Char1 Char Char1 Char,Footnote Text Char Char Char Char1 Char,Footnote Text Char1 Char Char2,Normal + Font:12 Point,Footnote Text Char Char2"/>
    <w:basedOn w:val="Normal"/>
    <w:link w:val="FootnoteTextChar"/>
    <w:qFormat/>
    <w:rsid w:val="00052D78"/>
    <w:rPr>
      <w:sz w:val="20"/>
    </w:rPr>
  </w:style>
  <w:style w:type="character" w:customStyle="1" w:styleId="FootnoteTextChar">
    <w:name w:val="Footnote Text Char"/>
    <w:aliases w:val="Footnote Text Char1 Char,Footnote Text Char Char Char,Footnote Text Char1 Char Char1 Char Char,Footnote Text Char Char Char Char1 Char Char,Footnote Text Char1 Char Char2 Char,Normal + Font:12 Point Char,Footnote Text Char Char2 Char"/>
    <w:basedOn w:val="DefaultParagraphFont"/>
    <w:link w:val="FootnoteText"/>
    <w:rsid w:val="00052D78"/>
    <w:rPr>
      <w:rFonts w:ascii="Times New Roman" w:eastAsia="Times New Roman" w:hAnsi="Times New Roman" w:cs="Times New Roman"/>
      <w:kern w:val="0"/>
      <w:sz w:val="20"/>
      <w:szCs w:val="24"/>
      <w14:ligatures w14:val="none"/>
    </w:rPr>
  </w:style>
  <w:style w:type="character" w:styleId="FootnoteReference">
    <w:name w:val="footnote reference"/>
    <w:aliases w:val="voetnoottekst"/>
    <w:basedOn w:val="DefaultParagraphFont"/>
    <w:qFormat/>
    <w:rsid w:val="00052D78"/>
    <w:rPr>
      <w:vertAlign w:val="superscript"/>
    </w:rPr>
  </w:style>
  <w:style w:type="paragraph" w:styleId="Footer">
    <w:name w:val="footer"/>
    <w:basedOn w:val="Normal"/>
    <w:link w:val="FooterChar"/>
    <w:autoRedefine/>
    <w:uiPriority w:val="99"/>
    <w:rsid w:val="00052D78"/>
    <w:pPr>
      <w:tabs>
        <w:tab w:val="center" w:pos="4320"/>
        <w:tab w:val="right" w:pos="8640"/>
      </w:tabs>
      <w:ind w:firstLine="0"/>
    </w:pPr>
    <w:rPr>
      <w:sz w:val="20"/>
    </w:rPr>
  </w:style>
  <w:style w:type="character" w:customStyle="1" w:styleId="FooterChar">
    <w:name w:val="Footer Char"/>
    <w:basedOn w:val="DefaultParagraphFont"/>
    <w:link w:val="Footer"/>
    <w:uiPriority w:val="99"/>
    <w:rsid w:val="00052D78"/>
    <w:rPr>
      <w:rFonts w:ascii="Times New Roman" w:eastAsia="Times New Roman" w:hAnsi="Times New Roman" w:cs="Times New Roman"/>
      <w:kern w:val="0"/>
      <w:sz w:val="20"/>
      <w:szCs w:val="24"/>
      <w14:ligatures w14:val="none"/>
    </w:rPr>
  </w:style>
  <w:style w:type="paragraph" w:styleId="PlainText">
    <w:name w:val="Plain Text"/>
    <w:basedOn w:val="Normal"/>
    <w:link w:val="PlainTextChar"/>
    <w:uiPriority w:val="99"/>
    <w:rsid w:val="00052D78"/>
    <w:pPr>
      <w:widowControl/>
      <w:overflowPunct/>
      <w:autoSpaceDE/>
      <w:autoSpaceDN/>
      <w:adjustRightInd/>
      <w:textAlignment w:val="auto"/>
    </w:pPr>
    <w:rPr>
      <w:rFonts w:ascii="Courier New" w:hAnsi="Courier New" w:cs="Courier New"/>
      <w:sz w:val="20"/>
    </w:rPr>
  </w:style>
  <w:style w:type="character" w:customStyle="1" w:styleId="PlainTextChar">
    <w:name w:val="Plain Text Char"/>
    <w:basedOn w:val="DefaultParagraphFont"/>
    <w:link w:val="PlainText"/>
    <w:uiPriority w:val="99"/>
    <w:rsid w:val="00052D78"/>
    <w:rPr>
      <w:rFonts w:ascii="Courier New" w:eastAsia="Times New Roman" w:hAnsi="Courier New" w:cs="Courier New"/>
      <w:kern w:val="0"/>
      <w:sz w:val="20"/>
      <w:szCs w:val="24"/>
      <w14:ligatures w14:val="none"/>
    </w:rPr>
  </w:style>
  <w:style w:type="character" w:styleId="Hyperlink">
    <w:name w:val="Hyperlink"/>
    <w:basedOn w:val="DefaultParagraphFont"/>
    <w:uiPriority w:val="99"/>
    <w:unhideWhenUsed/>
    <w:rsid w:val="005F3E92"/>
    <w:rPr>
      <w:color w:val="467886" w:themeColor="hyperlink"/>
      <w:u w:val="single"/>
    </w:rPr>
  </w:style>
  <w:style w:type="character" w:styleId="UnresolvedMention">
    <w:name w:val="Unresolved Mention"/>
    <w:basedOn w:val="DefaultParagraphFont"/>
    <w:uiPriority w:val="99"/>
    <w:semiHidden/>
    <w:unhideWhenUsed/>
    <w:rsid w:val="005F3E92"/>
    <w:rPr>
      <w:color w:val="605E5C"/>
      <w:shd w:val="clear" w:color="auto" w:fill="E1DFDD"/>
    </w:rPr>
  </w:style>
  <w:style w:type="paragraph" w:styleId="Header">
    <w:name w:val="header"/>
    <w:basedOn w:val="Normal"/>
    <w:link w:val="HeaderChar"/>
    <w:uiPriority w:val="99"/>
    <w:unhideWhenUsed/>
    <w:rsid w:val="00590720"/>
    <w:pPr>
      <w:tabs>
        <w:tab w:val="center" w:pos="4680"/>
        <w:tab w:val="right" w:pos="9360"/>
      </w:tabs>
      <w:spacing w:line="240" w:lineRule="auto"/>
    </w:pPr>
  </w:style>
  <w:style w:type="character" w:customStyle="1" w:styleId="HeaderChar">
    <w:name w:val="Header Char"/>
    <w:basedOn w:val="DefaultParagraphFont"/>
    <w:link w:val="Header"/>
    <w:uiPriority w:val="99"/>
    <w:rsid w:val="00590720"/>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200ACC"/>
    <w:rPr>
      <w:sz w:val="16"/>
      <w:szCs w:val="16"/>
    </w:rPr>
  </w:style>
  <w:style w:type="paragraph" w:styleId="CommentText">
    <w:name w:val="annotation text"/>
    <w:basedOn w:val="Normal"/>
    <w:link w:val="CommentTextChar"/>
    <w:uiPriority w:val="99"/>
    <w:semiHidden/>
    <w:unhideWhenUsed/>
    <w:rsid w:val="00200ACC"/>
    <w:pPr>
      <w:spacing w:line="240" w:lineRule="auto"/>
    </w:pPr>
    <w:rPr>
      <w:sz w:val="20"/>
      <w:szCs w:val="20"/>
    </w:rPr>
  </w:style>
  <w:style w:type="character" w:customStyle="1" w:styleId="CommentTextChar">
    <w:name w:val="Comment Text Char"/>
    <w:basedOn w:val="DefaultParagraphFont"/>
    <w:link w:val="CommentText"/>
    <w:uiPriority w:val="99"/>
    <w:semiHidden/>
    <w:rsid w:val="00200AC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200ACC"/>
    <w:rPr>
      <w:b/>
      <w:bCs/>
    </w:rPr>
  </w:style>
  <w:style w:type="character" w:customStyle="1" w:styleId="CommentSubjectChar">
    <w:name w:val="Comment Subject Char"/>
    <w:basedOn w:val="CommentTextChar"/>
    <w:link w:val="CommentSubject"/>
    <w:uiPriority w:val="99"/>
    <w:semiHidden/>
    <w:rsid w:val="00200ACC"/>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286B53"/>
    <w:pPr>
      <w:spacing w:after="0"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8F0E7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http://arhiva.spc.rs/eng/his_allholiness_patriarch_bartholomew_germany.html" TargetMode="External"/><Relationship Id="rId1" Type="http://schemas.openxmlformats.org/officeDocument/2006/relationships/hyperlink" Target="https://www.oocities.org/trvalentine/orthodox/bartholomew_pho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6F6AFD-47DA-4AE2-933F-1974E91C1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17</Pages>
  <Words>4764</Words>
  <Characters>27160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Witte Jr., John</dc:creator>
  <cp:keywords/>
  <dc:description/>
  <cp:lastModifiedBy>Randall</cp:lastModifiedBy>
  <cp:revision>3</cp:revision>
  <dcterms:created xsi:type="dcterms:W3CDTF">2025-12-19T16:36:00Z</dcterms:created>
  <dcterms:modified xsi:type="dcterms:W3CDTF">2025-12-20T01:27:00Z</dcterms:modified>
</cp:coreProperties>
</file>