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36190" w14:textId="1EAD2915" w:rsidR="002D742E" w:rsidRPr="00F840EF" w:rsidRDefault="00517074" w:rsidP="00517074">
      <w:pPr>
        <w:jc w:val="center"/>
        <w:rPr>
          <w:b/>
          <w:bCs w:val="0"/>
        </w:rPr>
      </w:pPr>
      <w:r w:rsidRPr="00F840EF">
        <w:rPr>
          <w:b/>
          <w:bCs w:val="0"/>
        </w:rPr>
        <w:t>Whose Right</w:t>
      </w:r>
      <w:r w:rsidR="00F13460">
        <w:rPr>
          <w:b/>
          <w:bCs w:val="0"/>
        </w:rPr>
        <w:t>?</w:t>
      </w:r>
      <w:r w:rsidRPr="00F840EF">
        <w:rPr>
          <w:b/>
          <w:bCs w:val="0"/>
        </w:rPr>
        <w:t xml:space="preserve">: The Law of Nature and the Law of Nations in Grotian </w:t>
      </w:r>
      <w:r w:rsidR="009A77FC">
        <w:rPr>
          <w:b/>
          <w:bCs w:val="0"/>
        </w:rPr>
        <w:t xml:space="preserve">Legal </w:t>
      </w:r>
      <w:r w:rsidR="003C21F1">
        <w:rPr>
          <w:b/>
          <w:bCs w:val="0"/>
        </w:rPr>
        <w:t>Genealogy</w:t>
      </w:r>
    </w:p>
    <w:p w14:paraId="4A32AEE6" w14:textId="77777777" w:rsidR="000A130F" w:rsidRPr="00537DF1" w:rsidRDefault="000A130F" w:rsidP="00517074">
      <w:pPr>
        <w:jc w:val="center"/>
      </w:pPr>
    </w:p>
    <w:p w14:paraId="156C8260" w14:textId="77777777" w:rsidR="0096164B" w:rsidRPr="001757E3" w:rsidRDefault="00637E6C" w:rsidP="00637E6C">
      <w:pPr>
        <w:jc w:val="center"/>
      </w:pPr>
      <w:r w:rsidRPr="001757E3">
        <w:t>Abstract</w:t>
      </w:r>
    </w:p>
    <w:p w14:paraId="7ED26806" w14:textId="77777777" w:rsidR="00637E6C" w:rsidRPr="001757E3" w:rsidRDefault="00637E6C" w:rsidP="005F141D"/>
    <w:p w14:paraId="68EDB57F" w14:textId="3C92DB03" w:rsidR="0096164B" w:rsidRPr="001757E3" w:rsidRDefault="00EF60BA" w:rsidP="005F141D">
      <w:r w:rsidRPr="001757E3">
        <w:t xml:space="preserve">Are foreign affairs leaders bound by anything other than national interest? Drawing on the work of Hugo Grotius, this article elucidates the origins of rights stemming from the social nature of humans with accountability to universal law binding on all. </w:t>
      </w:r>
      <w:r w:rsidR="0096164B" w:rsidRPr="001757E3">
        <w:t>Are there enduring natural rights that all leaders in international affairs are bound to uphold? If so, from where do they arise</w:t>
      </w:r>
      <w:r w:rsidR="00D7376E">
        <w:t>,</w:t>
      </w:r>
      <w:r w:rsidR="0096164B" w:rsidRPr="001757E3">
        <w:t xml:space="preserve"> and how are they held accountable? </w:t>
      </w:r>
      <w:r w:rsidR="004C15D8" w:rsidRPr="001757E3">
        <w:t>How m</w:t>
      </w:r>
      <w:r w:rsidR="0096164B" w:rsidRPr="001757E3">
        <w:t xml:space="preserve">ight an idea of rights arising from the social nature of man inform action in international affairs? For Grotius, state action should do right, not merely align with power. For Grotius, </w:t>
      </w:r>
      <w:r w:rsidR="0083436E">
        <w:t xml:space="preserve">doing right is </w:t>
      </w:r>
      <w:r w:rsidR="0096164B" w:rsidRPr="001757E3">
        <w:t>what separates the law of nature for man from more general laws of nature such as those that apply to beast</w:t>
      </w:r>
      <w:r w:rsidR="0083436E">
        <w:t>s</w:t>
      </w:r>
      <w:r w:rsidR="0096164B" w:rsidRPr="001757E3">
        <w:t xml:space="preserve">, even when </w:t>
      </w:r>
      <w:r w:rsidR="0083436E">
        <w:t>doing right</w:t>
      </w:r>
      <w:r w:rsidR="00985082">
        <w:t xml:space="preserve"> might materially</w:t>
      </w:r>
      <w:r w:rsidR="0096164B" w:rsidRPr="001757E3">
        <w:t xml:space="preserve"> </w:t>
      </w:r>
      <w:r w:rsidR="001F462B">
        <w:t>disadvantage</w:t>
      </w:r>
      <w:r w:rsidR="00985082">
        <w:t xml:space="preserve"> </w:t>
      </w:r>
      <w:r w:rsidR="006500F0">
        <w:t>oneself</w:t>
      </w:r>
      <w:r w:rsidR="0096164B" w:rsidRPr="001757E3">
        <w:t>;</w:t>
      </w:r>
      <w:r w:rsidR="00B34B22">
        <w:t xml:space="preserve"> right</w:t>
      </w:r>
      <w:r w:rsidR="00E76C56">
        <w:t xml:space="preserve"> action</w:t>
      </w:r>
      <w:r w:rsidR="00B34B22">
        <w:t xml:space="preserve"> is morally </w:t>
      </w:r>
      <w:r w:rsidR="00E76C56">
        <w:t>best</w:t>
      </w:r>
      <w:r w:rsidR="00B34B22">
        <w:t>.</w:t>
      </w:r>
      <w:r w:rsidR="0096164B" w:rsidRPr="001757E3">
        <w:t xml:space="preserve"> </w:t>
      </w:r>
      <w:r w:rsidR="00B34B22">
        <w:t>T</w:t>
      </w:r>
      <w:r w:rsidR="0096164B" w:rsidRPr="001757E3">
        <w:t xml:space="preserve">his direction to do right derives from mankind’s unique knowledge of good and evil </w:t>
      </w:r>
      <w:r w:rsidR="00B27B75" w:rsidRPr="001757E3">
        <w:t>and is evident through his analysis of state practice on poison, killing, and unequal alliances</w:t>
      </w:r>
      <w:r w:rsidR="0096164B" w:rsidRPr="001757E3">
        <w:t xml:space="preserve">. </w:t>
      </w:r>
    </w:p>
    <w:p w14:paraId="0258CB24" w14:textId="77777777" w:rsidR="008E588E" w:rsidRPr="001757E3" w:rsidRDefault="008E588E" w:rsidP="005F141D"/>
    <w:p w14:paraId="2375DD2D" w14:textId="77777777" w:rsidR="0096164B" w:rsidRPr="001757E3" w:rsidRDefault="0096164B" w:rsidP="005F141D"/>
    <w:p w14:paraId="7BB2CA8F" w14:textId="77777777" w:rsidR="00F840EF" w:rsidRPr="001757E3" w:rsidRDefault="00F840EF">
      <w:r w:rsidRPr="001757E3">
        <w:br w:type="page"/>
      </w:r>
    </w:p>
    <w:p w14:paraId="1511BE2C" w14:textId="669337AB" w:rsidR="006258FC" w:rsidRPr="00436812" w:rsidRDefault="00BB45D6" w:rsidP="006258FC">
      <w:pPr>
        <w:spacing w:line="480" w:lineRule="auto"/>
        <w:jc w:val="center"/>
        <w:rPr>
          <w:b/>
          <w:bCs w:val="0"/>
        </w:rPr>
      </w:pPr>
      <w:r w:rsidRPr="00436812">
        <w:rPr>
          <w:b/>
          <w:bCs w:val="0"/>
        </w:rPr>
        <w:lastRenderedPageBreak/>
        <w:t>Russia, Ukraine, and the Law of Nations</w:t>
      </w:r>
    </w:p>
    <w:p w14:paraId="053DF23C" w14:textId="319D89C7" w:rsidR="003456B7" w:rsidRDefault="0041036D" w:rsidP="007B54C9">
      <w:pPr>
        <w:spacing w:line="480" w:lineRule="auto"/>
        <w:jc w:val="both"/>
      </w:pPr>
      <w:r w:rsidRPr="001757E3">
        <w:t xml:space="preserve">Russia’s </w:t>
      </w:r>
      <w:r w:rsidR="004A7968" w:rsidRPr="001757E3">
        <w:t>military invasion of</w:t>
      </w:r>
      <w:r w:rsidRPr="001757E3">
        <w:t xml:space="preserve"> Ukraine</w:t>
      </w:r>
      <w:r w:rsidR="004A7968" w:rsidRPr="001757E3">
        <w:t xml:space="preserve"> </w:t>
      </w:r>
      <w:r w:rsidR="009D7A40" w:rsidRPr="001757E3">
        <w:t>on</w:t>
      </w:r>
      <w:r w:rsidR="004A7968" w:rsidRPr="001757E3">
        <w:t xml:space="preserve"> February 24, 2022</w:t>
      </w:r>
      <w:r w:rsidR="00D7376E">
        <w:t>,</w:t>
      </w:r>
      <w:r w:rsidRPr="001757E3">
        <w:t xml:space="preserve"> </w:t>
      </w:r>
      <w:r w:rsidR="004A7968" w:rsidRPr="001757E3">
        <w:t xml:space="preserve">initiated </w:t>
      </w:r>
      <w:r w:rsidRPr="001757E3">
        <w:t>a land war in Europe</w:t>
      </w:r>
      <w:r w:rsidR="004A7968" w:rsidRPr="001757E3">
        <w:t xml:space="preserve"> that </w:t>
      </w:r>
      <w:r w:rsidRPr="001757E3">
        <w:t xml:space="preserve">shocked much of the world. </w:t>
      </w:r>
      <w:r w:rsidR="00695D50" w:rsidRPr="001757E3">
        <w:t xml:space="preserve">It </w:t>
      </w:r>
      <w:r w:rsidR="009D7A40" w:rsidRPr="001757E3">
        <w:t>was</w:t>
      </w:r>
      <w:r w:rsidR="00695D50" w:rsidRPr="001757E3">
        <w:t xml:space="preserve"> shoc</w:t>
      </w:r>
      <w:r w:rsidR="00CC1ECC" w:rsidRPr="001757E3">
        <w:t>k</w:t>
      </w:r>
      <w:r w:rsidR="00695D50" w:rsidRPr="001757E3">
        <w:t>ing not only because it violated a treaty and</w:t>
      </w:r>
      <w:r w:rsidR="00B34923">
        <w:t xml:space="preserve"> </w:t>
      </w:r>
      <w:r w:rsidR="00695D50" w:rsidRPr="001757E3">
        <w:t>an independent state’s international legal sovereignty, but also</w:t>
      </w:r>
      <w:r w:rsidR="00CC1ECC" w:rsidRPr="001757E3">
        <w:t xml:space="preserve"> because it</w:t>
      </w:r>
      <w:r w:rsidR="00695D50" w:rsidRPr="001757E3">
        <w:t xml:space="preserve"> </w:t>
      </w:r>
      <w:r w:rsidR="00C110B4">
        <w:t>was a</w:t>
      </w:r>
      <w:r w:rsidR="00913014">
        <w:t xml:space="preserve">n </w:t>
      </w:r>
      <w:r w:rsidR="00C110B4">
        <w:t>affront to</w:t>
      </w:r>
      <w:r w:rsidR="00695D50" w:rsidRPr="001757E3">
        <w:t xml:space="preserve"> the law of nations, </w:t>
      </w:r>
      <w:r w:rsidR="00C110B4">
        <w:t xml:space="preserve">to </w:t>
      </w:r>
      <w:r w:rsidR="00695D50" w:rsidRPr="001757E3">
        <w:t>what</w:t>
      </w:r>
      <w:r w:rsidR="00C110B4">
        <w:t xml:space="preserve"> was understood as </w:t>
      </w:r>
      <w:r w:rsidR="00695D50" w:rsidRPr="001757E3">
        <w:t xml:space="preserve">acceptable </w:t>
      </w:r>
      <w:r w:rsidR="002F65E3" w:rsidRPr="001757E3">
        <w:t xml:space="preserve">action </w:t>
      </w:r>
      <w:r w:rsidR="007A7942">
        <w:t>in</w:t>
      </w:r>
      <w:r w:rsidR="00695D50" w:rsidRPr="001757E3">
        <w:t xml:space="preserve"> the </w:t>
      </w:r>
      <w:r w:rsidR="00067EDB" w:rsidRPr="001757E3">
        <w:t>day-to-day</w:t>
      </w:r>
      <w:r w:rsidR="00695D50" w:rsidRPr="001757E3">
        <w:t xml:space="preserve"> affairs </w:t>
      </w:r>
      <w:r w:rsidR="007A7942">
        <w:t>among</w:t>
      </w:r>
      <w:r w:rsidR="00695D50" w:rsidRPr="001757E3">
        <w:t xml:space="preserve"> countries, </w:t>
      </w:r>
      <w:r w:rsidR="00F92E0D" w:rsidRPr="001757E3">
        <w:t xml:space="preserve">and in this case, </w:t>
      </w:r>
      <w:r w:rsidR="00695D50" w:rsidRPr="001757E3">
        <w:t xml:space="preserve">specifically among great powers in Europe. </w:t>
      </w:r>
      <w:r w:rsidR="007A7942">
        <w:t>A</w:t>
      </w:r>
      <w:r w:rsidR="00CC1ECC" w:rsidRPr="001757E3">
        <w:t xml:space="preserve"> land war by a great power in Europe </w:t>
      </w:r>
      <w:r w:rsidR="007A7942">
        <w:t xml:space="preserve">had come to be almost </w:t>
      </w:r>
      <w:r w:rsidR="00CC1ECC" w:rsidRPr="001757E3">
        <w:t xml:space="preserve">unthinkable after the fall of the Soviet Union and </w:t>
      </w:r>
      <w:r w:rsidR="007A7942">
        <w:t xml:space="preserve">in </w:t>
      </w:r>
      <w:r w:rsidR="00CC1ECC" w:rsidRPr="001757E3">
        <w:t xml:space="preserve">the </w:t>
      </w:r>
      <w:r w:rsidR="007A7942">
        <w:t xml:space="preserve">following </w:t>
      </w:r>
      <w:r w:rsidR="00CC1ECC" w:rsidRPr="001757E3">
        <w:t>decades</w:t>
      </w:r>
      <w:r w:rsidR="007A7942">
        <w:t xml:space="preserve">, when </w:t>
      </w:r>
      <w:r w:rsidR="00CC1ECC" w:rsidRPr="001757E3">
        <w:t xml:space="preserve">new territorial boundaries </w:t>
      </w:r>
      <w:r w:rsidR="007A7942">
        <w:t xml:space="preserve">were </w:t>
      </w:r>
      <w:r w:rsidR="00CC1ECC" w:rsidRPr="001757E3">
        <w:t xml:space="preserve">agreed upon by newly formed states as well as </w:t>
      </w:r>
      <w:r w:rsidR="007A7942">
        <w:t xml:space="preserve">by </w:t>
      </w:r>
      <w:r w:rsidR="00CC1ECC" w:rsidRPr="001757E3">
        <w:t>Russia</w:t>
      </w:r>
      <w:r w:rsidR="00FB55FD" w:rsidRPr="001757E3">
        <w:t xml:space="preserve"> itself</w:t>
      </w:r>
      <w:r w:rsidR="007A7942">
        <w:t>.</w:t>
      </w:r>
      <w:r w:rsidR="00AD584E" w:rsidRPr="001757E3">
        <w:rPr>
          <w:rStyle w:val="FootnoteReference"/>
        </w:rPr>
        <w:footnoteReference w:id="1"/>
      </w:r>
      <w:r w:rsidR="007A7942">
        <w:t xml:space="preserve"> </w:t>
      </w:r>
      <w:r w:rsidR="00F652B9" w:rsidRPr="001757E3">
        <w:t xml:space="preserve">Russia’s </w:t>
      </w:r>
      <w:r w:rsidR="002F65E3" w:rsidRPr="001757E3">
        <w:t xml:space="preserve">2022 </w:t>
      </w:r>
      <w:r w:rsidR="000144AC" w:rsidRPr="001757E3">
        <w:t>military aggression</w:t>
      </w:r>
      <w:r w:rsidR="007A7942">
        <w:t>,</w:t>
      </w:r>
      <w:r w:rsidR="000144AC" w:rsidRPr="001757E3">
        <w:t xml:space="preserve"> bolstered by </w:t>
      </w:r>
      <w:r w:rsidR="00FB55FD" w:rsidRPr="001757E3">
        <w:t>revisionist</w:t>
      </w:r>
      <w:r w:rsidR="00845E86">
        <w:t xml:space="preserve"> </w:t>
      </w:r>
      <w:r w:rsidR="000144AC" w:rsidRPr="001757E3">
        <w:t xml:space="preserve">arguments that </w:t>
      </w:r>
      <w:r w:rsidR="007A7942">
        <w:t>attempt</w:t>
      </w:r>
      <w:r w:rsidR="00C110B4">
        <w:t>ed</w:t>
      </w:r>
      <w:r w:rsidR="007A7942">
        <w:t xml:space="preserve"> to</w:t>
      </w:r>
      <w:r w:rsidR="00B34923">
        <w:t xml:space="preserve"> historically legitimize the</w:t>
      </w:r>
      <w:r w:rsidR="007A7942">
        <w:t xml:space="preserve"> </w:t>
      </w:r>
      <w:r w:rsidR="002F6C84">
        <w:t>redraw</w:t>
      </w:r>
      <w:r w:rsidR="00EB5161">
        <w:t>ing of</w:t>
      </w:r>
      <w:r w:rsidR="002F6C84">
        <w:t xml:space="preserve"> </w:t>
      </w:r>
      <w:r w:rsidR="007A7942">
        <w:t>Russian borders,</w:t>
      </w:r>
      <w:r w:rsidR="00F834E4" w:rsidRPr="001757E3">
        <w:rPr>
          <w:rStyle w:val="FootnoteReference"/>
        </w:rPr>
        <w:footnoteReference w:id="2"/>
      </w:r>
      <w:r w:rsidR="000144AC" w:rsidRPr="001757E3">
        <w:t xml:space="preserve"> challenge</w:t>
      </w:r>
      <w:r w:rsidR="00B34923">
        <w:t>s</w:t>
      </w:r>
      <w:r w:rsidR="000144AC" w:rsidRPr="001757E3">
        <w:t xml:space="preserve"> the order of the </w:t>
      </w:r>
      <w:r w:rsidR="00F652B9" w:rsidRPr="001757E3">
        <w:t xml:space="preserve">international </w:t>
      </w:r>
      <w:r w:rsidR="000144AC" w:rsidRPr="001757E3">
        <w:t>state system</w:t>
      </w:r>
      <w:r w:rsidR="00B34923">
        <w:t xml:space="preserve"> in fundamental ways.</w:t>
      </w:r>
      <w:r w:rsidR="00AD584E" w:rsidRPr="001757E3">
        <w:rPr>
          <w:rStyle w:val="FootnoteReference"/>
        </w:rPr>
        <w:footnoteReference w:id="3"/>
      </w:r>
      <w:r w:rsidR="00B34923">
        <w:t xml:space="preserve"> </w:t>
      </w:r>
      <w:r w:rsidR="00704B2A" w:rsidRPr="001757E3">
        <w:t xml:space="preserve">Treaty-based agreements </w:t>
      </w:r>
      <w:r w:rsidR="00C0374D">
        <w:t>recognized</w:t>
      </w:r>
      <w:r w:rsidR="00704B2A" w:rsidRPr="001757E3">
        <w:t xml:space="preserve"> by states and institutionalized through observance by international organizations, civil society groups, and states themselves have be</w:t>
      </w:r>
      <w:r w:rsidR="00277253" w:rsidRPr="001757E3">
        <w:t>come</w:t>
      </w:r>
      <w:r w:rsidR="00704B2A" w:rsidRPr="001757E3">
        <w:t xml:space="preserve"> the mode of state recognition</w:t>
      </w:r>
      <w:r w:rsidR="00277253" w:rsidRPr="001757E3">
        <w:t xml:space="preserve"> and provide a degree of stability to contentious issues of territorial borders.</w:t>
      </w:r>
      <w:r w:rsidR="007B54C9">
        <w:t xml:space="preserve"> Yet when he launched the invasion</w:t>
      </w:r>
      <w:r w:rsidR="00D7376E">
        <w:t>,</w:t>
      </w:r>
      <w:r w:rsidR="007B54C9">
        <w:t xml:space="preserve"> </w:t>
      </w:r>
      <w:r w:rsidR="00F6330D">
        <w:t xml:space="preserve">Vladimir </w:t>
      </w:r>
      <w:r w:rsidR="00960005" w:rsidRPr="001757E3">
        <w:rPr>
          <w:color w:val="020C22"/>
          <w:shd w:val="clear" w:color="auto" w:fill="FEFEFE"/>
        </w:rPr>
        <w:t xml:space="preserve">Putin declared, </w:t>
      </w:r>
      <w:r w:rsidR="00570A7F" w:rsidRPr="001757E3">
        <w:rPr>
          <w:color w:val="020C22"/>
          <w:shd w:val="clear" w:color="auto" w:fill="FEFEFE"/>
        </w:rPr>
        <w:t>“the old treaties and agreements are no longer effective</w:t>
      </w:r>
      <w:r w:rsidR="00960005" w:rsidRPr="001757E3">
        <w:rPr>
          <w:color w:val="020C22"/>
          <w:shd w:val="clear" w:color="auto" w:fill="FEFEFE"/>
        </w:rPr>
        <w:t>.</w:t>
      </w:r>
      <w:r w:rsidR="00570A7F" w:rsidRPr="001757E3">
        <w:rPr>
          <w:color w:val="020C22"/>
          <w:shd w:val="clear" w:color="auto" w:fill="FEFEFE"/>
        </w:rPr>
        <w:t>”</w:t>
      </w:r>
      <w:r w:rsidR="00570A7F" w:rsidRPr="001757E3">
        <w:rPr>
          <w:rStyle w:val="FootnoteReference"/>
          <w:color w:val="020C22"/>
          <w:shd w:val="clear" w:color="auto" w:fill="FEFEFE"/>
        </w:rPr>
        <w:footnoteReference w:id="4"/>
      </w:r>
      <w:r w:rsidR="00960005" w:rsidRPr="001757E3">
        <w:rPr>
          <w:color w:val="020C22"/>
          <w:shd w:val="clear" w:color="auto" w:fill="FEFEFE"/>
        </w:rPr>
        <w:t xml:space="preserve"> </w:t>
      </w:r>
    </w:p>
    <w:p w14:paraId="7AA36F67" w14:textId="7D36BC0E" w:rsidR="00B71B9F" w:rsidRPr="001757E3" w:rsidRDefault="00B9413E" w:rsidP="00686D74">
      <w:pPr>
        <w:spacing w:line="480" w:lineRule="auto"/>
        <w:ind w:firstLine="720"/>
        <w:jc w:val="both"/>
      </w:pPr>
      <w:r w:rsidRPr="001757E3">
        <w:t>Russia’s aggression an</w:t>
      </w:r>
      <w:r w:rsidR="00AD584E">
        <w:t xml:space="preserve">d </w:t>
      </w:r>
      <w:r w:rsidRPr="001757E3">
        <w:t xml:space="preserve">the international </w:t>
      </w:r>
      <w:r w:rsidR="00AD584E">
        <w:t>response raise</w:t>
      </w:r>
      <w:r w:rsidR="001A2BA5">
        <w:t>,</w:t>
      </w:r>
      <w:r w:rsidR="00686D74">
        <w:t xml:space="preserve"> in dramatic form</w:t>
      </w:r>
      <w:r w:rsidR="001A2BA5">
        <w:t>,</w:t>
      </w:r>
      <w:r w:rsidRPr="001757E3">
        <w:t xml:space="preserve"> the perennial question of </w:t>
      </w:r>
      <w:r w:rsidR="00AD584E">
        <w:t>might</w:t>
      </w:r>
      <w:r w:rsidRPr="001757E3">
        <w:t xml:space="preserve"> versus right in international affairs</w:t>
      </w:r>
      <w:r w:rsidR="00AD584E">
        <w:t>.</w:t>
      </w:r>
      <w:r w:rsidR="00686D74">
        <w:t xml:space="preserve"> </w:t>
      </w:r>
      <w:r w:rsidR="004A6793" w:rsidRPr="001757E3">
        <w:t>The l</w:t>
      </w:r>
      <w:r w:rsidR="00FA12C1" w:rsidRPr="001757E3">
        <w:t>aw of nations</w:t>
      </w:r>
      <w:r w:rsidR="00E107C0" w:rsidRPr="001757E3">
        <w:t>, which this article explicates in terms of Grotian legal philosophy, can be summarized simply as</w:t>
      </w:r>
      <w:r w:rsidR="00FA12C1" w:rsidRPr="001757E3">
        <w:t xml:space="preserve"> the way </w:t>
      </w:r>
      <w:r w:rsidR="00686D74">
        <w:t xml:space="preserve">states </w:t>
      </w:r>
      <w:r w:rsidR="00686D74">
        <w:lastRenderedPageBreak/>
        <w:t xml:space="preserve">conduct their </w:t>
      </w:r>
      <w:r w:rsidR="00FA12C1" w:rsidRPr="001757E3">
        <w:t>affairs in the international sphere</w:t>
      </w:r>
      <w:r w:rsidR="00E107C0" w:rsidRPr="001757E3">
        <w:t xml:space="preserve">. </w:t>
      </w:r>
      <w:r w:rsidR="00686D74">
        <w:t>But t</w:t>
      </w:r>
      <w:r w:rsidR="00E107C0" w:rsidRPr="001757E3">
        <w:t xml:space="preserve">he law of nations is </w:t>
      </w:r>
      <w:r w:rsidR="007213F8" w:rsidRPr="001757E3">
        <w:t>also linked to norms</w:t>
      </w:r>
      <w:r w:rsidR="00307954" w:rsidRPr="001757E3">
        <w:t>, which form broader ideas of constitutionalism</w:t>
      </w:r>
      <w:r w:rsidR="00E107C0" w:rsidRPr="001757E3">
        <w:t>, of acceptable practice of what makes the rules of the day operate and stick, beyond what is</w:t>
      </w:r>
      <w:r w:rsidR="00307954" w:rsidRPr="001757E3">
        <w:t xml:space="preserve"> strictly</w:t>
      </w:r>
      <w:r w:rsidR="00E107C0" w:rsidRPr="001757E3">
        <w:t xml:space="preserve"> and technically written in</w:t>
      </w:r>
      <w:r w:rsidR="00307954" w:rsidRPr="001757E3">
        <w:t xml:space="preserve"> the words </w:t>
      </w:r>
      <w:r w:rsidR="00D7376E">
        <w:t>of</w:t>
      </w:r>
      <w:r w:rsidR="00D7376E" w:rsidRPr="001757E3">
        <w:t xml:space="preserve"> </w:t>
      </w:r>
      <w:r w:rsidR="00307954" w:rsidRPr="001757E3">
        <w:t xml:space="preserve">a document. </w:t>
      </w:r>
      <w:r w:rsidR="003E5D36" w:rsidRPr="001757E3">
        <w:t>Documents leave room for interpretation, which is not limited to legal interpretation but moves beyond to construction, how actors in a constitutional system view their obligations, duties, and limits and how different institutions within a consti</w:t>
      </w:r>
      <w:r w:rsidR="00994AC8" w:rsidRPr="001757E3">
        <w:t>tu</w:t>
      </w:r>
      <w:r w:rsidR="003E5D36" w:rsidRPr="001757E3">
        <w:t xml:space="preserve">tional system resolve conflicts over these obligations, duties, and limits. </w:t>
      </w:r>
      <w:r w:rsidR="00307954" w:rsidRPr="001757E3">
        <w:t>In terms</w:t>
      </w:r>
      <w:r w:rsidR="00D74058" w:rsidRPr="001757E3">
        <w:t xml:space="preserve"> of</w:t>
      </w:r>
      <w:r w:rsidR="00307954" w:rsidRPr="001757E3">
        <w:t xml:space="preserve"> constitutional</w:t>
      </w:r>
      <w:r w:rsidR="00994AC8" w:rsidRPr="001757E3">
        <w:t xml:space="preserve"> theory</w:t>
      </w:r>
      <w:r w:rsidR="00307954" w:rsidRPr="001757E3">
        <w:t xml:space="preserve">, Keith </w:t>
      </w:r>
      <w:r w:rsidR="00D7376E" w:rsidRPr="00D7376E">
        <w:t>Whittington</w:t>
      </w:r>
      <w:r w:rsidR="00D7376E">
        <w:t xml:space="preserve"> </w:t>
      </w:r>
      <w:r w:rsidR="00307954" w:rsidRPr="001757E3">
        <w:t>argues for the importance of norms in shaping meaning</w:t>
      </w:r>
      <w:r w:rsidR="002A69C5" w:rsidRPr="001757E3">
        <w:t>, defining c</w:t>
      </w:r>
      <w:r w:rsidR="006459FD" w:rsidRPr="001757E3">
        <w:t xml:space="preserve">onstitutional construction </w:t>
      </w:r>
      <w:r w:rsidR="002A69C5" w:rsidRPr="001757E3">
        <w:t>as</w:t>
      </w:r>
      <w:r w:rsidR="006459FD" w:rsidRPr="001757E3">
        <w:t xml:space="preserve"> “the method of elaborating constitutional meaning in this political realm” and </w:t>
      </w:r>
      <w:r w:rsidR="002A69C5" w:rsidRPr="001757E3">
        <w:t xml:space="preserve">where constructions </w:t>
      </w:r>
      <w:r w:rsidR="006459FD" w:rsidRPr="001757E3">
        <w:t>“make normative appeals about what the Constitution should be.</w:t>
      </w:r>
      <w:r w:rsidR="002F0C2D">
        <w:t>”</w:t>
      </w:r>
      <w:r w:rsidR="006459FD" w:rsidRPr="001757E3">
        <w:rPr>
          <w:rStyle w:val="FootnoteReference"/>
        </w:rPr>
        <w:footnoteReference w:id="5"/>
      </w:r>
      <w:r w:rsidR="006459FD" w:rsidRPr="001757E3">
        <w:t xml:space="preserve"> </w:t>
      </w:r>
      <w:r w:rsidR="00307954" w:rsidRPr="001757E3">
        <w:t xml:space="preserve"> </w:t>
      </w:r>
      <w:r w:rsidR="00B27F94" w:rsidRPr="001757E3">
        <w:t>What becomes constitutional</w:t>
      </w:r>
      <w:r w:rsidR="00C75CF0" w:rsidRPr="001757E3">
        <w:t xml:space="preserve">ly acceptable is what evolves out of practice. </w:t>
      </w:r>
      <w:r w:rsidR="002A69C5" w:rsidRPr="001757E3">
        <w:t xml:space="preserve">Extending the idea of constitutionalism to the society of states is not seamless, but scholars have long argued that different </w:t>
      </w:r>
      <w:r w:rsidR="00012DDA" w:rsidRPr="001757E3">
        <w:t>“international orders…can indeed exhibit constitutional characteristics.”</w:t>
      </w:r>
      <w:r w:rsidR="00012DDA" w:rsidRPr="001757E3">
        <w:rPr>
          <w:rStyle w:val="FootnoteReference"/>
        </w:rPr>
        <w:footnoteReference w:id="6"/>
      </w:r>
      <w:r w:rsidR="00012DDA" w:rsidRPr="001757E3">
        <w:t xml:space="preserve"> </w:t>
      </w:r>
      <w:r w:rsidR="00451917" w:rsidRPr="001757E3">
        <w:t xml:space="preserve">John </w:t>
      </w:r>
      <w:r w:rsidR="007213F8" w:rsidRPr="001757E3">
        <w:t xml:space="preserve">Ikenberry </w:t>
      </w:r>
      <w:r w:rsidR="00012DDA" w:rsidRPr="001757E3">
        <w:t xml:space="preserve">further </w:t>
      </w:r>
      <w:r w:rsidR="00266E66" w:rsidRPr="001757E3">
        <w:t>defines order as the “’governing’ arrangements among a group of states, including its fundamental rules, principles, and institutions</w:t>
      </w:r>
      <w:r w:rsidR="0090606F" w:rsidRPr="001757E3">
        <w:t>,</w:t>
      </w:r>
      <w:r w:rsidR="00266E66" w:rsidRPr="001757E3">
        <w:t>”</w:t>
      </w:r>
      <w:r w:rsidR="0090606F" w:rsidRPr="001757E3">
        <w:t xml:space="preserve"> which are not far off from Grotian conceptions of the law of nations.</w:t>
      </w:r>
      <w:r w:rsidR="00012DDA" w:rsidRPr="001757E3">
        <w:rPr>
          <w:rStyle w:val="FootnoteReference"/>
        </w:rPr>
        <w:footnoteReference w:id="7"/>
      </w:r>
      <w:r w:rsidR="00266E66" w:rsidRPr="001757E3">
        <w:t xml:space="preserve"> </w:t>
      </w:r>
    </w:p>
    <w:p w14:paraId="7FF0F91E" w14:textId="0A753A5F" w:rsidR="00686D74" w:rsidRDefault="0081250A" w:rsidP="002C40D2">
      <w:pPr>
        <w:spacing w:line="480" w:lineRule="auto"/>
        <w:ind w:firstLine="720"/>
        <w:jc w:val="both"/>
      </w:pPr>
      <w:r w:rsidRPr="001757E3">
        <w:t xml:space="preserve">Russia’s </w:t>
      </w:r>
      <w:r w:rsidR="00272167" w:rsidRPr="001757E3">
        <w:t>war in Ukraine</w:t>
      </w:r>
      <w:r w:rsidRPr="001757E3">
        <w:t xml:space="preserve"> </w:t>
      </w:r>
      <w:r w:rsidR="00686D74">
        <w:t xml:space="preserve">forces us to think anew </w:t>
      </w:r>
      <w:r w:rsidRPr="001757E3">
        <w:t>about</w:t>
      </w:r>
      <w:r w:rsidR="004811A2">
        <w:t xml:space="preserve"> </w:t>
      </w:r>
      <w:r w:rsidR="006D0606">
        <w:t xml:space="preserve">what is </w:t>
      </w:r>
      <w:r w:rsidR="00877295">
        <w:t>and ought to be (im)</w:t>
      </w:r>
      <w:r w:rsidR="006D0606">
        <w:t>permissible in international affairs between states</w:t>
      </w:r>
      <w:r w:rsidR="00686D74">
        <w:t xml:space="preserve">. </w:t>
      </w:r>
      <w:r w:rsidR="00272167" w:rsidRPr="001757E3">
        <w:t xml:space="preserve">A Grotian legal philosophy would argue that the laws of nature apply to human action at war, and that these laws are unchanging. </w:t>
      </w:r>
      <w:r w:rsidR="002C40D2" w:rsidRPr="001757E3">
        <w:t xml:space="preserve">Because Hugo Grotius grounds his legal philosophy in what he sees as unwavering reality and truth, the law of nature continues to apply to contemporary international relations, including the war in </w:t>
      </w:r>
      <w:r w:rsidR="002C40D2" w:rsidRPr="001757E3">
        <w:lastRenderedPageBreak/>
        <w:t>Ukraine. The law of nature is not a social contract-based theory, requiring buy-in from parties on all sides of the issue at hand to apply. Rather, the law of nature is anthropological, embedded into humankind’s very nature</w:t>
      </w:r>
      <w:r w:rsidR="002E4902">
        <w:t>,</w:t>
      </w:r>
      <w:r w:rsidR="002C40D2" w:rsidRPr="001757E3">
        <w:t xml:space="preserve"> and to which humans are bound by the author of nature and can observe this truth through facts of human sociability that necessitates relations with other humans. At the same time, Grotius is no idealist when it comes to law’s application in the international sphere. For his legal theory, obligation arises from mutual consent, and his law of nations takes into account the actual day</w:t>
      </w:r>
      <w:r w:rsidR="002E2E40">
        <w:t>-</w:t>
      </w:r>
      <w:r w:rsidR="002C40D2" w:rsidRPr="001757E3">
        <w:t>to</w:t>
      </w:r>
      <w:r w:rsidR="002E2E40">
        <w:t>-</w:t>
      </w:r>
      <w:r w:rsidR="002C40D2" w:rsidRPr="001757E3">
        <w:t xml:space="preserve">day dealings and actions by states. He distinguishes the law of nations from the law of nature, which blends normative and descriptive approaches to analyzing human action. </w:t>
      </w:r>
      <w:r w:rsidR="00272167" w:rsidRPr="001757E3">
        <w:t xml:space="preserve">It could be that a commander orders an attack, say on children, that is against the law of nature. The fact that people act against the law of nature does not negate its existence. Or it could be that the positive law permits an action against the law of nature. Even if permitted by the positive law, the law of nature condemns said action. Perhaps the most relevant application of Grotius to contemporary conflict and war is his broad understanding of the law of nations. For Grotius, the law of nations ought to be the positive law working out of the law of nature. However, because humans err in this application, the law of nations is not always what it ought to be. The law of nations </w:t>
      </w:r>
      <w:r w:rsidR="00D74058" w:rsidRPr="001757E3">
        <w:t>may turn into</w:t>
      </w:r>
      <w:r w:rsidR="00272167" w:rsidRPr="001757E3">
        <w:t xml:space="preserve"> what states take to be acceptable modes of interaction with each other</w:t>
      </w:r>
      <w:r w:rsidR="006840E5" w:rsidRPr="001757E3">
        <w:t>, which, as this article discusses later, are often at odds with the law of nature.</w:t>
      </w:r>
    </w:p>
    <w:p w14:paraId="6AF03EA5" w14:textId="37D96C68" w:rsidR="00C01AB5" w:rsidRDefault="006840E5" w:rsidP="002C40D2">
      <w:pPr>
        <w:spacing w:line="480" w:lineRule="auto"/>
        <w:ind w:firstLine="720"/>
        <w:jc w:val="both"/>
      </w:pPr>
      <w:r w:rsidRPr="001757E3">
        <w:t xml:space="preserve">Russia’s </w:t>
      </w:r>
      <w:r w:rsidR="00686D74">
        <w:t xml:space="preserve">war </w:t>
      </w:r>
      <w:r w:rsidR="00A444E3">
        <w:t>o</w:t>
      </w:r>
      <w:r w:rsidR="00686D74">
        <w:t xml:space="preserve">n Ukraine </w:t>
      </w:r>
      <w:r w:rsidRPr="001757E3">
        <w:t>ha</w:t>
      </w:r>
      <w:r w:rsidR="00613DBD">
        <w:t>s</w:t>
      </w:r>
      <w:r w:rsidR="00D74058" w:rsidRPr="001757E3">
        <w:t xml:space="preserve"> potentially</w:t>
      </w:r>
      <w:r w:rsidRPr="001757E3">
        <w:t xml:space="preserve"> altered the law of nations. </w:t>
      </w:r>
      <w:r w:rsidR="00F834E4">
        <w:t xml:space="preserve">As </w:t>
      </w:r>
      <w:r w:rsidR="00B71B9F" w:rsidRPr="001757E3">
        <w:t xml:space="preserve">Grotius </w:t>
      </w:r>
      <w:r w:rsidR="00F834E4">
        <w:t>argued</w:t>
      </w:r>
      <w:r w:rsidR="00B71B9F" w:rsidRPr="001757E3">
        <w:t>, “a single people can change its determination without consulting others; and even this happens, that in different times and places a far different common custom, and</w:t>
      </w:r>
      <w:r w:rsidR="00FA6269">
        <w:t>,</w:t>
      </w:r>
      <w:r w:rsidR="00B71B9F" w:rsidRPr="001757E3">
        <w:t xml:space="preserve"> therefore</w:t>
      </w:r>
      <w:r w:rsidR="00FA6269">
        <w:t>,</w:t>
      </w:r>
      <w:r w:rsidR="00B71B9F" w:rsidRPr="001757E3">
        <w:t xml:space="preserve"> a different law of nations (improperly so called), might be introduced.”</w:t>
      </w:r>
      <w:r w:rsidR="00B71B9F" w:rsidRPr="001757E3">
        <w:rPr>
          <w:rStyle w:val="FootnoteReference"/>
        </w:rPr>
        <w:footnoteReference w:id="8"/>
      </w:r>
      <w:r w:rsidR="00B71B9F" w:rsidRPr="001757E3">
        <w:t xml:space="preserve"> </w:t>
      </w:r>
      <w:r w:rsidRPr="001757E3">
        <w:t>A land</w:t>
      </w:r>
      <w:r w:rsidR="00C410AF" w:rsidRPr="001757E3">
        <w:t xml:space="preserve"> </w:t>
      </w:r>
      <w:r w:rsidRPr="001757E3">
        <w:t>war in Europe</w:t>
      </w:r>
      <w:r w:rsidR="002E4902">
        <w:t>,</w:t>
      </w:r>
      <w:r w:rsidRPr="001757E3">
        <w:t xml:space="preserve"> in direct violation of</w:t>
      </w:r>
      <w:r w:rsidR="00156841" w:rsidRPr="001757E3">
        <w:t xml:space="preserve"> </w:t>
      </w:r>
      <w:r w:rsidR="00156841" w:rsidRPr="001757E3">
        <w:lastRenderedPageBreak/>
        <w:t>treaties agreed to by Russia</w:t>
      </w:r>
      <w:r w:rsidR="002E4902">
        <w:t>,</w:t>
      </w:r>
      <w:r w:rsidRPr="001757E3">
        <w:t xml:space="preserve"> shook the foundations of </w:t>
      </w:r>
      <w:r w:rsidR="002C40D2" w:rsidRPr="001757E3">
        <w:t>a liberal order</w:t>
      </w:r>
      <w:r w:rsidR="0081250A" w:rsidRPr="001757E3">
        <w:t xml:space="preserve"> in Europe and the West</w:t>
      </w:r>
      <w:r w:rsidRPr="001757E3">
        <w:t>. It has called into question the extent to which these territorial agreements apply</w:t>
      </w:r>
      <w:r w:rsidR="0075780B" w:rsidRPr="001757E3">
        <w:t>. Each violation of previously understood limits on war alters the law of nations for today</w:t>
      </w:r>
      <w:r w:rsidR="00CB421D" w:rsidRPr="001757E3">
        <w:t>, especially when other states</w:t>
      </w:r>
      <w:r w:rsidR="00F834E4">
        <w:t xml:space="preserve"> take </w:t>
      </w:r>
      <w:r w:rsidR="00CB421D" w:rsidRPr="001757E3">
        <w:t>the side of Russia</w:t>
      </w:r>
      <w:r w:rsidR="00F834E4">
        <w:t xml:space="preserve">. </w:t>
      </w:r>
      <w:r w:rsidR="0075780B" w:rsidRPr="001757E3">
        <w:t xml:space="preserve">Relations between states is an iterative process, based in part on expectations and limits about each other’s behavior. While the idea of sovereignty has limited when states will intervene in the domestic affairs of other states, there </w:t>
      </w:r>
      <w:r w:rsidR="00613DBD">
        <w:t>are</w:t>
      </w:r>
      <w:r w:rsidR="0075780B" w:rsidRPr="001757E3">
        <w:t xml:space="preserve"> exceptions to this</w:t>
      </w:r>
      <w:r w:rsidR="00613DBD">
        <w:t xml:space="preserve">—most notably </w:t>
      </w:r>
      <w:r w:rsidR="0075780B" w:rsidRPr="001757E3">
        <w:t>genocide</w:t>
      </w:r>
      <w:r w:rsidR="00613DBD">
        <w:t>—</w:t>
      </w:r>
      <w:r w:rsidR="0075780B" w:rsidRPr="001757E3">
        <w:t xml:space="preserve">that states worldwide have </w:t>
      </w:r>
      <w:r w:rsidR="00613DBD">
        <w:t xml:space="preserve">recognized. </w:t>
      </w:r>
      <w:r w:rsidR="00621A8C">
        <w:t>State practice</w:t>
      </w:r>
      <w:r w:rsidR="009660B4">
        <w:t xml:space="preserve"> has </w:t>
      </w:r>
      <w:r w:rsidR="0075780B" w:rsidRPr="001757E3">
        <w:t>form</w:t>
      </w:r>
      <w:r w:rsidR="00613DBD">
        <w:t>ed</w:t>
      </w:r>
      <w:r w:rsidR="0075780B" w:rsidRPr="001757E3">
        <w:t xml:space="preserve"> an expectation in the law of nations: if you annihilate a people group within your state, other countries might intervene to stop it. </w:t>
      </w:r>
      <w:r w:rsidR="004D081A" w:rsidRPr="001757E3">
        <w:t xml:space="preserve">Russia’s aggression undermines the previously understood international legal sovereignty wherein states agree to a set of borders and </w:t>
      </w:r>
      <w:r w:rsidR="002E4902">
        <w:t xml:space="preserve">to the </w:t>
      </w:r>
      <w:r w:rsidR="004D081A" w:rsidRPr="001757E3">
        <w:t>recognition of a state as pertaining to those borders.</w:t>
      </w:r>
      <w:r w:rsidR="00FA7F91" w:rsidRPr="001757E3">
        <w:rPr>
          <w:rStyle w:val="FootnoteReference"/>
        </w:rPr>
        <w:footnoteReference w:id="9"/>
      </w:r>
      <w:r w:rsidR="00FA7F91" w:rsidRPr="001757E3">
        <w:t xml:space="preserve"> </w:t>
      </w:r>
      <w:r w:rsidR="003F7982" w:rsidRPr="001757E3">
        <w:t xml:space="preserve">Russia has violated territorial sovereignty by its military action. Even further, it has violated the idea of international legal </w:t>
      </w:r>
      <w:r w:rsidR="00EE48E4" w:rsidRPr="001757E3">
        <w:t>sovereignty</w:t>
      </w:r>
      <w:r w:rsidR="003F7982" w:rsidRPr="001757E3">
        <w:t xml:space="preserve"> </w:t>
      </w:r>
      <w:r w:rsidR="00E3627B">
        <w:t xml:space="preserve">by </w:t>
      </w:r>
      <w:r w:rsidR="00FC0F84">
        <w:t>historic</w:t>
      </w:r>
      <w:r w:rsidR="00E3627B">
        <w:t>al</w:t>
      </w:r>
      <w:r w:rsidR="00FC0F84">
        <w:t xml:space="preserve"> revisionism</w:t>
      </w:r>
      <w:r w:rsidR="002E4902">
        <w:t>,</w:t>
      </w:r>
      <w:r w:rsidR="00E3627B">
        <w:t xml:space="preserve"> claiming</w:t>
      </w:r>
      <w:r w:rsidR="003F7982" w:rsidRPr="001757E3">
        <w:t xml:space="preserve"> Ukraine as its own</w:t>
      </w:r>
      <w:r w:rsidR="00266C4F">
        <w:t xml:space="preserve"> and</w:t>
      </w:r>
      <w:r w:rsidR="003F7982" w:rsidRPr="001757E3">
        <w:t xml:space="preserve"> call</w:t>
      </w:r>
      <w:r w:rsidR="00E3627B">
        <w:t xml:space="preserve">ing its </w:t>
      </w:r>
      <w:r w:rsidR="003F7982" w:rsidRPr="001757E3">
        <w:t>aggression a “special military operation</w:t>
      </w:r>
      <w:r w:rsidR="0025385E">
        <w:t>.</w:t>
      </w:r>
      <w:r w:rsidR="003F7982" w:rsidRPr="001757E3">
        <w:t>”</w:t>
      </w:r>
      <w:r w:rsidR="00C410AF" w:rsidRPr="001757E3">
        <w:rPr>
          <w:rStyle w:val="FootnoteReference"/>
        </w:rPr>
        <w:footnoteReference w:id="10"/>
      </w:r>
    </w:p>
    <w:p w14:paraId="34A3E6A2" w14:textId="56385A15" w:rsidR="00177E89" w:rsidRPr="00177E89" w:rsidRDefault="00177E89" w:rsidP="00177E89">
      <w:pPr>
        <w:spacing w:line="480" w:lineRule="auto"/>
        <w:jc w:val="center"/>
        <w:rPr>
          <w:b/>
          <w:bCs w:val="0"/>
        </w:rPr>
      </w:pPr>
      <w:r w:rsidRPr="00177E89">
        <w:rPr>
          <w:b/>
          <w:bCs w:val="0"/>
        </w:rPr>
        <w:t>Grotius in Russian Legal Thought</w:t>
      </w:r>
    </w:p>
    <w:p w14:paraId="616285A8" w14:textId="1FA9C155" w:rsidR="005629A7" w:rsidRDefault="00CF3E3C" w:rsidP="00177E89">
      <w:pPr>
        <w:spacing w:line="480" w:lineRule="auto"/>
        <w:jc w:val="both"/>
      </w:pPr>
      <w:r>
        <w:t>I</w:t>
      </w:r>
      <w:r w:rsidR="00177E89">
        <w:t xml:space="preserve">n light of recent events, </w:t>
      </w:r>
      <w:r>
        <w:t xml:space="preserve">it may seem paradoxical that </w:t>
      </w:r>
      <w:r w:rsidR="00177E89">
        <w:t>Grotius</w:t>
      </w:r>
      <w:r>
        <w:t xml:space="preserve"> exercised </w:t>
      </w:r>
      <w:r w:rsidR="00177E89">
        <w:t>influence</w:t>
      </w:r>
      <w:r>
        <w:t xml:space="preserve"> on</w:t>
      </w:r>
      <w:r w:rsidR="00177E89">
        <w:t xml:space="preserve"> the development of </w:t>
      </w:r>
      <w:r w:rsidR="006258FC" w:rsidRPr="00277CD6">
        <w:t xml:space="preserve">Russian legal </w:t>
      </w:r>
      <w:r w:rsidR="00613DBD">
        <w:t>thought</w:t>
      </w:r>
      <w:r w:rsidR="006258FC" w:rsidRPr="00277CD6">
        <w:t>,</w:t>
      </w:r>
      <w:r w:rsidR="00177E89">
        <w:t xml:space="preserve"> from </w:t>
      </w:r>
      <w:r w:rsidR="006258FC" w:rsidRPr="00277CD6">
        <w:t>philosophers of natural law</w:t>
      </w:r>
      <w:r w:rsidR="00177E89">
        <w:t xml:space="preserve"> </w:t>
      </w:r>
      <w:r w:rsidR="006258FC" w:rsidRPr="00277CD6">
        <w:t>like Pavel Novgorodtsev</w:t>
      </w:r>
      <w:r w:rsidR="00177E89">
        <w:t xml:space="preserve"> </w:t>
      </w:r>
      <w:r w:rsidR="006258FC" w:rsidRPr="00277CD6">
        <w:t>to</w:t>
      </w:r>
      <w:r w:rsidR="002E4902">
        <w:t xml:space="preserve"> the</w:t>
      </w:r>
      <w:r w:rsidR="006258FC" w:rsidRPr="00277CD6">
        <w:t xml:space="preserve"> Soviet understanding of the law of the sea.</w:t>
      </w:r>
      <w:r w:rsidR="006258FC" w:rsidRPr="00277CD6">
        <w:rPr>
          <w:rStyle w:val="FootnoteReference"/>
        </w:rPr>
        <w:footnoteReference w:id="11"/>
      </w:r>
      <w:r w:rsidR="006258FC" w:rsidRPr="00277CD6">
        <w:t xml:space="preserve"> </w:t>
      </w:r>
      <w:r w:rsidR="005629A7">
        <w:t>At the same</w:t>
      </w:r>
      <w:r w:rsidR="002E4902">
        <w:t xml:space="preserve"> time</w:t>
      </w:r>
      <w:r w:rsidR="005629A7">
        <w:t xml:space="preserve">, important distinctions exist </w:t>
      </w:r>
      <w:r w:rsidR="005629A7">
        <w:lastRenderedPageBreak/>
        <w:t>between Grotius’ philosophy of international law</w:t>
      </w:r>
      <w:r w:rsidR="00177E89">
        <w:t xml:space="preserve">, which emphasizes the universal, social nature of man, </w:t>
      </w:r>
      <w:r w:rsidR="005629A7">
        <w:t xml:space="preserve">and historic Russian perspectives on international law. </w:t>
      </w:r>
      <w:r w:rsidR="0030472F">
        <w:t xml:space="preserve">An enduring </w:t>
      </w:r>
      <w:r w:rsidR="005629A7">
        <w:t xml:space="preserve">debate is the universality of </w:t>
      </w:r>
      <w:r w:rsidR="00120D5D">
        <w:t>the law of nature applied in international relations</w:t>
      </w:r>
      <w:r w:rsidR="005629A7">
        <w:t>.</w:t>
      </w:r>
      <w:r w:rsidR="00116F94">
        <w:t xml:space="preserve"> Related to this question is how Eurocentric was and is the law of nations</w:t>
      </w:r>
      <w:r w:rsidR="00FA6269">
        <w:t>.</w:t>
      </w:r>
      <w:r w:rsidR="00116F94">
        <w:t xml:space="preserve"> Building on </w:t>
      </w:r>
      <w:r w:rsidR="00120D5D">
        <w:t>that question is the</w:t>
      </w:r>
      <w:r w:rsidR="006A130D">
        <w:t xml:space="preserve"> debate about Russia</w:t>
      </w:r>
      <w:r w:rsidR="00120D5D">
        <w:t>’s place in</w:t>
      </w:r>
      <w:r w:rsidR="006A130D">
        <w:t xml:space="preserve"> </w:t>
      </w:r>
      <w:r w:rsidR="00120D5D">
        <w:t>the law of nations: to what extent is</w:t>
      </w:r>
      <w:r w:rsidR="006A130D">
        <w:t xml:space="preserve"> </w:t>
      </w:r>
      <w:r w:rsidR="00120D5D">
        <w:t>Russia</w:t>
      </w:r>
      <w:r w:rsidR="006A130D">
        <w:t xml:space="preserve"> European</w:t>
      </w:r>
      <w:r w:rsidR="00120D5D">
        <w:t>? If the</w:t>
      </w:r>
      <w:r w:rsidR="006A130D">
        <w:t xml:space="preserve"> law of nations is seen as an exclusive marker of “civilized nations</w:t>
      </w:r>
      <w:r w:rsidR="00F22811">
        <w:t>,</w:t>
      </w:r>
      <w:r w:rsidR="006A130D">
        <w:t xml:space="preserve">” </w:t>
      </w:r>
      <w:r w:rsidR="00F22811">
        <w:t xml:space="preserve">as the Russian legal theorists Peter Shafirov and </w:t>
      </w:r>
      <w:r w:rsidR="00116F94" w:rsidRPr="00116F94">
        <w:t>Friedrich</w:t>
      </w:r>
      <w:r w:rsidR="00116F94" w:rsidRPr="00116F94" w:rsidDel="00116F94">
        <w:t xml:space="preserve"> </w:t>
      </w:r>
      <w:r w:rsidR="00F22811">
        <w:t>Martens</w:t>
      </w:r>
      <w:r w:rsidR="00FF0BC0">
        <w:t xml:space="preserve"> </w:t>
      </w:r>
      <w:r w:rsidR="00F22811">
        <w:t>maintained</w:t>
      </w:r>
      <w:r w:rsidR="00FF0BC0">
        <w:t>,</w:t>
      </w:r>
      <w:r w:rsidR="00F22811">
        <w:t xml:space="preserve"> </w:t>
      </w:r>
      <w:r w:rsidR="006A130D">
        <w:t>rather than a universal idea applicable to all</w:t>
      </w:r>
      <w:r w:rsidR="00F22811">
        <w:t xml:space="preserve">, </w:t>
      </w:r>
      <w:r w:rsidR="00120D5D">
        <w:t>where does Russia fit?</w:t>
      </w:r>
      <w:r w:rsidR="006A130D">
        <w:rPr>
          <w:rStyle w:val="FootnoteReference"/>
        </w:rPr>
        <w:footnoteReference w:id="12"/>
      </w:r>
      <w:r w:rsidR="006A130D">
        <w:t xml:space="preserve"> </w:t>
      </w:r>
      <w:r w:rsidR="005629A7">
        <w:t>Was the law of nations applicable only in Europe</w:t>
      </w:r>
      <w:r w:rsidR="00116F94">
        <w:t>,</w:t>
      </w:r>
      <w:r w:rsidR="005629A7">
        <w:t xml:space="preserve"> and if so, has Russia </w:t>
      </w:r>
      <w:r w:rsidR="006A130D">
        <w:t xml:space="preserve">ever </w:t>
      </w:r>
      <w:r w:rsidR="005629A7">
        <w:t>counted as European</w:t>
      </w:r>
      <w:r w:rsidR="006A130D">
        <w:t xml:space="preserve"> in legal tradition</w:t>
      </w:r>
      <w:r w:rsidR="005629A7">
        <w:t xml:space="preserve">? </w:t>
      </w:r>
      <w:r w:rsidR="00120D5D">
        <w:t xml:space="preserve">Beyond geography is the religious dimension of different theories of the law of nations. </w:t>
      </w:r>
      <w:r w:rsidR="0030472F">
        <w:t>Was</w:t>
      </w:r>
      <w:r w:rsidR="006E340D">
        <w:t xml:space="preserve"> the law of nations </w:t>
      </w:r>
      <w:r w:rsidR="0030472F">
        <w:t xml:space="preserve">as put forward by theorists like Grotius </w:t>
      </w:r>
      <w:r w:rsidR="006E340D">
        <w:t xml:space="preserve">merely applicable to Christian </w:t>
      </w:r>
      <w:r w:rsidR="0030472F">
        <w:t>rulers, and if so</w:t>
      </w:r>
      <w:r w:rsidR="006A130D">
        <w:t>,</w:t>
      </w:r>
      <w:r w:rsidR="0030472F">
        <w:t xml:space="preserve"> did that apply across Catholic, Protestant, and Orthodox traditions, or was it siloed into one of them? While this article restricts itself to the Grotian legal genealogy that explains the emergence of the law of nations, the significance of this Grotian approach and universality matters for the historic and continuing debates about the place of Russia in the society of states</w:t>
      </w:r>
      <w:r w:rsidR="00B8281D">
        <w:t>.</w:t>
      </w:r>
    </w:p>
    <w:p w14:paraId="33DDF437" w14:textId="4E6A9D17" w:rsidR="004241EF" w:rsidRDefault="006258FC" w:rsidP="005629A7">
      <w:pPr>
        <w:spacing w:line="480" w:lineRule="auto"/>
        <w:ind w:firstLine="720"/>
        <w:jc w:val="both"/>
      </w:pPr>
      <w:r w:rsidRPr="00277CD6">
        <w:t xml:space="preserve">Grotius’ </w:t>
      </w:r>
      <w:r w:rsidR="00DD56DE" w:rsidRPr="00A83B91">
        <w:rPr>
          <w:i/>
          <w:iCs/>
        </w:rPr>
        <w:t>On the Law of War and Peace</w:t>
      </w:r>
      <w:r w:rsidR="00DD56DE" w:rsidRPr="00277CD6">
        <w:t xml:space="preserve"> </w:t>
      </w:r>
      <w:r w:rsidRPr="00277CD6">
        <w:t>did not appear in</w:t>
      </w:r>
      <w:r w:rsidR="00DD56DE" w:rsidRPr="00277CD6">
        <w:t xml:space="preserve"> full in</w:t>
      </w:r>
      <w:r w:rsidRPr="00277CD6">
        <w:t xml:space="preserve"> Russian until 1956, </w:t>
      </w:r>
      <w:r w:rsidR="00F729B2" w:rsidRPr="00277CD6">
        <w:t xml:space="preserve">which might seem to preclude centuries of influence, </w:t>
      </w:r>
      <w:r w:rsidRPr="00277CD6">
        <w:t>but Russian intellectuals had access to his writings in Latin and French.</w:t>
      </w:r>
      <w:r w:rsidRPr="00277CD6">
        <w:rPr>
          <w:rStyle w:val="FootnoteReference"/>
        </w:rPr>
        <w:footnoteReference w:id="13"/>
      </w:r>
      <w:r w:rsidR="00E03E00" w:rsidRPr="00277CD6">
        <w:t xml:space="preserve"> </w:t>
      </w:r>
      <w:r w:rsidR="003863B6">
        <w:t>The study of natural law had early support in the late 17</w:t>
      </w:r>
      <w:r w:rsidR="003863B6" w:rsidRPr="003863B6">
        <w:rPr>
          <w:vertAlign w:val="superscript"/>
        </w:rPr>
        <w:t>th</w:t>
      </w:r>
      <w:r w:rsidR="003863B6">
        <w:t xml:space="preserve"> and early 18</w:t>
      </w:r>
      <w:r w:rsidR="003863B6" w:rsidRPr="003863B6">
        <w:rPr>
          <w:vertAlign w:val="superscript"/>
        </w:rPr>
        <w:t>th</w:t>
      </w:r>
      <w:r w:rsidR="003863B6">
        <w:t xml:space="preserve"> </w:t>
      </w:r>
      <w:r w:rsidR="003863B6">
        <w:lastRenderedPageBreak/>
        <w:t xml:space="preserve">centuries under Peter the Great, but for political, religious, </w:t>
      </w:r>
      <w:r w:rsidR="00913F00">
        <w:t xml:space="preserve">economic, </w:t>
      </w:r>
      <w:r w:rsidR="003863B6">
        <w:t xml:space="preserve">and social reasons, it did not </w:t>
      </w:r>
      <w:r w:rsidR="00C959AC">
        <w:t xml:space="preserve">become embedded in practice </w:t>
      </w:r>
      <w:r w:rsidR="00F511A7">
        <w:t xml:space="preserve">during that period </w:t>
      </w:r>
      <w:r w:rsidR="00C959AC">
        <w:t>in</w:t>
      </w:r>
      <w:r w:rsidR="003863B6">
        <w:t xml:space="preserve"> Russia as it had in other parts of Europe</w:t>
      </w:r>
      <w:r w:rsidR="00CD3CFF">
        <w:t>, although it took root at a theoretical level by the late 19</w:t>
      </w:r>
      <w:r w:rsidR="00CD3CFF" w:rsidRPr="00CD3CFF">
        <w:rPr>
          <w:vertAlign w:val="superscript"/>
        </w:rPr>
        <w:t>th</w:t>
      </w:r>
      <w:r w:rsidR="00CD3CFF">
        <w:t xml:space="preserve"> century</w:t>
      </w:r>
      <w:r w:rsidR="003863B6">
        <w:t>.</w:t>
      </w:r>
      <w:r w:rsidR="003863B6">
        <w:rPr>
          <w:rStyle w:val="FootnoteReference"/>
        </w:rPr>
        <w:footnoteReference w:id="14"/>
      </w:r>
      <w:r w:rsidR="003863B6">
        <w:t xml:space="preserve"> </w:t>
      </w:r>
      <w:r w:rsidR="004241EF">
        <w:t>Russian international law held varying perspectives on the universality of natural law</w:t>
      </w:r>
      <w:r w:rsidR="001C1D5B">
        <w:t>, a question that played into debates about Russia’s in-group or out-group belonging to Europe. The question of</w:t>
      </w:r>
      <w:r w:rsidR="00116F94">
        <w:t xml:space="preserve"> the</w:t>
      </w:r>
      <w:r w:rsidR="001C1D5B">
        <w:t xml:space="preserve"> universality of natural law also had religious variation that separated Russia from Europe. While </w:t>
      </w:r>
      <w:r w:rsidR="00D95CB4">
        <w:t xml:space="preserve">just war positions are </w:t>
      </w:r>
      <w:r w:rsidR="001C1D5B">
        <w:t xml:space="preserve">not monolithic, </w:t>
      </w:r>
      <w:r w:rsidR="00D95CB4">
        <w:t>it is fair to say that</w:t>
      </w:r>
      <w:r w:rsidR="001C1D5B">
        <w:t xml:space="preserve"> just war </w:t>
      </w:r>
      <w:r w:rsidR="00D95CB4">
        <w:t xml:space="preserve">theories </w:t>
      </w:r>
      <w:r w:rsidR="006A3890">
        <w:t xml:space="preserve">generally </w:t>
      </w:r>
      <w:r w:rsidR="00D95CB4">
        <w:t xml:space="preserve">argue that </w:t>
      </w:r>
      <w:r w:rsidR="006A130D">
        <w:t>j</w:t>
      </w:r>
      <w:r w:rsidR="00EE79E9">
        <w:t>ust war requires justice</w:t>
      </w:r>
      <w:r w:rsidR="00116F94">
        <w:t xml:space="preserve"> in</w:t>
      </w:r>
      <w:r w:rsidR="00EE79E9">
        <w:t xml:space="preserve"> going to war and just</w:t>
      </w:r>
      <w:r w:rsidR="006A3890">
        <w:t xml:space="preserve"> actions</w:t>
      </w:r>
      <w:r w:rsidR="00EE79E9">
        <w:t xml:space="preserve"> in war.</w:t>
      </w:r>
      <w:r w:rsidR="006A3890">
        <w:t xml:space="preserve"> A consequence of the idea of justice within war is limited atrocities; </w:t>
      </w:r>
      <w:r w:rsidR="00EE79E9">
        <w:t xml:space="preserve">even </w:t>
      </w:r>
      <w:r w:rsidR="006A130D">
        <w:t xml:space="preserve">when </w:t>
      </w:r>
      <w:r w:rsidR="006A3890">
        <w:t>hostilities</w:t>
      </w:r>
      <w:r w:rsidR="00EE79E9">
        <w:t xml:space="preserve"> are entered into for just causes, </w:t>
      </w:r>
      <w:r w:rsidR="004B0111">
        <w:t xml:space="preserve">in theory, </w:t>
      </w:r>
      <w:r w:rsidR="00EE79E9">
        <w:t>actions must abide by certain principles</w:t>
      </w:r>
      <w:r w:rsidR="00116F94">
        <w:t>,</w:t>
      </w:r>
      <w:r w:rsidR="00EE79E9">
        <w:t xml:space="preserve"> such as proportional responses. </w:t>
      </w:r>
      <w:r w:rsidR="001C1D5B">
        <w:t>By contrast, Russian theorists like</w:t>
      </w:r>
      <w:r w:rsidR="002B205D">
        <w:t xml:space="preserve"> Mikhail</w:t>
      </w:r>
      <w:r w:rsidR="001C1D5B">
        <w:t xml:space="preserve"> Taube</w:t>
      </w:r>
      <w:r w:rsidR="00B17FDC">
        <w:t xml:space="preserve">, </w:t>
      </w:r>
      <w:r w:rsidR="002B205D">
        <w:t>chair of international law at Imperial St. Petersburg University</w:t>
      </w:r>
      <w:r w:rsidR="00B17FDC">
        <w:t xml:space="preserve"> before his </w:t>
      </w:r>
      <w:r w:rsidR="007D6D72">
        <w:t xml:space="preserve">1917 </w:t>
      </w:r>
      <w:r w:rsidR="00B17FDC">
        <w:t xml:space="preserve">exile, </w:t>
      </w:r>
      <w:r w:rsidR="00F262A1">
        <w:t>characterized Russian approaches to war as Caesaropapist, where</w:t>
      </w:r>
      <w:r w:rsidR="001C1D5B">
        <w:t xml:space="preserve"> “all wars by Byzantium were legitimate,” with a consequence that such wars “were among the cruelest and there were no constraints of law with respect to the enemy.”</w:t>
      </w:r>
      <w:r w:rsidR="001C1D5B">
        <w:rPr>
          <w:rStyle w:val="FootnoteReference"/>
        </w:rPr>
        <w:footnoteReference w:id="15"/>
      </w:r>
      <w:r w:rsidR="006A3890">
        <w:t xml:space="preserve"> </w:t>
      </w:r>
      <w:r w:rsidR="00C32591">
        <w:t xml:space="preserve">Grotius enters into this </w:t>
      </w:r>
      <w:r w:rsidR="00651FC2">
        <w:t xml:space="preserve">conversation in an interesting way; his law of nature is normative, arguing for limits </w:t>
      </w:r>
      <w:r w:rsidR="009F0F5E">
        <w:t>o</w:t>
      </w:r>
      <w:r w:rsidR="00651FC2">
        <w:t xml:space="preserve">n war. However, his description of actual practice across nations acknowledges many situations under which cruelty and atrocities occur. Grotius’ claimed objectivity of human </w:t>
      </w:r>
      <w:r w:rsidR="00E120E1">
        <w:t>moral knowledge</w:t>
      </w:r>
      <w:r w:rsidR="00116F94">
        <w:t>,</w:t>
      </w:r>
      <w:r w:rsidR="00E120E1">
        <w:t xml:space="preserve"> </w:t>
      </w:r>
      <w:r w:rsidR="00651FC2">
        <w:t>combined with his analysis of actual state practice</w:t>
      </w:r>
      <w:r w:rsidR="009F0F5E">
        <w:t>,</w:t>
      </w:r>
      <w:r w:rsidR="00651FC2">
        <w:t xml:space="preserve"> </w:t>
      </w:r>
      <w:r w:rsidR="00EE69C7">
        <w:t xml:space="preserve">carves out its own space in theories of war. </w:t>
      </w:r>
      <w:r w:rsidR="00E120E1">
        <w:t>Understanding Grotian legal genealogy is therefore productive for teasing out similarities and differences with Russian approaches to the law of nations</w:t>
      </w:r>
      <w:r w:rsidR="006478A3">
        <w:t xml:space="preserve"> and for setting the stakes for when the law of nations changes</w:t>
      </w:r>
      <w:r w:rsidR="00E120E1">
        <w:t xml:space="preserve">. </w:t>
      </w:r>
    </w:p>
    <w:p w14:paraId="5C25FB84" w14:textId="4581955D" w:rsidR="00C20325" w:rsidRDefault="001C1D5B" w:rsidP="004241EF">
      <w:pPr>
        <w:spacing w:line="480" w:lineRule="auto"/>
        <w:ind w:firstLine="720"/>
        <w:jc w:val="both"/>
      </w:pPr>
      <w:r>
        <w:lastRenderedPageBreak/>
        <w:t>By</w:t>
      </w:r>
      <w:r w:rsidR="003863B6">
        <w:t xml:space="preserve"> the early 20</w:t>
      </w:r>
      <w:r w:rsidR="003863B6" w:rsidRPr="003863B6">
        <w:rPr>
          <w:vertAlign w:val="superscript"/>
        </w:rPr>
        <w:t>th</w:t>
      </w:r>
      <w:r w:rsidR="003863B6">
        <w:t xml:space="preserve"> century, natural law’s objectivism proved a generative re</w:t>
      </w:r>
      <w:r w:rsidR="006975F2">
        <w:t>s</w:t>
      </w:r>
      <w:r w:rsidR="003863B6">
        <w:t>ponse to legal positivism, leading to renewed interest by Russian scholars like Pavel Novgorodtsev and Evgeny Trubetsko</w:t>
      </w:r>
      <w:r w:rsidR="00EE124E">
        <w:t>i</w:t>
      </w:r>
      <w:r w:rsidR="003863B6">
        <w:t>.</w:t>
      </w:r>
      <w:r w:rsidR="00326C75">
        <w:rPr>
          <w:rStyle w:val="FootnoteReference"/>
        </w:rPr>
        <w:footnoteReference w:id="16"/>
      </w:r>
      <w:r w:rsidR="003863B6">
        <w:t xml:space="preserve"> </w:t>
      </w:r>
      <w:r w:rsidR="000B2069">
        <w:t xml:space="preserve">Around this time, a Russian publication summarized </w:t>
      </w:r>
      <w:r w:rsidR="000B2069" w:rsidRPr="00C20325">
        <w:rPr>
          <w:i/>
          <w:iCs/>
        </w:rPr>
        <w:t>On the Law of War and Peace</w:t>
      </w:r>
      <w:r w:rsidR="000B2069">
        <w:t>, critiquing Grotius’ theological perspective.</w:t>
      </w:r>
      <w:r w:rsidR="000B2069">
        <w:rPr>
          <w:rStyle w:val="FootnoteReference"/>
        </w:rPr>
        <w:footnoteReference w:id="17"/>
      </w:r>
      <w:r w:rsidR="000B2069">
        <w:t xml:space="preserve"> </w:t>
      </w:r>
      <w:r w:rsidR="00C20325">
        <w:t>Grotian legal thought flows from his human anthropology grounded in theological perspectives, which th</w:t>
      </w:r>
      <w:r w:rsidR="00D92DB5">
        <w:t xml:space="preserve">e present </w:t>
      </w:r>
      <w:r w:rsidR="00C20325">
        <w:t xml:space="preserve">article </w:t>
      </w:r>
      <w:r w:rsidR="00DD7431">
        <w:t xml:space="preserve">examines in the area of </w:t>
      </w:r>
      <w:r w:rsidR="00805E38">
        <w:t xml:space="preserve">the meaning of the law of </w:t>
      </w:r>
      <w:r w:rsidR="004034CD">
        <w:t xml:space="preserve">nature and the law of </w:t>
      </w:r>
      <w:r w:rsidR="00805E38">
        <w:t>nations</w:t>
      </w:r>
      <w:r w:rsidR="00C20325">
        <w:t>.</w:t>
      </w:r>
      <w:r w:rsidR="00A5098E">
        <w:t xml:space="preserve"> Russian critiques of </w:t>
      </w:r>
      <w:r w:rsidR="004B0C25">
        <w:t>Grotian theology carr</w:t>
      </w:r>
      <w:r w:rsidR="009F0F5E">
        <w:t>y</w:t>
      </w:r>
      <w:r w:rsidR="004B0C25">
        <w:t xml:space="preserve"> over to legal thought because theological presuppositions ground Grotius’ legal philosophy</w:t>
      </w:r>
      <w:r w:rsidR="00EF0118">
        <w:t xml:space="preserve">. </w:t>
      </w:r>
      <w:r w:rsidR="00565183">
        <w:t>Analysis of</w:t>
      </w:r>
      <w:r w:rsidR="004034CD">
        <w:t xml:space="preserve"> Grotian legal thought </w:t>
      </w:r>
      <w:r w:rsidR="00565183">
        <w:t>that neglects to factor in Grotius’</w:t>
      </w:r>
      <w:r w:rsidR="008116FB">
        <w:t xml:space="preserve"> presuppositions about human nature</w:t>
      </w:r>
      <w:r w:rsidR="00565183">
        <w:t xml:space="preserve">, right reason, </w:t>
      </w:r>
      <w:r w:rsidR="008116FB">
        <w:t xml:space="preserve">and </w:t>
      </w:r>
      <w:r w:rsidR="00565183">
        <w:t xml:space="preserve">the </w:t>
      </w:r>
      <w:r w:rsidR="008116FB">
        <w:t xml:space="preserve">sociability of man arising from </w:t>
      </w:r>
      <w:r w:rsidR="00565183">
        <w:t xml:space="preserve">the author of nature will fail to accurately apply his philosophy of law. </w:t>
      </w:r>
      <w:r w:rsidR="00EF0118">
        <w:t xml:space="preserve">This article </w:t>
      </w:r>
      <w:r w:rsidR="001C3390">
        <w:t xml:space="preserve">explains how </w:t>
      </w:r>
      <w:r w:rsidR="00EF0118">
        <w:t xml:space="preserve">these </w:t>
      </w:r>
      <w:r w:rsidR="001C3390">
        <w:t>distinctions</w:t>
      </w:r>
      <w:r w:rsidR="00EF0118">
        <w:t xml:space="preserve"> </w:t>
      </w:r>
      <w:r w:rsidR="00636BF5">
        <w:t>across levels of law (laws of nature and positive law) interact in Grotian legal philosophy and</w:t>
      </w:r>
      <w:r w:rsidR="00EF0118">
        <w:t xml:space="preserve"> </w:t>
      </w:r>
      <w:r w:rsidR="00636BF5">
        <w:t>demonstrates</w:t>
      </w:r>
      <w:r w:rsidR="00EF0118">
        <w:t xml:space="preserve"> how the</w:t>
      </w:r>
      <w:r w:rsidR="00636BF5">
        <w:t>se frameworks</w:t>
      </w:r>
      <w:r w:rsidR="00EF0118">
        <w:t xml:space="preserve"> apply to Grotian thought on poison, killing, and unequal alliances. </w:t>
      </w:r>
    </w:p>
    <w:p w14:paraId="64B958F3" w14:textId="174BE109" w:rsidR="006258FC" w:rsidRPr="00277CD6" w:rsidRDefault="00A83B91" w:rsidP="00C20325">
      <w:pPr>
        <w:spacing w:line="480" w:lineRule="auto"/>
        <w:ind w:firstLine="720"/>
        <w:jc w:val="both"/>
      </w:pPr>
      <w:r>
        <w:t>Th</w:t>
      </w:r>
      <w:r w:rsidR="00F44BA9">
        <w:t>e early 20</w:t>
      </w:r>
      <w:r w:rsidR="00F44BA9" w:rsidRPr="00F44BA9">
        <w:rPr>
          <w:vertAlign w:val="superscript"/>
        </w:rPr>
        <w:t>th</w:t>
      </w:r>
      <w:r w:rsidR="00F44BA9">
        <w:t xml:space="preserve"> century Russian</w:t>
      </w:r>
      <w:r>
        <w:t xml:space="preserve"> interest in natural law </w:t>
      </w:r>
      <w:r w:rsidR="00B432FD">
        <w:t>dwindled when the state persecuted intellectuals whose views diverged too far from Marxism.</w:t>
      </w:r>
      <w:r w:rsidR="00B432FD">
        <w:rPr>
          <w:rStyle w:val="FootnoteReference"/>
        </w:rPr>
        <w:footnoteReference w:id="18"/>
      </w:r>
      <w:r w:rsidR="008F51C5">
        <w:t xml:space="preserve"> </w:t>
      </w:r>
      <w:r w:rsidR="00B432FD">
        <w:t>Yet decades later, the Soviet Union took up arguments on the world stage th</w:t>
      </w:r>
      <w:r w:rsidR="00300ED0">
        <w:t>at</w:t>
      </w:r>
      <w:r w:rsidR="00B432FD">
        <w:t xml:space="preserve"> were reminiscent of Grotian arguments. Specifically, </w:t>
      </w:r>
      <w:r w:rsidR="006365E5">
        <w:t>during negotiations on the Law of the Sea Convention, the</w:t>
      </w:r>
      <w:r w:rsidR="007B436E">
        <w:t xml:space="preserve"> Soviet Union</w:t>
      </w:r>
      <w:r w:rsidR="006365E5">
        <w:t>’s position on free navigation through strai</w:t>
      </w:r>
      <w:r w:rsidR="009F0F5E">
        <w:t>ts</w:t>
      </w:r>
      <w:r w:rsidR="006365E5">
        <w:t xml:space="preserve"> </w:t>
      </w:r>
      <w:r w:rsidR="00D812C8">
        <w:t>rested on the idea of</w:t>
      </w:r>
      <w:r w:rsidR="001F6CCB">
        <w:t xml:space="preserve"> “international navigation as immutable, almost natural, laws regulating international relations and trade at sea</w:t>
      </w:r>
      <w:r w:rsidR="006365E5">
        <w:t>.</w:t>
      </w:r>
      <w:r w:rsidR="001F6CCB">
        <w:t>”</w:t>
      </w:r>
      <w:r w:rsidR="002A4DB7">
        <w:rPr>
          <w:rStyle w:val="FootnoteReference"/>
        </w:rPr>
        <w:footnoteReference w:id="19"/>
      </w:r>
      <w:r w:rsidR="00E76DB2">
        <w:t xml:space="preserve"> In some ways, the ebbs and flows of Russian interest in natural law</w:t>
      </w:r>
      <w:r w:rsidR="00015BD0">
        <w:t xml:space="preserve"> generally</w:t>
      </w:r>
      <w:r w:rsidR="00E76DB2">
        <w:t xml:space="preserve"> and </w:t>
      </w:r>
      <w:r w:rsidR="00CC62C7">
        <w:t xml:space="preserve">in </w:t>
      </w:r>
      <w:r w:rsidR="00E76DB2">
        <w:t xml:space="preserve">Grotius specifically speak to the enduring </w:t>
      </w:r>
      <w:r w:rsidR="00015BD0">
        <w:t>relevance of Grotian thought in</w:t>
      </w:r>
      <w:r w:rsidR="00E76DB2">
        <w:t xml:space="preserve"> international relations. </w:t>
      </w:r>
      <w:r w:rsidR="00015BD0">
        <w:t xml:space="preserve">At times of negotiation across the shared </w:t>
      </w:r>
      <w:r w:rsidR="00015BD0">
        <w:lastRenderedPageBreak/>
        <w:t xml:space="preserve">global resources, like the sea, </w:t>
      </w:r>
      <w:r w:rsidR="00535042">
        <w:t xml:space="preserve">and in considering </w:t>
      </w:r>
      <w:r w:rsidR="00015BD0">
        <w:t xml:space="preserve">questions of enduring moral import, like killing in war, Grotius’ writings continue to offer </w:t>
      </w:r>
      <w:r w:rsidR="00C55DD0">
        <w:t>arguments that states</w:t>
      </w:r>
      <w:r w:rsidR="00D92DB5">
        <w:t xml:space="preserve"> </w:t>
      </w:r>
      <w:r w:rsidR="00C55DD0">
        <w:t xml:space="preserve">find useful and compelling. When and why states take up Grotian arguments </w:t>
      </w:r>
      <w:r w:rsidR="001B1D32">
        <w:t xml:space="preserve">may indicate </w:t>
      </w:r>
      <w:r w:rsidR="0050526E">
        <w:t xml:space="preserve">a deep interest in cooperation in a certain issue area, which is one reason why articulating the difference between </w:t>
      </w:r>
      <w:r w:rsidR="009F0F5E">
        <w:t xml:space="preserve">the </w:t>
      </w:r>
      <w:r w:rsidR="0050526E">
        <w:t xml:space="preserve">law of nature and </w:t>
      </w:r>
      <w:r w:rsidR="009F0F5E">
        <w:t xml:space="preserve">the </w:t>
      </w:r>
      <w:r w:rsidR="0050526E">
        <w:t>law of nations in Grotian thought is foundational to understanding the application of his many arguments.</w:t>
      </w:r>
    </w:p>
    <w:p w14:paraId="3596609B" w14:textId="5897D227" w:rsidR="008613A4" w:rsidRPr="00CD44CF" w:rsidRDefault="0029224A" w:rsidP="008466F5">
      <w:pPr>
        <w:spacing w:line="480" w:lineRule="auto"/>
        <w:ind w:firstLine="720"/>
      </w:pPr>
      <w:r w:rsidRPr="00537DF1">
        <w:t xml:space="preserve">This article </w:t>
      </w:r>
      <w:r w:rsidR="008E0DBD">
        <w:t>distinguishes</w:t>
      </w:r>
      <w:r w:rsidRPr="00537DF1">
        <w:t xml:space="preserve"> between the law of nature and the law of nations in </w:t>
      </w:r>
      <w:r w:rsidR="00263373">
        <w:t xml:space="preserve">Grotius’ legal </w:t>
      </w:r>
      <w:r w:rsidR="006D0479">
        <w:t>genealogy</w:t>
      </w:r>
      <w:r w:rsidRPr="00537DF1">
        <w:t xml:space="preserve">, which is necessary to be able to interpret his arguments on actions in international affairs. </w:t>
      </w:r>
      <w:r w:rsidR="002B7A04">
        <w:t>For Grotius, a</w:t>
      </w:r>
      <w:r w:rsidRPr="00537DF1">
        <w:t xml:space="preserve">n act may be in accord with the law of nature but not the law of nations, </w:t>
      </w:r>
      <w:r w:rsidR="008E3222">
        <w:t>i</w:t>
      </w:r>
      <w:r w:rsidRPr="00537DF1">
        <w:t xml:space="preserve">n accord with the law of nations but not the law of nature, or </w:t>
      </w:r>
      <w:r w:rsidR="008E3222">
        <w:t>i</w:t>
      </w:r>
      <w:r w:rsidRPr="00537DF1">
        <w:t>n accord with both or neither. Grotius’ discussions of war, killing</w:t>
      </w:r>
      <w:r>
        <w:t xml:space="preserve"> by poison</w:t>
      </w:r>
      <w:r w:rsidRPr="00537DF1">
        <w:t xml:space="preserve">, and alliances all require understanding which form of right he is referencing. The Grotian law of nature is rooted in the social nature of man, stemming from a divine creator. The law of nations is the </w:t>
      </w:r>
      <w:r w:rsidR="006F6348">
        <w:t xml:space="preserve">practice of states and the </w:t>
      </w:r>
      <w:r w:rsidRPr="00537DF1">
        <w:t>positive law working out of the law of nature</w:t>
      </w:r>
      <w:r w:rsidR="006F6348">
        <w:t xml:space="preserve"> between states</w:t>
      </w:r>
      <w:r w:rsidRPr="00537DF1">
        <w:t xml:space="preserve">, several steps removed, and like other areas of positive law, may or may not accord with a view of the law of nature. Grotian law of nations should be understood as state practice, which will look different today from his own international relations context, </w:t>
      </w:r>
      <w:r>
        <w:t>yet</w:t>
      </w:r>
      <w:r w:rsidR="002B7A04">
        <w:t xml:space="preserve"> to remain true to his legal philosophy,</w:t>
      </w:r>
      <w:r>
        <w:t xml:space="preserve"> it should remain grounded in a</w:t>
      </w:r>
      <w:r w:rsidRPr="00537DF1">
        <w:t xml:space="preserve"> law of nature </w:t>
      </w:r>
      <w:r>
        <w:t>that is</w:t>
      </w:r>
      <w:r w:rsidRPr="00537DF1">
        <w:t xml:space="preserve"> underlaid with principles of right, justice, and </w:t>
      </w:r>
      <w:r>
        <w:t xml:space="preserve">mutual </w:t>
      </w:r>
      <w:r w:rsidRPr="00537DF1">
        <w:t xml:space="preserve">sociability. </w:t>
      </w:r>
      <w:r w:rsidR="00263373">
        <w:t xml:space="preserve">This article </w:t>
      </w:r>
      <w:r w:rsidR="00C45112">
        <w:t xml:space="preserve">references </w:t>
      </w:r>
      <w:r w:rsidR="00263373">
        <w:t xml:space="preserve">the rights turn that Grotius’ </w:t>
      </w:r>
      <w:r w:rsidR="00A128AB">
        <w:t xml:space="preserve">legal </w:t>
      </w:r>
      <w:r w:rsidR="00263373">
        <w:t xml:space="preserve">theory facilitated, analyzes Grotius’ legal </w:t>
      </w:r>
      <w:r w:rsidR="00CB0686">
        <w:t>genealogy</w:t>
      </w:r>
      <w:r w:rsidR="00263373">
        <w:t xml:space="preserve"> </w:t>
      </w:r>
      <w:r w:rsidR="00CB0686">
        <w:t>in the Prol</w:t>
      </w:r>
      <w:r w:rsidR="00DE55F7">
        <w:t>e</w:t>
      </w:r>
      <w:r w:rsidR="00CB0686">
        <w:t xml:space="preserve">gomena of his </w:t>
      </w:r>
      <w:r w:rsidR="00CB0686" w:rsidRPr="005A5E0E">
        <w:rPr>
          <w:i/>
          <w:iCs/>
        </w:rPr>
        <w:t>On the Law of War and Peace</w:t>
      </w:r>
      <w:r w:rsidR="00CB0686">
        <w:t xml:space="preserve">, and </w:t>
      </w:r>
      <w:r w:rsidR="008A453F">
        <w:t xml:space="preserve">demonstrates the </w:t>
      </w:r>
      <w:r w:rsidR="00286BE8">
        <w:t xml:space="preserve">distinction </w:t>
      </w:r>
      <w:r w:rsidR="00031E02">
        <w:t xml:space="preserve">Grotius maintains </w:t>
      </w:r>
      <w:r w:rsidR="00286BE8">
        <w:t>between</w:t>
      </w:r>
      <w:r w:rsidR="00CB0686">
        <w:t xml:space="preserve"> </w:t>
      </w:r>
      <w:r w:rsidR="00286BE8">
        <w:t>the</w:t>
      </w:r>
      <w:r w:rsidR="00CB0686">
        <w:t xml:space="preserve"> law of nature and law of nations </w:t>
      </w:r>
      <w:r w:rsidR="008A453F">
        <w:t xml:space="preserve">by </w:t>
      </w:r>
      <w:r w:rsidR="00031E02">
        <w:t>reviving Grotius</w:t>
      </w:r>
      <w:r w:rsidR="007D646D">
        <w:t>’</w:t>
      </w:r>
      <w:r w:rsidR="00031E02">
        <w:t xml:space="preserve"> commentary </w:t>
      </w:r>
      <w:r w:rsidR="00286BE8">
        <w:t>on</w:t>
      </w:r>
      <w:r w:rsidR="008A453F">
        <w:t xml:space="preserve"> </w:t>
      </w:r>
      <w:r w:rsidR="00CB0686">
        <w:t xml:space="preserve">poison, killing, and unequal alliances. </w:t>
      </w:r>
    </w:p>
    <w:p w14:paraId="6504FD96" w14:textId="77777777" w:rsidR="00653D2D" w:rsidRPr="00537DF1" w:rsidRDefault="00653D2D" w:rsidP="008466F5">
      <w:pPr>
        <w:spacing w:line="480" w:lineRule="auto"/>
        <w:rPr>
          <w:u w:val="single"/>
        </w:rPr>
      </w:pPr>
    </w:p>
    <w:p w14:paraId="0B81572F" w14:textId="77777777" w:rsidR="00AE6D5B" w:rsidRPr="00537DF1" w:rsidRDefault="00C324B6" w:rsidP="008466F5">
      <w:pPr>
        <w:spacing w:line="480" w:lineRule="auto"/>
        <w:jc w:val="center"/>
        <w:rPr>
          <w:b/>
          <w:bCs w:val="0"/>
        </w:rPr>
      </w:pPr>
      <w:r w:rsidRPr="00537DF1">
        <w:rPr>
          <w:b/>
          <w:bCs w:val="0"/>
        </w:rPr>
        <w:lastRenderedPageBreak/>
        <w:t xml:space="preserve">The Grotian </w:t>
      </w:r>
      <w:r w:rsidR="00C378F4">
        <w:rPr>
          <w:b/>
          <w:bCs w:val="0"/>
        </w:rPr>
        <w:t xml:space="preserve">Rights </w:t>
      </w:r>
      <w:r w:rsidRPr="00537DF1">
        <w:rPr>
          <w:b/>
          <w:bCs w:val="0"/>
        </w:rPr>
        <w:t>Turn in International Legal Thought</w:t>
      </w:r>
    </w:p>
    <w:p w14:paraId="7BFA6AEE" w14:textId="5504DE59" w:rsidR="00DF2C44" w:rsidRPr="00537DF1" w:rsidRDefault="00F26CF2" w:rsidP="00177E89">
      <w:pPr>
        <w:spacing w:line="480" w:lineRule="auto"/>
      </w:pPr>
      <w:r w:rsidRPr="00537DF1">
        <w:t>Grotius</w:t>
      </w:r>
      <w:r w:rsidR="00C324B6" w:rsidRPr="00537DF1">
        <w:t xml:space="preserve">, </w:t>
      </w:r>
      <w:r w:rsidRPr="00537DF1">
        <w:t xml:space="preserve">known as the </w:t>
      </w:r>
      <w:r w:rsidR="00396406">
        <w:t>“</w:t>
      </w:r>
      <w:r w:rsidRPr="00537DF1">
        <w:t>father of modern international law</w:t>
      </w:r>
      <w:r w:rsidR="00396406">
        <w:t>” or the “Miracle of Holland,”</w:t>
      </w:r>
      <w:r w:rsidR="00C324B6" w:rsidRPr="00537DF1">
        <w:t xml:space="preserve"> </w:t>
      </w:r>
      <w:r w:rsidR="00DF2C44" w:rsidRPr="00537DF1">
        <w:t>was a Dutch lawyer who wrote about a hundred years after Martin Luther’s posting of the</w:t>
      </w:r>
      <w:r w:rsidR="00BA769B">
        <w:t xml:space="preserve"> Ninety-five</w:t>
      </w:r>
      <w:r w:rsidR="00DF2C44" w:rsidRPr="00537DF1">
        <w:t xml:space="preserve"> </w:t>
      </w:r>
      <w:r w:rsidR="00BA769B">
        <w:t xml:space="preserve">Theses. </w:t>
      </w:r>
      <w:r w:rsidR="00DF2C44" w:rsidRPr="00537DF1">
        <w:t>He wrote extensively on laws between nations, his most well-known work being th</w:t>
      </w:r>
      <w:r w:rsidR="00C324B6" w:rsidRPr="00537DF1">
        <w:t xml:space="preserve">e </w:t>
      </w:r>
      <w:r w:rsidR="00DF2C44" w:rsidRPr="00537DF1">
        <w:t>massive</w:t>
      </w:r>
      <w:r w:rsidR="00A96CC7">
        <w:t>,</w:t>
      </w:r>
      <w:r w:rsidR="00DF2C44" w:rsidRPr="00537DF1">
        <w:t xml:space="preserve"> </w:t>
      </w:r>
      <w:r w:rsidR="00DF2C44" w:rsidRPr="00537DF1">
        <w:rPr>
          <w:i/>
          <w:iCs/>
        </w:rPr>
        <w:t>On the Law of War and Peace</w:t>
      </w:r>
      <w:r w:rsidR="006D0479">
        <w:t>.</w:t>
      </w:r>
      <w:r w:rsidR="00D00F91">
        <w:rPr>
          <w:rStyle w:val="FootnoteReference"/>
        </w:rPr>
        <w:footnoteReference w:id="20"/>
      </w:r>
      <w:r w:rsidR="00DF2C44" w:rsidRPr="00537DF1">
        <w:t xml:space="preserve"> </w:t>
      </w:r>
      <w:r w:rsidR="00A96CC7">
        <w:t xml:space="preserve">A </w:t>
      </w:r>
      <w:r w:rsidR="00DF2C44" w:rsidRPr="00537DF1">
        <w:t xml:space="preserve">learned person with gifts and interests in many areas, he </w:t>
      </w:r>
      <w:r w:rsidR="00A96CC7">
        <w:t xml:space="preserve">also </w:t>
      </w:r>
      <w:r w:rsidR="00DF2C44" w:rsidRPr="00537DF1">
        <w:t>wrote on theology</w:t>
      </w:r>
      <w:r w:rsidR="00A96CC7">
        <w:t xml:space="preserve"> </w:t>
      </w:r>
      <w:r w:rsidR="00D83843" w:rsidRPr="00537DF1">
        <w:t>and was embroiled in theological controversies that even landed him in prison and in exile</w:t>
      </w:r>
      <w:r w:rsidR="00DF2C44" w:rsidRPr="00537DF1">
        <w:t xml:space="preserve">. </w:t>
      </w:r>
    </w:p>
    <w:p w14:paraId="50E529E4" w14:textId="36D2F27F" w:rsidR="007F58A6" w:rsidRPr="00537DF1" w:rsidRDefault="00EA75FF" w:rsidP="008466F5">
      <w:pPr>
        <w:spacing w:line="480" w:lineRule="auto"/>
        <w:ind w:firstLine="720"/>
      </w:pPr>
      <w:r w:rsidRPr="00537DF1">
        <w:t xml:space="preserve">Grotius was born in 1583 </w:t>
      </w:r>
      <w:r w:rsidR="00DF2C44" w:rsidRPr="00537DF1">
        <w:t>and lived until</w:t>
      </w:r>
      <w:r w:rsidR="00B932B6" w:rsidRPr="00537DF1">
        <w:t xml:space="preserve"> 1645.</w:t>
      </w:r>
      <w:r w:rsidR="00DF2C44" w:rsidRPr="00537DF1">
        <w:t xml:space="preserve"> </w:t>
      </w:r>
      <w:r w:rsidR="007F58A6" w:rsidRPr="00537DF1">
        <w:t>Early in his career</w:t>
      </w:r>
      <w:r w:rsidR="009F0F5E">
        <w:t>,</w:t>
      </w:r>
      <w:r w:rsidR="007F58A6" w:rsidRPr="00537DF1">
        <w:t xml:space="preserve"> he </w:t>
      </w:r>
      <w:r w:rsidR="003B073F" w:rsidRPr="00537DF1">
        <w:t>wrote</w:t>
      </w:r>
      <w:r w:rsidR="007F58A6" w:rsidRPr="00537DF1">
        <w:t xml:space="preserve"> on </w:t>
      </w:r>
      <w:r w:rsidR="00591CF4" w:rsidRPr="00537DF1">
        <w:t>the law of the sea and trade.</w:t>
      </w:r>
      <w:r w:rsidR="00A52AC3">
        <w:rPr>
          <w:rStyle w:val="FootnoteReference"/>
        </w:rPr>
        <w:footnoteReference w:id="21"/>
      </w:r>
      <w:r w:rsidR="00591CF4" w:rsidRPr="00537DF1">
        <w:t xml:space="preserve"> He became a public prosecutor in 1607, giving him a foray into the civil and criminal legal system in Holland at the ti</w:t>
      </w:r>
      <w:r w:rsidR="00A0436E" w:rsidRPr="00537DF1">
        <w:t>m</w:t>
      </w:r>
      <w:r w:rsidR="00591CF4" w:rsidRPr="00537DF1">
        <w:t>e. He transition</w:t>
      </w:r>
      <w:r w:rsidR="00531665" w:rsidRPr="00537DF1">
        <w:t>ed</w:t>
      </w:r>
      <w:r w:rsidR="00591CF4" w:rsidRPr="00537DF1">
        <w:t xml:space="preserve"> from the judicial branch to the executive branch in 1613 when he became a legal advisor.</w:t>
      </w:r>
      <w:r w:rsidR="00A03363">
        <w:rPr>
          <w:rStyle w:val="FootnoteReference"/>
        </w:rPr>
        <w:footnoteReference w:id="22"/>
      </w:r>
      <w:r w:rsidR="00591CF4" w:rsidRPr="00537DF1">
        <w:t xml:space="preserve"> He </w:t>
      </w:r>
      <w:r w:rsidR="00D83843" w:rsidRPr="00537DF1">
        <w:t>worked at conferences between the English and the Dutch on issues related to the East Indies.</w:t>
      </w:r>
      <w:r w:rsidR="00EA08F2">
        <w:rPr>
          <w:rStyle w:val="FootnoteReference"/>
        </w:rPr>
        <w:footnoteReference w:id="23"/>
      </w:r>
      <w:r w:rsidR="00D83843" w:rsidRPr="00537DF1">
        <w:t xml:space="preserve"> In fact, his boss</w:t>
      </w:r>
      <w:r w:rsidR="009F0F5E">
        <w:t>,</w:t>
      </w:r>
      <w:r w:rsidR="00D83843" w:rsidRPr="00537DF1">
        <w:t xml:space="preserve"> O</w:t>
      </w:r>
      <w:r w:rsidR="00653D2D" w:rsidRPr="00537DF1">
        <w:t>ld</w:t>
      </w:r>
      <w:r w:rsidR="00D83843" w:rsidRPr="00537DF1">
        <w:t>en</w:t>
      </w:r>
      <w:r w:rsidR="00653D2D" w:rsidRPr="00537DF1">
        <w:t>barn</w:t>
      </w:r>
      <w:r w:rsidR="00D83843" w:rsidRPr="00537DF1">
        <w:t>evelt</w:t>
      </w:r>
      <w:r w:rsidR="009F0F5E">
        <w:t>,</w:t>
      </w:r>
      <w:r w:rsidR="00D83843" w:rsidRPr="00537DF1">
        <w:t xml:space="preserve"> was </w:t>
      </w:r>
      <w:r w:rsidR="00344373">
        <w:t>instrumental in</w:t>
      </w:r>
      <w:r w:rsidR="00D83843" w:rsidRPr="00537DF1">
        <w:t xml:space="preserve"> found</w:t>
      </w:r>
      <w:r w:rsidR="00344373">
        <w:t>ing</w:t>
      </w:r>
      <w:r w:rsidR="00D83843" w:rsidRPr="00537DF1">
        <w:t xml:space="preserve"> the Dutch East Indi</w:t>
      </w:r>
      <w:r w:rsidR="00653D2D" w:rsidRPr="00537DF1">
        <w:t>a</w:t>
      </w:r>
      <w:r w:rsidR="00D83843" w:rsidRPr="00537DF1">
        <w:t xml:space="preserve"> Company. </w:t>
      </w:r>
      <w:r w:rsidR="00653D2D" w:rsidRPr="00537DF1">
        <w:t>Through unfortunate theological differences over predestination</w:t>
      </w:r>
      <w:r w:rsidR="00344373">
        <w:t xml:space="preserve"> related to large</w:t>
      </w:r>
      <w:r w:rsidR="000F1A50">
        <w:t>r</w:t>
      </w:r>
      <w:r w:rsidR="00344373">
        <w:t xml:space="preserve"> church-state issues</w:t>
      </w:r>
      <w:r w:rsidR="00653D2D" w:rsidRPr="00537DF1">
        <w:t>, Oldenbarnevelt and Grotius found themselves imprisoned in The Hague. Oldenbarnevelt was beheaded in 1619; Grotius received</w:t>
      </w:r>
      <w:r w:rsidR="00A948F4">
        <w:t xml:space="preserve"> a sentence of</w:t>
      </w:r>
      <w:r w:rsidR="00653D2D" w:rsidRPr="00537DF1">
        <w:t xml:space="preserve"> </w:t>
      </w:r>
      <w:r w:rsidR="00344373">
        <w:t>“</w:t>
      </w:r>
      <w:r w:rsidR="00653D2D" w:rsidRPr="00537DF1">
        <w:t xml:space="preserve">life imprisonment and </w:t>
      </w:r>
      <w:r w:rsidR="00A948F4">
        <w:t xml:space="preserve">confiscation of his </w:t>
      </w:r>
      <w:r w:rsidR="00653D2D" w:rsidRPr="00537DF1">
        <w:t>property.</w:t>
      </w:r>
      <w:r w:rsidR="00344373">
        <w:t>”</w:t>
      </w:r>
      <w:r w:rsidR="00344373">
        <w:rPr>
          <w:rStyle w:val="FootnoteReference"/>
        </w:rPr>
        <w:footnoteReference w:id="24"/>
      </w:r>
      <w:r w:rsidR="00653D2D" w:rsidRPr="00537DF1">
        <w:t xml:space="preserve"> He, like other </w:t>
      </w:r>
      <w:r w:rsidR="006D0479">
        <w:lastRenderedPageBreak/>
        <w:t xml:space="preserve">famous </w:t>
      </w:r>
      <w:r w:rsidR="00653D2D" w:rsidRPr="00537DF1">
        <w:t>prisoners</w:t>
      </w:r>
      <w:r w:rsidR="006D0479">
        <w:t xml:space="preserve"> throughout history </w:t>
      </w:r>
      <w:r w:rsidR="00091046">
        <w:t xml:space="preserve">such as </w:t>
      </w:r>
      <w:r w:rsidR="00A96CC7">
        <w:t xml:space="preserve">Samuel Pufendorf, </w:t>
      </w:r>
      <w:r w:rsidR="008052E8">
        <w:t xml:space="preserve">Fyodor Dostoevsky, </w:t>
      </w:r>
      <w:r w:rsidR="00C6776D">
        <w:t xml:space="preserve">and </w:t>
      </w:r>
      <w:r w:rsidR="00091046">
        <w:t>Aleksandr Solzhenitsyn</w:t>
      </w:r>
      <w:r w:rsidR="00653D2D" w:rsidRPr="00537DF1">
        <w:t xml:space="preserve">, </w:t>
      </w:r>
      <w:r w:rsidR="00091046">
        <w:t xml:space="preserve">developed ideas </w:t>
      </w:r>
      <w:r w:rsidR="00C6776D">
        <w:t xml:space="preserve">while incarcerated </w:t>
      </w:r>
      <w:r w:rsidR="00091046">
        <w:t>that would become</w:t>
      </w:r>
      <w:r w:rsidR="00C6776D">
        <w:t xml:space="preserve"> part of</w:t>
      </w:r>
      <w:r w:rsidR="00A96CC7">
        <w:t xml:space="preserve"> </w:t>
      </w:r>
      <w:r w:rsidR="00C6776D">
        <w:t>later</w:t>
      </w:r>
      <w:r w:rsidR="00DA0392">
        <w:t xml:space="preserve"> </w:t>
      </w:r>
      <w:r w:rsidR="00C6776D">
        <w:t xml:space="preserve">masterpieces. </w:t>
      </w:r>
      <w:r w:rsidR="00DA0392">
        <w:t xml:space="preserve">In prison, </w:t>
      </w:r>
      <w:r w:rsidR="00C6776D">
        <w:t>Grotius d</w:t>
      </w:r>
      <w:r w:rsidR="00653D2D" w:rsidRPr="00537DF1">
        <w:t>raft</w:t>
      </w:r>
      <w:r w:rsidR="00C6776D">
        <w:t>ed</w:t>
      </w:r>
      <w:r w:rsidR="00653D2D" w:rsidRPr="00537DF1">
        <w:t xml:space="preserve"> what may have been an early version of his </w:t>
      </w:r>
      <w:r w:rsidR="00653D2D" w:rsidRPr="00537DF1">
        <w:rPr>
          <w:i/>
          <w:iCs/>
        </w:rPr>
        <w:t>On the Law of War and Peace</w:t>
      </w:r>
      <w:r w:rsidR="009F0F5E">
        <w:t>,</w:t>
      </w:r>
      <w:r w:rsidR="00653D2D" w:rsidRPr="00537DF1">
        <w:t xml:space="preserve"> as well as poetry</w:t>
      </w:r>
      <w:r w:rsidR="00212684">
        <w:t xml:space="preserve"> and commentary on private law</w:t>
      </w:r>
      <w:r w:rsidR="00653D2D" w:rsidRPr="00537DF1">
        <w:t>.</w:t>
      </w:r>
      <w:r w:rsidR="00C6776D">
        <w:rPr>
          <w:rStyle w:val="FootnoteReference"/>
        </w:rPr>
        <w:footnoteReference w:id="25"/>
      </w:r>
      <w:r w:rsidR="00653D2D" w:rsidRPr="00537DF1">
        <w:t xml:space="preserve"> After several years in prison, in 1621, he escaped in a chest meant for books. Now </w:t>
      </w:r>
      <w:r w:rsidR="00F379C4" w:rsidRPr="00537DF1">
        <w:t>in</w:t>
      </w:r>
      <w:r w:rsidR="00653D2D" w:rsidRPr="00537DF1">
        <w:t xml:space="preserve"> exile, he eventually made his way through parts of Europe and</w:t>
      </w:r>
      <w:r w:rsidR="00A96CC7">
        <w:t xml:space="preserve"> became</w:t>
      </w:r>
      <w:r w:rsidR="00A42B1D">
        <w:t xml:space="preserve"> </w:t>
      </w:r>
      <w:r w:rsidR="00653D2D" w:rsidRPr="00537DF1">
        <w:t>Swe</w:t>
      </w:r>
      <w:r w:rsidR="00A42B1D">
        <w:t xml:space="preserve">den’s </w:t>
      </w:r>
      <w:r w:rsidR="00653D2D" w:rsidRPr="00537DF1">
        <w:t xml:space="preserve">ambassador to France, where he spent most of his life. </w:t>
      </w:r>
      <w:r w:rsidR="006D706C" w:rsidRPr="00537DF1">
        <w:t xml:space="preserve">He </w:t>
      </w:r>
      <w:r w:rsidR="00584778">
        <w:t>continually tried</w:t>
      </w:r>
      <w:r w:rsidR="006D706C" w:rsidRPr="00537DF1">
        <w:t xml:space="preserve"> to cultivate </w:t>
      </w:r>
      <w:r w:rsidR="009F0F5E">
        <w:t xml:space="preserve">the </w:t>
      </w:r>
      <w:r w:rsidR="006D706C" w:rsidRPr="00537DF1">
        <w:t>unity of the church</w:t>
      </w:r>
      <w:r w:rsidR="00C324B6" w:rsidRPr="00537DF1">
        <w:t xml:space="preserve">, an important background concept </w:t>
      </w:r>
      <w:r w:rsidR="00266A24">
        <w:t xml:space="preserve">that informs </w:t>
      </w:r>
      <w:r w:rsidR="00C324B6" w:rsidRPr="00537DF1">
        <w:t>his legal scholarship</w:t>
      </w:r>
      <w:r w:rsidR="006D706C" w:rsidRPr="00537DF1">
        <w:t>.</w:t>
      </w:r>
      <w:r w:rsidR="00584778">
        <w:rPr>
          <w:rStyle w:val="FootnoteReference"/>
        </w:rPr>
        <w:footnoteReference w:id="26"/>
      </w:r>
      <w:r w:rsidR="006D706C" w:rsidRPr="00537DF1">
        <w:t xml:space="preserve"> </w:t>
      </w:r>
    </w:p>
    <w:p w14:paraId="20851FFE" w14:textId="77777777" w:rsidR="00A42B1D" w:rsidRDefault="00827F5C" w:rsidP="008466F5">
      <w:pPr>
        <w:spacing w:line="480" w:lineRule="auto"/>
        <w:ind w:firstLine="720"/>
        <w:rPr>
          <w:color w:val="1A1A1A"/>
          <w:shd w:val="clear" w:color="auto" w:fill="FFFFFF"/>
        </w:rPr>
      </w:pPr>
      <w:r w:rsidRPr="00537DF1">
        <w:rPr>
          <w:color w:val="1A1A1A"/>
          <w:shd w:val="clear" w:color="auto" w:fill="FFFFFF"/>
        </w:rPr>
        <w:t xml:space="preserve">Grotius is a </w:t>
      </w:r>
      <w:r w:rsidR="00EE69C7">
        <w:rPr>
          <w:color w:val="1A1A1A"/>
          <w:shd w:val="clear" w:color="auto" w:fill="FFFFFF"/>
        </w:rPr>
        <w:t>foundational</w:t>
      </w:r>
      <w:r w:rsidRPr="00537DF1">
        <w:rPr>
          <w:color w:val="1A1A1A"/>
          <w:shd w:val="clear" w:color="auto" w:fill="FFFFFF"/>
        </w:rPr>
        <w:t xml:space="preserve"> theorist in the history of modern political thought.</w:t>
      </w:r>
      <w:r w:rsidR="00CD27E0" w:rsidRPr="00537DF1">
        <w:rPr>
          <w:rStyle w:val="FootnoteReference"/>
          <w:color w:val="1A1A1A"/>
          <w:shd w:val="clear" w:color="auto" w:fill="FFFFFF"/>
        </w:rPr>
        <w:footnoteReference w:id="27"/>
      </w:r>
      <w:r w:rsidRPr="00537DF1">
        <w:rPr>
          <w:color w:val="1A1A1A"/>
          <w:shd w:val="clear" w:color="auto" w:fill="FFFFFF"/>
        </w:rPr>
        <w:t xml:space="preserve"> </w:t>
      </w:r>
      <w:r w:rsidR="00EE199E" w:rsidRPr="00537DF1">
        <w:t xml:space="preserve">He is </w:t>
      </w:r>
      <w:r w:rsidR="00F06ED6">
        <w:t xml:space="preserve">frequently </w:t>
      </w:r>
      <w:r w:rsidR="00EE199E" w:rsidRPr="00537DF1">
        <w:t>remembered for his assertion that natural law exists</w:t>
      </w:r>
      <w:r w:rsidR="00EE199E" w:rsidRPr="00537DF1">
        <w:rPr>
          <w:color w:val="1A1A1A"/>
          <w:shd w:val="clear" w:color="auto" w:fill="FFFFFF"/>
        </w:rPr>
        <w:t xml:space="preserve"> “even if we should concede that which cannot be conceded without the utmost wickedness, that there is no God, or that the affairs of men are of no concern to him.”</w:t>
      </w:r>
      <w:r w:rsidR="00EE199E" w:rsidRPr="00537DF1">
        <w:rPr>
          <w:rStyle w:val="FootnoteReference"/>
          <w:color w:val="1A1A1A"/>
          <w:shd w:val="clear" w:color="auto" w:fill="FFFFFF"/>
        </w:rPr>
        <w:footnoteReference w:id="28"/>
      </w:r>
      <w:r w:rsidR="00EE199E" w:rsidRPr="00537DF1">
        <w:rPr>
          <w:color w:val="1A1A1A"/>
          <w:shd w:val="clear" w:color="auto" w:fill="FFFFFF"/>
        </w:rPr>
        <w:t xml:space="preserve"> This one phrase, out of a large treatise on law and war, has </w:t>
      </w:r>
      <w:r w:rsidR="00EE199E" w:rsidRPr="00537DF1">
        <w:rPr>
          <w:color w:val="1A1A1A"/>
          <w:shd w:val="clear" w:color="auto" w:fill="FFFFFF"/>
        </w:rPr>
        <w:lastRenderedPageBreak/>
        <w:t>been taken to be a turning point in the history of political thought, moving human rights</w:t>
      </w:r>
      <w:r w:rsidR="00841433">
        <w:rPr>
          <w:color w:val="1A1A1A"/>
          <w:shd w:val="clear" w:color="auto" w:fill="FFFFFF"/>
        </w:rPr>
        <w:t xml:space="preserve"> and law</w:t>
      </w:r>
      <w:r w:rsidR="00EE199E" w:rsidRPr="00537DF1">
        <w:rPr>
          <w:color w:val="1A1A1A"/>
          <w:shd w:val="clear" w:color="auto" w:fill="FFFFFF"/>
        </w:rPr>
        <w:t xml:space="preserve"> into the area of human rather than divine origin</w:t>
      </w:r>
      <w:r w:rsidR="00841433">
        <w:rPr>
          <w:color w:val="1A1A1A"/>
          <w:shd w:val="clear" w:color="auto" w:fill="FFFFFF"/>
        </w:rPr>
        <w:t xml:space="preserve">, although </w:t>
      </w:r>
      <w:r w:rsidR="00F7410B">
        <w:rPr>
          <w:color w:val="1A1A1A"/>
          <w:shd w:val="clear" w:color="auto" w:fill="FFFFFF"/>
        </w:rPr>
        <w:t xml:space="preserve">even </w:t>
      </w:r>
      <w:r w:rsidR="00841433">
        <w:rPr>
          <w:color w:val="1A1A1A"/>
          <w:shd w:val="clear" w:color="auto" w:fill="FFFFFF"/>
        </w:rPr>
        <w:t>this assertion is debated</w:t>
      </w:r>
      <w:r w:rsidR="00F264CF">
        <w:rPr>
          <w:color w:val="1A1A1A"/>
          <w:shd w:val="clear" w:color="auto" w:fill="FFFFFF"/>
        </w:rPr>
        <w:t xml:space="preserve">. This </w:t>
      </w:r>
      <w:r w:rsidR="00521BED">
        <w:rPr>
          <w:color w:val="1A1A1A"/>
          <w:shd w:val="clear" w:color="auto" w:fill="FFFFFF"/>
        </w:rPr>
        <w:t>emphasis is misplaced, as this article argues, given Grotius’ presuppositions about where human beings originate from and how their created beings are bound by nature and sociability</w:t>
      </w:r>
      <w:r w:rsidR="00EE199E" w:rsidRPr="00537DF1">
        <w:rPr>
          <w:color w:val="1A1A1A"/>
          <w:shd w:val="clear" w:color="auto" w:fill="FFFFFF"/>
        </w:rPr>
        <w:t>.</w:t>
      </w:r>
      <w:r w:rsidR="00EE199E" w:rsidRPr="00537DF1">
        <w:rPr>
          <w:rStyle w:val="FootnoteReference"/>
          <w:color w:val="1A1A1A"/>
          <w:shd w:val="clear" w:color="auto" w:fill="FFFFFF"/>
        </w:rPr>
        <w:footnoteReference w:id="29"/>
      </w:r>
      <w:r w:rsidR="00EE199E" w:rsidRPr="00537DF1">
        <w:rPr>
          <w:color w:val="1A1A1A"/>
          <w:shd w:val="clear" w:color="auto" w:fill="FFFFFF"/>
        </w:rPr>
        <w:t xml:space="preserve"> </w:t>
      </w:r>
      <w:r w:rsidR="001B3CE9" w:rsidRPr="00537DF1">
        <w:rPr>
          <w:color w:val="1A1A1A"/>
          <w:shd w:val="clear" w:color="auto" w:fill="FFFFFF"/>
        </w:rPr>
        <w:t xml:space="preserve">Some </w:t>
      </w:r>
      <w:r w:rsidR="00486545">
        <w:rPr>
          <w:color w:val="1A1A1A"/>
          <w:shd w:val="clear" w:color="auto" w:fill="FFFFFF"/>
        </w:rPr>
        <w:t xml:space="preserve">scholars </w:t>
      </w:r>
      <w:r w:rsidR="001B3CE9" w:rsidRPr="00537DF1">
        <w:rPr>
          <w:color w:val="1A1A1A"/>
          <w:shd w:val="clear" w:color="auto" w:fill="FFFFFF"/>
        </w:rPr>
        <w:t xml:space="preserve">use this </w:t>
      </w:r>
      <w:r w:rsidR="00486545">
        <w:rPr>
          <w:color w:val="1A1A1A"/>
          <w:shd w:val="clear" w:color="auto" w:fill="FFFFFF"/>
        </w:rPr>
        <w:t xml:space="preserve">passage from Grotius </w:t>
      </w:r>
      <w:r w:rsidR="001B3CE9" w:rsidRPr="00537DF1">
        <w:rPr>
          <w:color w:val="1A1A1A"/>
          <w:shd w:val="clear" w:color="auto" w:fill="FFFFFF"/>
        </w:rPr>
        <w:t>in the voluntarist and r</w:t>
      </w:r>
      <w:r w:rsidR="00EB2398" w:rsidRPr="00537DF1">
        <w:rPr>
          <w:color w:val="1A1A1A"/>
          <w:shd w:val="clear" w:color="auto" w:fill="FFFFFF"/>
        </w:rPr>
        <w:t xml:space="preserve">ationalist </w:t>
      </w:r>
      <w:r w:rsidR="001B3CE9" w:rsidRPr="00537DF1">
        <w:rPr>
          <w:color w:val="1A1A1A"/>
          <w:shd w:val="clear" w:color="auto" w:fill="FFFFFF"/>
        </w:rPr>
        <w:t>debates.</w:t>
      </w:r>
      <w:r w:rsidR="001B3CE9" w:rsidRPr="00537DF1">
        <w:rPr>
          <w:rStyle w:val="FootnoteReference"/>
          <w:color w:val="1A1A1A"/>
          <w:shd w:val="clear" w:color="auto" w:fill="FFFFFF"/>
        </w:rPr>
        <w:footnoteReference w:id="30"/>
      </w:r>
      <w:r w:rsidR="001B3CE9" w:rsidRPr="00537DF1">
        <w:rPr>
          <w:color w:val="1A1A1A"/>
          <w:shd w:val="clear" w:color="auto" w:fill="FFFFFF"/>
        </w:rPr>
        <w:t xml:space="preserve"> </w:t>
      </w:r>
      <w:r w:rsidR="00E55EF5" w:rsidRPr="00537DF1">
        <w:rPr>
          <w:color w:val="1A1A1A"/>
          <w:shd w:val="clear" w:color="auto" w:fill="FFFFFF"/>
        </w:rPr>
        <w:t>Other scholarship focuses on the meaning of the law of nations and the development of the law of nations in political and legal thought.</w:t>
      </w:r>
      <w:r w:rsidR="001304B6" w:rsidRPr="00537DF1">
        <w:rPr>
          <w:rStyle w:val="FootnoteReference"/>
          <w:color w:val="1A1A1A"/>
          <w:shd w:val="clear" w:color="auto" w:fill="FFFFFF"/>
        </w:rPr>
        <w:footnoteReference w:id="31"/>
      </w:r>
    </w:p>
    <w:p w14:paraId="543960E1" w14:textId="77777777" w:rsidR="005422DF" w:rsidRDefault="00BE0C40" w:rsidP="008466F5">
      <w:pPr>
        <w:spacing w:line="480" w:lineRule="auto"/>
        <w:ind w:firstLine="720"/>
        <w:rPr>
          <w:color w:val="1A1A1A"/>
          <w:shd w:val="clear" w:color="auto" w:fill="FFFFFF"/>
        </w:rPr>
      </w:pPr>
      <w:r>
        <w:rPr>
          <w:color w:val="1A1A1A"/>
          <w:shd w:val="clear" w:color="auto" w:fill="FFFFFF"/>
        </w:rPr>
        <w:t xml:space="preserve">As this article articulates through analysis of the Prolegomena, Grotius’ legal philosophy rests on the idea of a creator and enduring natural order, the truth of which he references over and over throughout DJBP. Rather than being seen as a secular turn in rights, this phrase can be understood in several ways. First, </w:t>
      </w:r>
      <w:r w:rsidR="003A2042">
        <w:rPr>
          <w:color w:val="1A1A1A"/>
          <w:shd w:val="clear" w:color="auto" w:fill="FFFFFF"/>
        </w:rPr>
        <w:t xml:space="preserve">for Grotius, human existence is </w:t>
      </w:r>
      <w:r>
        <w:rPr>
          <w:color w:val="1A1A1A"/>
          <w:shd w:val="clear" w:color="auto" w:fill="FFFFFF"/>
        </w:rPr>
        <w:t xml:space="preserve">bound in a moral order that </w:t>
      </w:r>
      <w:r w:rsidR="003A2042">
        <w:rPr>
          <w:color w:val="1A1A1A"/>
          <w:shd w:val="clear" w:color="auto" w:fill="FFFFFF"/>
        </w:rPr>
        <w:t xml:space="preserve">is evident; the social relations </w:t>
      </w:r>
      <w:r>
        <w:rPr>
          <w:color w:val="1A1A1A"/>
          <w:shd w:val="clear" w:color="auto" w:fill="FFFFFF"/>
        </w:rPr>
        <w:t xml:space="preserve">that follow from </w:t>
      </w:r>
      <w:r w:rsidR="003A2042">
        <w:rPr>
          <w:color w:val="1A1A1A"/>
          <w:shd w:val="clear" w:color="auto" w:fill="FFFFFF"/>
        </w:rPr>
        <w:t xml:space="preserve">this morally ordered existence </w:t>
      </w:r>
      <w:r>
        <w:rPr>
          <w:color w:val="1A1A1A"/>
          <w:shd w:val="clear" w:color="auto" w:fill="FFFFFF"/>
        </w:rPr>
        <w:t>are true, full stop. While Grotius himself believes in a creator of this order, the existence of the order is demonstrable from human experience</w:t>
      </w:r>
      <w:r w:rsidR="003A2042">
        <w:rPr>
          <w:color w:val="1A1A1A"/>
          <w:shd w:val="clear" w:color="auto" w:fill="FFFFFF"/>
        </w:rPr>
        <w:t>, without appealing to religious texts</w:t>
      </w:r>
      <w:r>
        <w:rPr>
          <w:color w:val="1A1A1A"/>
          <w:shd w:val="clear" w:color="auto" w:fill="FFFFFF"/>
        </w:rPr>
        <w:t>. Secondly, Grotius is putting forward an argument for universality that transcend</w:t>
      </w:r>
      <w:r w:rsidR="00EE69C7">
        <w:rPr>
          <w:color w:val="1A1A1A"/>
          <w:shd w:val="clear" w:color="auto" w:fill="FFFFFF"/>
        </w:rPr>
        <w:t>s</w:t>
      </w:r>
      <w:r>
        <w:rPr>
          <w:color w:val="1A1A1A"/>
          <w:shd w:val="clear" w:color="auto" w:fill="FFFFFF"/>
        </w:rPr>
        <w:t xml:space="preserve"> the </w:t>
      </w:r>
      <w:r w:rsidR="00913662">
        <w:rPr>
          <w:color w:val="1A1A1A"/>
          <w:shd w:val="clear" w:color="auto" w:fill="FFFFFF"/>
        </w:rPr>
        <w:t xml:space="preserve">Catholic, Calvinist, and Arminian controversies of his day. </w:t>
      </w:r>
      <w:r w:rsidR="00E55EF5" w:rsidRPr="00537DF1">
        <w:rPr>
          <w:color w:val="1A1A1A"/>
          <w:shd w:val="clear" w:color="auto" w:fill="FFFFFF"/>
        </w:rPr>
        <w:t xml:space="preserve">For his part, </w:t>
      </w:r>
      <w:r w:rsidR="00A10012" w:rsidRPr="00537DF1">
        <w:rPr>
          <w:color w:val="1A1A1A"/>
          <w:shd w:val="clear" w:color="auto" w:fill="FFFFFF"/>
        </w:rPr>
        <w:t xml:space="preserve">Grotius </w:t>
      </w:r>
      <w:r w:rsidR="00E55EF5" w:rsidRPr="00537DF1">
        <w:rPr>
          <w:color w:val="1A1A1A"/>
          <w:shd w:val="clear" w:color="auto" w:fill="FFFFFF"/>
        </w:rPr>
        <w:t xml:space="preserve">explains that he </w:t>
      </w:r>
      <w:r w:rsidR="00A10012" w:rsidRPr="00537DF1">
        <w:rPr>
          <w:color w:val="1A1A1A"/>
          <w:shd w:val="clear" w:color="auto" w:fill="FFFFFF"/>
        </w:rPr>
        <w:t>wrote his treatise on law, war, and peace in part as a response to two extremes: war mongering with little or no cause and</w:t>
      </w:r>
      <w:r w:rsidR="009F0F5E">
        <w:rPr>
          <w:color w:val="1A1A1A"/>
          <w:shd w:val="clear" w:color="auto" w:fill="FFFFFF"/>
        </w:rPr>
        <w:t>,</w:t>
      </w:r>
      <w:r w:rsidR="00A10012" w:rsidRPr="00537DF1">
        <w:rPr>
          <w:color w:val="1A1A1A"/>
          <w:shd w:val="clear" w:color="auto" w:fill="FFFFFF"/>
        </w:rPr>
        <w:t xml:space="preserve"> once in war</w:t>
      </w:r>
      <w:r w:rsidR="009F0F5E">
        <w:rPr>
          <w:color w:val="1A1A1A"/>
          <w:shd w:val="clear" w:color="auto" w:fill="FFFFFF"/>
        </w:rPr>
        <w:t>,</w:t>
      </w:r>
      <w:r w:rsidR="00A10012" w:rsidRPr="00537DF1">
        <w:rPr>
          <w:color w:val="1A1A1A"/>
          <w:shd w:val="clear" w:color="auto" w:fill="FFFFFF"/>
        </w:rPr>
        <w:t xml:space="preserve"> to act without restraint toward law, whether eternal or human.</w:t>
      </w:r>
      <w:r w:rsidR="00B54AEA">
        <w:rPr>
          <w:rStyle w:val="FootnoteReference"/>
          <w:color w:val="1A1A1A"/>
          <w:shd w:val="clear" w:color="auto" w:fill="FFFFFF"/>
        </w:rPr>
        <w:footnoteReference w:id="32"/>
      </w:r>
      <w:r w:rsidR="00A10012" w:rsidRPr="00537DF1">
        <w:rPr>
          <w:color w:val="1A1A1A"/>
          <w:shd w:val="clear" w:color="auto" w:fill="FFFFFF"/>
        </w:rPr>
        <w:t xml:space="preserve"> The other extreme </w:t>
      </w:r>
      <w:r w:rsidR="00A10012" w:rsidRPr="00537DF1">
        <w:rPr>
          <w:color w:val="1A1A1A"/>
          <w:shd w:val="clear" w:color="auto" w:fill="FFFFFF"/>
        </w:rPr>
        <w:lastRenderedPageBreak/>
        <w:t>manifests itself as</w:t>
      </w:r>
      <w:r w:rsidR="00515914">
        <w:rPr>
          <w:color w:val="1A1A1A"/>
          <w:shd w:val="clear" w:color="auto" w:fill="FFFFFF"/>
        </w:rPr>
        <w:t xml:space="preserve"> the </w:t>
      </w:r>
      <w:r w:rsidR="00A10012" w:rsidRPr="00537DF1">
        <w:rPr>
          <w:color w:val="1A1A1A"/>
          <w:shd w:val="clear" w:color="auto" w:fill="FFFFFF"/>
        </w:rPr>
        <w:t>tendency</w:t>
      </w:r>
      <w:r w:rsidR="00F7410B">
        <w:rPr>
          <w:color w:val="1A1A1A"/>
          <w:shd w:val="clear" w:color="auto" w:fill="FFFFFF"/>
        </w:rPr>
        <w:t>,</w:t>
      </w:r>
      <w:r w:rsidR="00A10012" w:rsidRPr="00537DF1">
        <w:rPr>
          <w:color w:val="1A1A1A"/>
          <w:shd w:val="clear" w:color="auto" w:fill="FFFFFF"/>
        </w:rPr>
        <w:t xml:space="preserve"> of “above everything else…the duty of loving all men.”</w:t>
      </w:r>
      <w:r w:rsidR="00ED5A95">
        <w:rPr>
          <w:rStyle w:val="FootnoteReference"/>
          <w:color w:val="1A1A1A"/>
          <w:shd w:val="clear" w:color="auto" w:fill="FFFFFF"/>
        </w:rPr>
        <w:footnoteReference w:id="33"/>
      </w:r>
      <w:r w:rsidR="00A10012" w:rsidRPr="00537DF1">
        <w:rPr>
          <w:color w:val="1A1A1A"/>
          <w:shd w:val="clear" w:color="auto" w:fill="FFFFFF"/>
        </w:rPr>
        <w:t xml:space="preserve">  </w:t>
      </w:r>
      <w:r w:rsidR="00CC4934">
        <w:rPr>
          <w:color w:val="1A1A1A"/>
          <w:shd w:val="clear" w:color="auto" w:fill="FFFFFF"/>
        </w:rPr>
        <w:t>Grotius suggests that a</w:t>
      </w:r>
      <w:r w:rsidR="00A10012" w:rsidRPr="00537DF1">
        <w:rPr>
          <w:color w:val="1A1A1A"/>
          <w:shd w:val="clear" w:color="auto" w:fill="FFFFFF"/>
        </w:rPr>
        <w:t xml:space="preserve"> middle legal road exists such that “men may not believe either that nothing is allowable, or that everything is.”</w:t>
      </w:r>
      <w:r w:rsidR="00A10012" w:rsidRPr="00537DF1">
        <w:rPr>
          <w:rStyle w:val="FootnoteReference"/>
          <w:color w:val="1A1A1A"/>
          <w:shd w:val="clear" w:color="auto" w:fill="FFFFFF"/>
        </w:rPr>
        <w:footnoteReference w:id="34"/>
      </w:r>
      <w:r w:rsidR="00A10012" w:rsidRPr="00537DF1">
        <w:rPr>
          <w:color w:val="1A1A1A"/>
          <w:shd w:val="clear" w:color="auto" w:fill="FFFFFF"/>
        </w:rPr>
        <w:t xml:space="preserve"> He is particularly concerned that “men rush to arms for slight causes or no cause at all, and that when arms have once been taken up there is no longer any respect for law, divine or human.”</w:t>
      </w:r>
      <w:r w:rsidR="00A10012" w:rsidRPr="00537DF1">
        <w:rPr>
          <w:rStyle w:val="FootnoteReference"/>
          <w:color w:val="1A1A1A"/>
          <w:shd w:val="clear" w:color="auto" w:fill="FFFFFF"/>
        </w:rPr>
        <w:footnoteReference w:id="35"/>
      </w:r>
      <w:r w:rsidR="00A10012" w:rsidRPr="00537DF1">
        <w:rPr>
          <w:color w:val="1A1A1A"/>
          <w:shd w:val="clear" w:color="auto" w:fill="FFFFFF"/>
        </w:rPr>
        <w:t xml:space="preserve"> He </w:t>
      </w:r>
      <w:r w:rsidR="00CC4934">
        <w:rPr>
          <w:color w:val="1A1A1A"/>
          <w:shd w:val="clear" w:color="auto" w:fill="FFFFFF"/>
        </w:rPr>
        <w:t>hopes to articulate</w:t>
      </w:r>
      <w:r w:rsidR="00A10012" w:rsidRPr="00537DF1">
        <w:rPr>
          <w:color w:val="1A1A1A"/>
          <w:shd w:val="clear" w:color="auto" w:fill="FFFFFF"/>
        </w:rPr>
        <w:t xml:space="preserve"> </w:t>
      </w:r>
      <w:r w:rsidR="00CC4934">
        <w:rPr>
          <w:color w:val="1A1A1A"/>
          <w:shd w:val="clear" w:color="auto" w:fill="FFFFFF"/>
        </w:rPr>
        <w:t>how</w:t>
      </w:r>
      <w:r w:rsidR="00A10012" w:rsidRPr="00537DF1">
        <w:rPr>
          <w:color w:val="1A1A1A"/>
          <w:shd w:val="clear" w:color="auto" w:fill="FFFFFF"/>
        </w:rPr>
        <w:t xml:space="preserve"> war </w:t>
      </w:r>
      <w:r w:rsidR="00CC4934">
        <w:rPr>
          <w:color w:val="1A1A1A"/>
          <w:shd w:val="clear" w:color="auto" w:fill="FFFFFF"/>
        </w:rPr>
        <w:t>might</w:t>
      </w:r>
      <w:r w:rsidR="00A10012" w:rsidRPr="00537DF1">
        <w:rPr>
          <w:color w:val="1A1A1A"/>
          <w:shd w:val="clear" w:color="auto" w:fill="FFFFFF"/>
        </w:rPr>
        <w:t xml:space="preserve"> be “carried on only within the bounds of law and good faith.”</w:t>
      </w:r>
      <w:r w:rsidR="00A10012" w:rsidRPr="00537DF1">
        <w:rPr>
          <w:rStyle w:val="FootnoteReference"/>
          <w:color w:val="1A1A1A"/>
          <w:shd w:val="clear" w:color="auto" w:fill="FFFFFF"/>
        </w:rPr>
        <w:footnoteReference w:id="36"/>
      </w:r>
    </w:p>
    <w:p w14:paraId="0284EC5E" w14:textId="1490371C" w:rsidR="009071DE" w:rsidRPr="00537DF1" w:rsidRDefault="00E649B6" w:rsidP="008466F5">
      <w:pPr>
        <w:spacing w:line="480" w:lineRule="auto"/>
        <w:ind w:firstLine="720"/>
        <w:rPr>
          <w:color w:val="1A1A1A"/>
          <w:shd w:val="clear" w:color="auto" w:fill="FFFFFF"/>
        </w:rPr>
      </w:pPr>
      <w:r>
        <w:rPr>
          <w:color w:val="1A1A1A"/>
          <w:shd w:val="clear" w:color="auto" w:fill="FFFFFF"/>
        </w:rPr>
        <w:t>Hathaway and Shapiro, in their historical overview of war, right, and legality</w:t>
      </w:r>
      <w:r w:rsidR="009F0F5E">
        <w:rPr>
          <w:color w:val="1A1A1A"/>
          <w:shd w:val="clear" w:color="auto" w:fill="FFFFFF"/>
        </w:rPr>
        <w:t>,</w:t>
      </w:r>
      <w:r>
        <w:rPr>
          <w:color w:val="1A1A1A"/>
          <w:shd w:val="clear" w:color="auto" w:fill="FFFFFF"/>
        </w:rPr>
        <w:t xml:space="preserve"> attribute to Grotius the principle of “Might is Right,” citing a passage from Grotius’ DJBP 3.9.4.2 on postliminy.</w:t>
      </w:r>
      <w:r>
        <w:rPr>
          <w:rStyle w:val="FootnoteReference"/>
          <w:color w:val="1A1A1A"/>
          <w:shd w:val="clear" w:color="auto" w:fill="FFFFFF"/>
        </w:rPr>
        <w:footnoteReference w:id="37"/>
      </w:r>
      <w:r w:rsidR="00F02EB4">
        <w:rPr>
          <w:color w:val="1A1A1A"/>
          <w:shd w:val="clear" w:color="auto" w:fill="FFFFFF"/>
        </w:rPr>
        <w:t xml:space="preserve"> However, they fail to </w:t>
      </w:r>
      <w:r w:rsidR="00D12D5B">
        <w:rPr>
          <w:color w:val="1A1A1A"/>
          <w:shd w:val="clear" w:color="auto" w:fill="FFFFFF"/>
        </w:rPr>
        <w:t xml:space="preserve">mention </w:t>
      </w:r>
      <w:r w:rsidR="00F02EB4">
        <w:rPr>
          <w:color w:val="1A1A1A"/>
          <w:shd w:val="clear" w:color="auto" w:fill="FFFFFF"/>
        </w:rPr>
        <w:t xml:space="preserve">that </w:t>
      </w:r>
      <w:r w:rsidR="007E3527">
        <w:rPr>
          <w:color w:val="1A1A1A"/>
          <w:shd w:val="clear" w:color="auto" w:fill="FFFFFF"/>
        </w:rPr>
        <w:t xml:space="preserve">a few pages later, </w:t>
      </w:r>
      <w:r w:rsidR="00CE5A84">
        <w:rPr>
          <w:color w:val="1A1A1A"/>
          <w:shd w:val="clear" w:color="auto" w:fill="FFFFFF"/>
        </w:rPr>
        <w:t xml:space="preserve">Grotius </w:t>
      </w:r>
      <w:r w:rsidR="00CB6F91">
        <w:rPr>
          <w:color w:val="1A1A1A"/>
          <w:shd w:val="clear" w:color="auto" w:fill="FFFFFF"/>
        </w:rPr>
        <w:t>comments</w:t>
      </w:r>
      <w:r w:rsidR="00CE5A84">
        <w:rPr>
          <w:color w:val="1A1A1A"/>
          <w:shd w:val="clear" w:color="auto" w:fill="FFFFFF"/>
        </w:rPr>
        <w:t xml:space="preserve"> in DJBP 3.9.10.1</w:t>
      </w:r>
      <w:r w:rsidR="00F02EB4">
        <w:rPr>
          <w:color w:val="1A1A1A"/>
          <w:shd w:val="clear" w:color="auto" w:fill="FFFFFF"/>
        </w:rPr>
        <w:t>, “</w:t>
      </w:r>
      <w:r w:rsidR="00CB6F91">
        <w:rPr>
          <w:color w:val="1A1A1A"/>
          <w:shd w:val="clear" w:color="auto" w:fill="FFFFFF"/>
        </w:rPr>
        <w:t xml:space="preserve">From </w:t>
      </w:r>
      <w:r w:rsidR="00F02EB4">
        <w:rPr>
          <w:color w:val="1A1A1A"/>
          <w:shd w:val="clear" w:color="auto" w:fill="FFFFFF"/>
        </w:rPr>
        <w:t>the preceding discussion the nature of postliminy may be understood according to the law of nations</w:t>
      </w:r>
      <w:r w:rsidR="00B27816">
        <w:rPr>
          <w:color w:val="1A1A1A"/>
          <w:shd w:val="clear" w:color="auto" w:fill="FFFFFF"/>
        </w:rPr>
        <w:t>,</w:t>
      </w:r>
      <w:r w:rsidR="00F02EB4">
        <w:rPr>
          <w:color w:val="1A1A1A"/>
          <w:shd w:val="clear" w:color="auto" w:fill="FFFFFF"/>
        </w:rPr>
        <w:t>”</w:t>
      </w:r>
      <w:r w:rsidR="00B27816">
        <w:rPr>
          <w:color w:val="1A1A1A"/>
          <w:shd w:val="clear" w:color="auto" w:fill="FFFFFF"/>
        </w:rPr>
        <w:t xml:space="preserve"> meaning his discussion was not a normative claim from the law of nature about might making right</w:t>
      </w:r>
      <w:r w:rsidR="00877ACD">
        <w:rPr>
          <w:color w:val="1A1A1A"/>
          <w:shd w:val="clear" w:color="auto" w:fill="FFFFFF"/>
        </w:rPr>
        <w:t>.</w:t>
      </w:r>
      <w:r w:rsidR="00CB6F91">
        <w:rPr>
          <w:rStyle w:val="FootnoteReference"/>
          <w:color w:val="1A1A1A"/>
          <w:shd w:val="clear" w:color="auto" w:fill="FFFFFF"/>
        </w:rPr>
        <w:footnoteReference w:id="38"/>
      </w:r>
      <w:r w:rsidR="00877ACD">
        <w:rPr>
          <w:color w:val="1A1A1A"/>
          <w:shd w:val="clear" w:color="auto" w:fill="FFFFFF"/>
        </w:rPr>
        <w:t xml:space="preserve"> In fact,</w:t>
      </w:r>
      <w:r w:rsidR="00B27816">
        <w:rPr>
          <w:color w:val="1A1A1A"/>
          <w:shd w:val="clear" w:color="auto" w:fill="FFFFFF"/>
        </w:rPr>
        <w:t xml:space="preserve"> </w:t>
      </w:r>
      <w:r w:rsidR="00877ACD">
        <w:rPr>
          <w:color w:val="1A1A1A"/>
          <w:shd w:val="clear" w:color="auto" w:fill="FFFFFF"/>
        </w:rPr>
        <w:t>he denies</w:t>
      </w:r>
      <w:r w:rsidR="00B27816">
        <w:rPr>
          <w:color w:val="1A1A1A"/>
          <w:shd w:val="clear" w:color="auto" w:fill="FFFFFF"/>
        </w:rPr>
        <w:t xml:space="preserve"> </w:t>
      </w:r>
      <w:r w:rsidR="00877ACD">
        <w:rPr>
          <w:color w:val="1A1A1A"/>
          <w:shd w:val="clear" w:color="auto" w:fill="FFFFFF"/>
        </w:rPr>
        <w:t>a might principle without limits when he</w:t>
      </w:r>
      <w:r w:rsidR="004D144A">
        <w:rPr>
          <w:color w:val="1A1A1A"/>
          <w:shd w:val="clear" w:color="auto" w:fill="FFFFFF"/>
        </w:rPr>
        <w:t xml:space="preserve"> argu</w:t>
      </w:r>
      <w:r w:rsidR="00877ACD">
        <w:rPr>
          <w:color w:val="1A1A1A"/>
          <w:shd w:val="clear" w:color="auto" w:fill="FFFFFF"/>
        </w:rPr>
        <w:t xml:space="preserve">es, </w:t>
      </w:r>
      <w:r w:rsidR="004D144A">
        <w:rPr>
          <w:color w:val="1A1A1A"/>
          <w:shd w:val="clear" w:color="auto" w:fill="FFFFFF"/>
        </w:rPr>
        <w:t>“that nation is not foolish which does not press its own advantage to the point of disregarding the laws common to nations,” and “so the state which transgresses the laws of nature and of nations cuts away also the bulwarks which safeguard its own future peace.”</w:t>
      </w:r>
      <w:r w:rsidR="00F02EB4">
        <w:rPr>
          <w:rStyle w:val="FootnoteReference"/>
          <w:color w:val="1A1A1A"/>
          <w:shd w:val="clear" w:color="auto" w:fill="FFFFFF"/>
        </w:rPr>
        <w:footnoteReference w:id="39"/>
      </w:r>
      <w:r w:rsidR="00F02EB4">
        <w:rPr>
          <w:color w:val="1A1A1A"/>
          <w:shd w:val="clear" w:color="auto" w:fill="FFFFFF"/>
        </w:rPr>
        <w:t xml:space="preserve"> </w:t>
      </w:r>
      <w:r w:rsidR="007D1D9A">
        <w:rPr>
          <w:color w:val="1A1A1A"/>
          <w:shd w:val="clear" w:color="auto" w:fill="FFFFFF"/>
        </w:rPr>
        <w:t>These texts show</w:t>
      </w:r>
      <w:r w:rsidR="007E3527">
        <w:rPr>
          <w:color w:val="1A1A1A"/>
          <w:shd w:val="clear" w:color="auto" w:fill="FFFFFF"/>
        </w:rPr>
        <w:t>,</w:t>
      </w:r>
      <w:r w:rsidR="007D1D9A">
        <w:rPr>
          <w:color w:val="1A1A1A"/>
          <w:shd w:val="clear" w:color="auto" w:fill="FFFFFF"/>
        </w:rPr>
        <w:t xml:space="preserve"> first</w:t>
      </w:r>
      <w:r w:rsidR="007E3527">
        <w:rPr>
          <w:color w:val="1A1A1A"/>
          <w:shd w:val="clear" w:color="auto" w:fill="FFFFFF"/>
        </w:rPr>
        <w:t>,</w:t>
      </w:r>
      <w:r w:rsidR="007D1D9A">
        <w:rPr>
          <w:color w:val="1A1A1A"/>
          <w:shd w:val="clear" w:color="auto" w:fill="FFFFFF"/>
        </w:rPr>
        <w:t xml:space="preserve"> that the law of nations and </w:t>
      </w:r>
      <w:r w:rsidR="009F0F5E">
        <w:rPr>
          <w:color w:val="1A1A1A"/>
          <w:shd w:val="clear" w:color="auto" w:fill="FFFFFF"/>
        </w:rPr>
        <w:t xml:space="preserve">the </w:t>
      </w:r>
      <w:r w:rsidR="007E3527">
        <w:rPr>
          <w:color w:val="1A1A1A"/>
          <w:shd w:val="clear" w:color="auto" w:fill="FFFFFF"/>
        </w:rPr>
        <w:t xml:space="preserve">law of </w:t>
      </w:r>
      <w:r w:rsidR="007D1D9A">
        <w:rPr>
          <w:color w:val="1A1A1A"/>
          <w:shd w:val="clear" w:color="auto" w:fill="FFFFFF"/>
        </w:rPr>
        <w:t>nature are not the same. More to the point about the “Might is Right” principle is that Grotius</w:t>
      </w:r>
      <w:r w:rsidR="005422DF">
        <w:rPr>
          <w:color w:val="1A1A1A"/>
          <w:shd w:val="clear" w:color="auto" w:fill="FFFFFF"/>
        </w:rPr>
        <w:t>,</w:t>
      </w:r>
      <w:r w:rsidR="007D1D9A">
        <w:rPr>
          <w:color w:val="1A1A1A"/>
          <w:shd w:val="clear" w:color="auto" w:fill="FFFFFF"/>
        </w:rPr>
        <w:t xml:space="preserve"> here and in other passages</w:t>
      </w:r>
      <w:r w:rsidR="005422DF">
        <w:rPr>
          <w:color w:val="1A1A1A"/>
          <w:shd w:val="clear" w:color="auto" w:fill="FFFFFF"/>
        </w:rPr>
        <w:t>,</w:t>
      </w:r>
      <w:r w:rsidR="007D1D9A">
        <w:rPr>
          <w:color w:val="1A1A1A"/>
          <w:shd w:val="clear" w:color="auto" w:fill="FFFFFF"/>
        </w:rPr>
        <w:t xml:space="preserve"> </w:t>
      </w:r>
      <w:r w:rsidR="005422DF">
        <w:rPr>
          <w:color w:val="1A1A1A"/>
          <w:shd w:val="clear" w:color="auto" w:fill="FFFFFF"/>
        </w:rPr>
        <w:t>maintains</w:t>
      </w:r>
      <w:r w:rsidR="007D1D9A">
        <w:rPr>
          <w:color w:val="1A1A1A"/>
          <w:shd w:val="clear" w:color="auto" w:fill="FFFFFF"/>
        </w:rPr>
        <w:t xml:space="preserve"> that because the law of nature is unchanging and universal, its limits apply to all, even to the strong. He argues that just </w:t>
      </w:r>
      <w:r w:rsidR="007E3527">
        <w:rPr>
          <w:color w:val="1A1A1A"/>
          <w:shd w:val="clear" w:color="auto" w:fill="FFFFFF"/>
        </w:rPr>
        <w:t>as</w:t>
      </w:r>
      <w:r w:rsidR="007D1D9A">
        <w:rPr>
          <w:color w:val="1A1A1A"/>
          <w:shd w:val="clear" w:color="auto" w:fill="FFFFFF"/>
        </w:rPr>
        <w:t xml:space="preserve"> a person could violate a domestic law in a way that would benefit himself does not mean that </w:t>
      </w:r>
      <w:r w:rsidR="007D1D9A">
        <w:rPr>
          <w:color w:val="1A1A1A"/>
          <w:shd w:val="clear" w:color="auto" w:fill="FFFFFF"/>
        </w:rPr>
        <w:lastRenderedPageBreak/>
        <w:t>he should, so nations should abide by the unchanging law of nature.</w:t>
      </w:r>
      <w:r w:rsidR="007D1D9A">
        <w:rPr>
          <w:rStyle w:val="FootnoteReference"/>
          <w:color w:val="1A1A1A"/>
          <w:shd w:val="clear" w:color="auto" w:fill="FFFFFF"/>
        </w:rPr>
        <w:footnoteReference w:id="40"/>
      </w:r>
      <w:r w:rsidR="007D1D9A">
        <w:rPr>
          <w:color w:val="1A1A1A"/>
          <w:shd w:val="clear" w:color="auto" w:fill="FFFFFF"/>
        </w:rPr>
        <w:t xml:space="preserve"> </w:t>
      </w:r>
      <w:r w:rsidR="00B27816">
        <w:rPr>
          <w:color w:val="1A1A1A"/>
          <w:shd w:val="clear" w:color="auto" w:fill="FFFFFF"/>
        </w:rPr>
        <w:t xml:space="preserve">Reviving Grotius’ distinction between the law of nature and </w:t>
      </w:r>
      <w:r w:rsidR="00DD2944">
        <w:rPr>
          <w:color w:val="1A1A1A"/>
          <w:shd w:val="clear" w:color="auto" w:fill="FFFFFF"/>
        </w:rPr>
        <w:t xml:space="preserve">the </w:t>
      </w:r>
      <w:r w:rsidR="00B27816">
        <w:rPr>
          <w:color w:val="1A1A1A"/>
          <w:shd w:val="clear" w:color="auto" w:fill="FFFFFF"/>
        </w:rPr>
        <w:t>law of nations, as this article does</w:t>
      </w:r>
      <w:r w:rsidR="0035623F">
        <w:rPr>
          <w:color w:val="1A1A1A"/>
          <w:shd w:val="clear" w:color="auto" w:fill="FFFFFF"/>
        </w:rPr>
        <w:t>,</w:t>
      </w:r>
      <w:r w:rsidR="00B27816">
        <w:rPr>
          <w:color w:val="1A1A1A"/>
          <w:shd w:val="clear" w:color="auto" w:fill="FFFFFF"/>
        </w:rPr>
        <w:t xml:space="preserve"> corrects scholarship that </w:t>
      </w:r>
      <w:r w:rsidR="0035623F">
        <w:rPr>
          <w:color w:val="1A1A1A"/>
          <w:shd w:val="clear" w:color="auto" w:fill="FFFFFF"/>
        </w:rPr>
        <w:t xml:space="preserve">uses Grotian legal philosophy as </w:t>
      </w:r>
      <w:r w:rsidR="009F0F5E">
        <w:rPr>
          <w:color w:val="1A1A1A"/>
          <w:shd w:val="clear" w:color="auto" w:fill="FFFFFF"/>
        </w:rPr>
        <w:t xml:space="preserve">the </w:t>
      </w:r>
      <w:r w:rsidR="0035623F">
        <w:rPr>
          <w:color w:val="1A1A1A"/>
          <w:shd w:val="clear" w:color="auto" w:fill="FFFFFF"/>
        </w:rPr>
        <w:t xml:space="preserve">foundation </w:t>
      </w:r>
      <w:r w:rsidR="005422DF">
        <w:rPr>
          <w:color w:val="1A1A1A"/>
          <w:shd w:val="clear" w:color="auto" w:fill="FFFFFF"/>
        </w:rPr>
        <w:t xml:space="preserve">for the position that </w:t>
      </w:r>
      <w:r w:rsidR="0035623F">
        <w:rPr>
          <w:color w:val="1A1A1A"/>
          <w:shd w:val="clear" w:color="auto" w:fill="FFFFFF"/>
        </w:rPr>
        <w:t>might mak</w:t>
      </w:r>
      <w:r w:rsidR="00735221">
        <w:rPr>
          <w:color w:val="1A1A1A"/>
          <w:shd w:val="clear" w:color="auto" w:fill="FFFFFF"/>
        </w:rPr>
        <w:t>es</w:t>
      </w:r>
      <w:r w:rsidR="0035623F">
        <w:rPr>
          <w:color w:val="1A1A1A"/>
          <w:shd w:val="clear" w:color="auto" w:fill="FFFFFF"/>
        </w:rPr>
        <w:t xml:space="preserve"> right in the international sphere. Grot</w:t>
      </w:r>
      <w:r w:rsidR="00E456A8">
        <w:rPr>
          <w:color w:val="1A1A1A"/>
          <w:shd w:val="clear" w:color="auto" w:fill="FFFFFF"/>
        </w:rPr>
        <w:t>ius’ commentary is extensive and long</w:t>
      </w:r>
      <w:r w:rsidR="005422DF">
        <w:rPr>
          <w:color w:val="1A1A1A"/>
          <w:shd w:val="clear" w:color="auto" w:fill="FFFFFF"/>
        </w:rPr>
        <w:t xml:space="preserve">; </w:t>
      </w:r>
      <w:r w:rsidR="00E456A8">
        <w:rPr>
          <w:color w:val="1A1A1A"/>
          <w:shd w:val="clear" w:color="auto" w:fill="FFFFFF"/>
        </w:rPr>
        <w:t>not attending to</w:t>
      </w:r>
      <w:r w:rsidR="00EC6C3A">
        <w:rPr>
          <w:color w:val="1A1A1A"/>
          <w:shd w:val="clear" w:color="auto" w:fill="FFFFFF"/>
        </w:rPr>
        <w:t xml:space="preserve"> the </w:t>
      </w:r>
      <w:r w:rsidR="005422DF">
        <w:rPr>
          <w:color w:val="1A1A1A"/>
          <w:shd w:val="clear" w:color="auto" w:fill="FFFFFF"/>
        </w:rPr>
        <w:t xml:space="preserve">full meaning and implications </w:t>
      </w:r>
      <w:r w:rsidR="00EC6C3A">
        <w:rPr>
          <w:color w:val="1A1A1A"/>
          <w:shd w:val="clear" w:color="auto" w:fill="FFFFFF"/>
        </w:rPr>
        <w:t xml:space="preserve">of various passages </w:t>
      </w:r>
      <w:r w:rsidR="00D27EE1">
        <w:rPr>
          <w:color w:val="1A1A1A"/>
          <w:shd w:val="clear" w:color="auto" w:fill="FFFFFF"/>
        </w:rPr>
        <w:t xml:space="preserve">and </w:t>
      </w:r>
      <w:r w:rsidR="005422DF">
        <w:rPr>
          <w:color w:val="1A1A1A"/>
          <w:shd w:val="clear" w:color="auto" w:fill="FFFFFF"/>
        </w:rPr>
        <w:t xml:space="preserve">to </w:t>
      </w:r>
      <w:r w:rsidR="00D27EE1">
        <w:rPr>
          <w:color w:val="1A1A1A"/>
          <w:shd w:val="clear" w:color="auto" w:fill="FFFFFF"/>
        </w:rPr>
        <w:t xml:space="preserve">his theological presuppositions </w:t>
      </w:r>
      <w:r w:rsidR="00E456A8">
        <w:rPr>
          <w:color w:val="1A1A1A"/>
          <w:shd w:val="clear" w:color="auto" w:fill="FFFFFF"/>
        </w:rPr>
        <w:t>result in misinterpretation and misapplication of his legal philosophy.</w:t>
      </w:r>
      <w:r w:rsidR="00B96E7A">
        <w:rPr>
          <w:rStyle w:val="FootnoteReference"/>
          <w:color w:val="1A1A1A"/>
          <w:shd w:val="clear" w:color="auto" w:fill="FFFFFF"/>
        </w:rPr>
        <w:footnoteReference w:id="41"/>
      </w:r>
      <w:r w:rsidR="00E456A8">
        <w:rPr>
          <w:color w:val="1A1A1A"/>
          <w:shd w:val="clear" w:color="auto" w:fill="FFFFFF"/>
        </w:rPr>
        <w:t xml:space="preserve"> </w:t>
      </w:r>
    </w:p>
    <w:p w14:paraId="406C9223" w14:textId="77777777" w:rsidR="007017C9" w:rsidRPr="00AE1208" w:rsidRDefault="000F1A50" w:rsidP="00AE1208">
      <w:pPr>
        <w:spacing w:line="480" w:lineRule="auto"/>
        <w:ind w:firstLine="720"/>
        <w:rPr>
          <w:color w:val="1A1A1A"/>
          <w:shd w:val="clear" w:color="auto" w:fill="FFFFFF"/>
        </w:rPr>
      </w:pPr>
      <w:r>
        <w:rPr>
          <w:color w:val="1A1A1A"/>
          <w:shd w:val="clear" w:color="auto" w:fill="FFFFFF"/>
        </w:rPr>
        <w:t>Today, e</w:t>
      </w:r>
      <w:r w:rsidR="00A10012" w:rsidRPr="00537DF1">
        <w:rPr>
          <w:color w:val="1A1A1A"/>
          <w:shd w:val="clear" w:color="auto" w:fill="FFFFFF"/>
        </w:rPr>
        <w:t>conomic trade, specialization of labor, globalism, technology, and inexpensive travel have all contributed to a world that in many ways is integrated across nation states</w:t>
      </w:r>
      <w:r w:rsidR="00C324B6" w:rsidRPr="00537DF1">
        <w:rPr>
          <w:color w:val="1A1A1A"/>
          <w:shd w:val="clear" w:color="auto" w:fill="FFFFFF"/>
        </w:rPr>
        <w:t>, making Grotian international legal thought relevant now more than ever. However, to understand his commentary on law and war, one must first understand the difference between his law of nature and law of nations, which affects whether his commentary in specific areas should be read as normative</w:t>
      </w:r>
      <w:r w:rsidR="001A2C8E">
        <w:rPr>
          <w:color w:val="1A1A1A"/>
          <w:shd w:val="clear" w:color="auto" w:fill="FFFFFF"/>
        </w:rPr>
        <w:t xml:space="preserve">, </w:t>
      </w:r>
      <w:r w:rsidR="00C324B6" w:rsidRPr="00537DF1">
        <w:rPr>
          <w:color w:val="1A1A1A"/>
          <w:shd w:val="clear" w:color="auto" w:fill="FFFFFF"/>
        </w:rPr>
        <w:t>descriptive</w:t>
      </w:r>
      <w:r w:rsidR="001A2C8E">
        <w:rPr>
          <w:color w:val="1A1A1A"/>
          <w:shd w:val="clear" w:color="auto" w:fill="FFFFFF"/>
        </w:rPr>
        <w:t>, or a combination of the two</w:t>
      </w:r>
      <w:r w:rsidR="00C324B6" w:rsidRPr="00537DF1">
        <w:rPr>
          <w:color w:val="1A1A1A"/>
          <w:shd w:val="clear" w:color="auto" w:fill="FFFFFF"/>
        </w:rPr>
        <w:t xml:space="preserve">. </w:t>
      </w:r>
      <w:r>
        <w:rPr>
          <w:color w:val="1A1A1A"/>
          <w:shd w:val="clear" w:color="auto" w:fill="FFFFFF"/>
        </w:rPr>
        <w:t xml:space="preserve">To summarize the position of this article, Grotius </w:t>
      </w:r>
      <w:r w:rsidR="00C324B6" w:rsidRPr="00537DF1">
        <w:rPr>
          <w:color w:val="1A1A1A"/>
          <w:shd w:val="clear" w:color="auto" w:fill="FFFFFF"/>
        </w:rPr>
        <w:t xml:space="preserve">should be read normatively when discussing what is required by the law of nature and be read </w:t>
      </w:r>
      <w:r w:rsidR="004C1533">
        <w:rPr>
          <w:color w:val="1A1A1A"/>
          <w:shd w:val="clear" w:color="auto" w:fill="FFFFFF"/>
        </w:rPr>
        <w:t xml:space="preserve">more </w:t>
      </w:r>
      <w:r w:rsidR="00C324B6" w:rsidRPr="00537DF1">
        <w:rPr>
          <w:color w:val="1A1A1A"/>
          <w:shd w:val="clear" w:color="auto" w:fill="FFFFFF"/>
        </w:rPr>
        <w:t>descriptively, according to his own political and temporal context, when discussing what is permitted by the law of nations</w:t>
      </w:r>
      <w:r w:rsidR="001A2C8E">
        <w:rPr>
          <w:color w:val="1A1A1A"/>
          <w:shd w:val="clear" w:color="auto" w:fill="FFFFFF"/>
        </w:rPr>
        <w:t>, although even here</w:t>
      </w:r>
      <w:r w:rsidR="004C1533">
        <w:rPr>
          <w:color w:val="1A1A1A"/>
          <w:shd w:val="clear" w:color="auto" w:fill="FFFFFF"/>
        </w:rPr>
        <w:t xml:space="preserve">, the positive law grounding in the law of nature means </w:t>
      </w:r>
      <w:r w:rsidR="004B343F">
        <w:rPr>
          <w:color w:val="1A1A1A"/>
          <w:shd w:val="clear" w:color="auto" w:fill="FFFFFF"/>
        </w:rPr>
        <w:t xml:space="preserve">the law of nations </w:t>
      </w:r>
      <w:r w:rsidR="004C1533">
        <w:rPr>
          <w:color w:val="1A1A1A"/>
          <w:shd w:val="clear" w:color="auto" w:fill="FFFFFF"/>
        </w:rPr>
        <w:t>is never too far from normative analysis</w:t>
      </w:r>
      <w:r w:rsidR="009A7D19">
        <w:rPr>
          <w:color w:val="1A1A1A"/>
          <w:shd w:val="clear" w:color="auto" w:fill="FFFFFF"/>
        </w:rPr>
        <w:t xml:space="preserve">, </w:t>
      </w:r>
      <w:r w:rsidR="004B343F">
        <w:rPr>
          <w:color w:val="1A1A1A"/>
          <w:shd w:val="clear" w:color="auto" w:fill="FFFFFF"/>
        </w:rPr>
        <w:t>especially when</w:t>
      </w:r>
      <w:r w:rsidR="00625AF8">
        <w:rPr>
          <w:color w:val="1A1A1A"/>
          <w:shd w:val="clear" w:color="auto" w:fill="FFFFFF"/>
        </w:rPr>
        <w:t xml:space="preserve"> it finds </w:t>
      </w:r>
      <w:r w:rsidR="009A7D19">
        <w:rPr>
          <w:color w:val="1A1A1A"/>
          <w:shd w:val="clear" w:color="auto" w:fill="FFFFFF"/>
        </w:rPr>
        <w:t>a more practice-based norm</w:t>
      </w:r>
      <w:r w:rsidR="004C1533">
        <w:rPr>
          <w:color w:val="1A1A1A"/>
          <w:shd w:val="clear" w:color="auto" w:fill="FFFFFF"/>
        </w:rPr>
        <w:t>.</w:t>
      </w:r>
      <w:r w:rsidR="006F60F4">
        <w:rPr>
          <w:rStyle w:val="FootnoteReference"/>
          <w:color w:val="1A1A1A"/>
          <w:shd w:val="clear" w:color="auto" w:fill="FFFFFF"/>
        </w:rPr>
        <w:footnoteReference w:id="42"/>
      </w:r>
      <w:r w:rsidR="00C324B6" w:rsidRPr="00537DF1">
        <w:rPr>
          <w:color w:val="1A1A1A"/>
          <w:shd w:val="clear" w:color="auto" w:fill="FFFFFF"/>
        </w:rPr>
        <w:t xml:space="preserve"> </w:t>
      </w:r>
    </w:p>
    <w:p w14:paraId="202F2734" w14:textId="77777777" w:rsidR="00AE6D5B" w:rsidRPr="00537DF1" w:rsidRDefault="008F1B5B" w:rsidP="007017C9">
      <w:pPr>
        <w:spacing w:line="480" w:lineRule="auto"/>
        <w:jc w:val="center"/>
        <w:rPr>
          <w:b/>
          <w:bCs w:val="0"/>
        </w:rPr>
      </w:pPr>
      <w:r w:rsidRPr="00537DF1">
        <w:rPr>
          <w:b/>
          <w:bCs w:val="0"/>
        </w:rPr>
        <w:t>Legal Genealogy</w:t>
      </w:r>
    </w:p>
    <w:p w14:paraId="4BFFC23E" w14:textId="7B9EDE19" w:rsidR="00073CF9" w:rsidRPr="00537DF1" w:rsidRDefault="00073CF9" w:rsidP="00D92DB5">
      <w:pPr>
        <w:spacing w:line="480" w:lineRule="auto"/>
      </w:pPr>
      <w:r w:rsidRPr="00537DF1">
        <w:t xml:space="preserve">Grotius wrote extensively on the </w:t>
      </w:r>
      <w:r w:rsidR="009D3F37" w:rsidRPr="00537DF1">
        <w:t>law and war</w:t>
      </w:r>
      <w:r w:rsidRPr="00537DF1">
        <w:t xml:space="preserve"> and offers guidance for navigating how to think about right action in international </w:t>
      </w:r>
      <w:r w:rsidR="00AE1208">
        <w:t>affairs</w:t>
      </w:r>
      <w:r w:rsidRPr="00537DF1">
        <w:t xml:space="preserve">. The very first book of his major treatise offers a </w:t>
      </w:r>
      <w:r w:rsidRPr="00537DF1">
        <w:lastRenderedPageBreak/>
        <w:t>philosophy of law, going extensively through the question of what is law? Grotius offers three meaning</w:t>
      </w:r>
      <w:r w:rsidR="007017C9">
        <w:t>s</w:t>
      </w:r>
      <w:r w:rsidRPr="00537DF1">
        <w:t xml:space="preserve"> </w:t>
      </w:r>
      <w:r w:rsidR="007017C9">
        <w:t>of</w:t>
      </w:r>
      <w:r w:rsidRPr="00537DF1">
        <w:t xml:space="preserve"> law: 1) rule of action toward what is just which he divides into rectorial and equatorial law; 2) body of rights with reference to the person, also expressed as a moral quality toward justice such as powers, property rights, and contracts; 3) law</w:t>
      </w:r>
      <w:r w:rsidR="00735221">
        <w:t xml:space="preserve"> as</w:t>
      </w:r>
      <w:r w:rsidRPr="00537DF1">
        <w:t xml:space="preserve"> a rule of moral action that implies obligation</w:t>
      </w:r>
      <w:r w:rsidR="00735221">
        <w:t>,</w:t>
      </w:r>
      <w:r w:rsidRPr="00537DF1">
        <w:t xml:space="preserve"> which he further divides into natural law and statutory law (also called established law).</w:t>
      </w:r>
      <w:r w:rsidRPr="00537DF1">
        <w:rPr>
          <w:rStyle w:val="FootnoteReference"/>
        </w:rPr>
        <w:footnoteReference w:id="43"/>
      </w:r>
    </w:p>
    <w:p w14:paraId="2DCBA1E3" w14:textId="18BB5660" w:rsidR="006E1649" w:rsidRPr="00537DF1" w:rsidRDefault="006E1649" w:rsidP="00770049">
      <w:pPr>
        <w:spacing w:line="480" w:lineRule="auto"/>
        <w:ind w:firstLine="720"/>
      </w:pPr>
      <w:r w:rsidRPr="00537DF1">
        <w:t>Legal genealogy</w:t>
      </w:r>
      <w:r w:rsidR="00735221">
        <w:t>,</w:t>
      </w:r>
      <w:r w:rsidRPr="00537DF1">
        <w:t xml:space="preserve"> according to Grotius</w:t>
      </w:r>
      <w:r w:rsidR="00735221">
        <w:t>,</w:t>
      </w:r>
      <w:r w:rsidR="000618E5">
        <w:t xml:space="preserve"> relates human nature and law to a family tree analogy.</w:t>
      </w:r>
      <w:r w:rsidRPr="00537DF1">
        <w:rPr>
          <w:rStyle w:val="FootnoteReference"/>
        </w:rPr>
        <w:footnoteReference w:id="44"/>
      </w:r>
      <w:r w:rsidR="000618E5">
        <w:t xml:space="preserve"> First, </w:t>
      </w:r>
      <w:r w:rsidR="00DD2944">
        <w:t xml:space="preserve">there </w:t>
      </w:r>
      <w:r w:rsidR="00EC6C3A">
        <w:t xml:space="preserve">is </w:t>
      </w:r>
      <w:r w:rsidR="000618E5">
        <w:t>the n</w:t>
      </w:r>
      <w:r w:rsidRPr="00537DF1">
        <w:t xml:space="preserve">ature of man, which enters </w:t>
      </w:r>
      <w:r w:rsidR="00296C9B">
        <w:t xml:space="preserve">into the </w:t>
      </w:r>
      <w:r w:rsidRPr="00537DF1">
        <w:t>mutual relations of society</w:t>
      </w:r>
      <w:r w:rsidR="00EC6C3A">
        <w:t xml:space="preserve"> and which </w:t>
      </w:r>
      <w:r w:rsidR="000618E5">
        <w:t xml:space="preserve">he calls the </w:t>
      </w:r>
      <w:r w:rsidRPr="00537DF1">
        <w:t>great grandmother</w:t>
      </w:r>
      <w:r w:rsidR="000618E5">
        <w:t xml:space="preserve">. </w:t>
      </w:r>
      <w:r w:rsidR="00AE1208">
        <w:t>This nature of man is very social, where</w:t>
      </w:r>
      <w:r w:rsidR="006B3FC3">
        <w:t>,</w:t>
      </w:r>
      <w:r w:rsidR="00AE1208">
        <w:t xml:space="preserve"> for Grotius</w:t>
      </w:r>
      <w:r w:rsidR="006B3FC3">
        <w:t>,</w:t>
      </w:r>
      <w:r w:rsidR="00AE1208">
        <w:t xml:space="preserve"> humans would choose to interact with each other even if they did not need to. The sociability aspect underlies his philosophy of law. After the social nature of man</w:t>
      </w:r>
      <w:r w:rsidR="000618E5">
        <w:t xml:space="preserve"> is the grandmother</w:t>
      </w:r>
      <w:r w:rsidR="006B3FC3">
        <w:t xml:space="preserve"> </w:t>
      </w:r>
      <w:r w:rsidR="000618E5">
        <w:t>in the legal genealogy, the l</w:t>
      </w:r>
      <w:r w:rsidRPr="00537DF1">
        <w:t>aw of nature</w:t>
      </w:r>
      <w:r w:rsidR="000618E5">
        <w:t>, which is unique to humankind</w:t>
      </w:r>
      <w:r w:rsidR="00520F1A">
        <w:t xml:space="preserve">, </w:t>
      </w:r>
      <w:r w:rsidR="000618E5">
        <w:t>rooted in a true reality, and created by God, the author of nature.</w:t>
      </w:r>
      <w:r w:rsidR="00FD51F4">
        <w:t xml:space="preserve"> From the law of nature comes </w:t>
      </w:r>
      <w:r w:rsidR="006B3FC3">
        <w:t xml:space="preserve">an </w:t>
      </w:r>
      <w:r w:rsidR="00FD51F4">
        <w:t>o</w:t>
      </w:r>
      <w:r w:rsidRPr="00537DF1">
        <w:t>bligation that arises from mutual consent</w:t>
      </w:r>
      <w:r w:rsidR="00FD51F4">
        <w:t>, the mother</w:t>
      </w:r>
      <w:r w:rsidR="00770049">
        <w:t xml:space="preserve"> in the genealogy</w:t>
      </w:r>
      <w:r w:rsidR="00FD51F4">
        <w:t xml:space="preserve">. And finally, the positive law, or municipal law, the child, results from this obligation based in consent. The figure below </w:t>
      </w:r>
      <w:r w:rsidR="00300A35">
        <w:t xml:space="preserve">visually represents these relationships. </w:t>
      </w:r>
    </w:p>
    <w:p w14:paraId="780E4160" w14:textId="77777777" w:rsidR="00300A35" w:rsidRDefault="00871625" w:rsidP="00024568">
      <w:pPr>
        <w:spacing w:line="480" w:lineRule="auto"/>
      </w:pPr>
      <w:r w:rsidRPr="00871625">
        <w:rPr>
          <w:noProof/>
        </w:rPr>
        <w:lastRenderedPageBreak/>
        <w:drawing>
          <wp:inline distT="0" distB="0" distL="0" distR="0" wp14:anchorId="30CE6BA4" wp14:editId="7A043E07">
            <wp:extent cx="5943600" cy="3343275"/>
            <wp:effectExtent l="0" t="0" r="0" b="0"/>
            <wp:docPr id="8588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15897" name=""/>
                    <pic:cNvPicPr/>
                  </pic:nvPicPr>
                  <pic:blipFill>
                    <a:blip r:embed="rId8"/>
                    <a:stretch>
                      <a:fillRect/>
                    </a:stretch>
                  </pic:blipFill>
                  <pic:spPr>
                    <a:xfrm>
                      <a:off x="0" y="0"/>
                      <a:ext cx="5943600" cy="3343275"/>
                    </a:xfrm>
                    <a:prstGeom prst="rect">
                      <a:avLst/>
                    </a:prstGeom>
                  </pic:spPr>
                </pic:pic>
              </a:graphicData>
            </a:graphic>
          </wp:inline>
        </w:drawing>
      </w:r>
    </w:p>
    <w:p w14:paraId="55EEFDC1" w14:textId="77777777" w:rsidR="00871625" w:rsidRDefault="00871625" w:rsidP="00871625">
      <w:pPr>
        <w:spacing w:line="480" w:lineRule="auto"/>
        <w:jc w:val="center"/>
      </w:pPr>
      <w:r>
        <w:t>Figure 1.</w:t>
      </w:r>
    </w:p>
    <w:p w14:paraId="4C89B4F2" w14:textId="77777777" w:rsidR="00F50AB4" w:rsidRDefault="00F50AB4" w:rsidP="008466F5">
      <w:pPr>
        <w:spacing w:line="480" w:lineRule="auto"/>
        <w:ind w:firstLine="720"/>
      </w:pPr>
    </w:p>
    <w:p w14:paraId="59EF8DF7" w14:textId="0C5221BE" w:rsidR="00073CF9" w:rsidRPr="00537DF1" w:rsidRDefault="00073CF9" w:rsidP="008466F5">
      <w:pPr>
        <w:spacing w:line="480" w:lineRule="auto"/>
        <w:ind w:firstLine="720"/>
      </w:pPr>
      <w:r w:rsidRPr="00537DF1">
        <w:t>Grotius takes great care to articulate the existence of the law of nature. He begins by stating, “the law of nature is a dictate of right</w:t>
      </w:r>
      <w:r w:rsidR="001C4C78" w:rsidRPr="00537DF1">
        <w:t xml:space="preserve"> </w:t>
      </w:r>
      <w:r w:rsidRPr="00537DF1">
        <w:t>reason</w:t>
      </w:r>
      <w:r w:rsidR="00007D26">
        <w:t xml:space="preserve"> </w:t>
      </w:r>
      <w:r w:rsidRPr="00537DF1">
        <w:t>…</w:t>
      </w:r>
      <w:r w:rsidR="00007D26">
        <w:t xml:space="preserve"> </w:t>
      </w:r>
      <w:r w:rsidRPr="00537DF1">
        <w:t>and</w:t>
      </w:r>
      <w:r w:rsidR="00007D26">
        <w:t xml:space="preserve"> </w:t>
      </w:r>
      <w:r w:rsidRPr="00537DF1">
        <w:t>…</w:t>
      </w:r>
      <w:r w:rsidR="00007D26">
        <w:t xml:space="preserve"> </w:t>
      </w:r>
      <w:r w:rsidRPr="00537DF1">
        <w:t>inconsequence, such an act is either forbidden or enjoined by the author of nature, God.”</w:t>
      </w:r>
      <w:r w:rsidRPr="00537DF1">
        <w:rPr>
          <w:rStyle w:val="FootnoteReference"/>
        </w:rPr>
        <w:footnoteReference w:id="45"/>
      </w:r>
      <w:r w:rsidRPr="00537DF1">
        <w:t xml:space="preserve"> He goes on to assert that the law of nature is unchangeable, even by God, making an analogy to the truth of mathematical calculations.</w:t>
      </w:r>
      <w:r w:rsidR="009E2666">
        <w:rPr>
          <w:rStyle w:val="FootnoteReference"/>
        </w:rPr>
        <w:footnoteReference w:id="46"/>
      </w:r>
      <w:r w:rsidRPr="00537DF1">
        <w:t xml:space="preserve"> That said, he suggests that while the law of nature is unchangeable, circumstances may change</w:t>
      </w:r>
      <w:r w:rsidR="00520F1A">
        <w:t xml:space="preserve"> </w:t>
      </w:r>
      <w:r w:rsidRPr="00537DF1">
        <w:t>which alter the way the law of nature applies, similar to the difference between concept and conceptions of rights. He offers the example of common ownership</w:t>
      </w:r>
      <w:r w:rsidR="006B3FC3">
        <w:t>,</w:t>
      </w:r>
      <w:r w:rsidR="00EC08F9">
        <w:t xml:space="preserve"> which</w:t>
      </w:r>
      <w:r w:rsidRPr="00537DF1">
        <w:t xml:space="preserve"> </w:t>
      </w:r>
      <w:r w:rsidR="00EC08F9">
        <w:t>could b</w:t>
      </w:r>
      <w:r w:rsidRPr="00537DF1">
        <w:t>e in accordance with the law of nature, but once a law of ownership is promulgated, one cannot claim a neighbor’s property</w:t>
      </w:r>
      <w:r w:rsidR="0023569B">
        <w:t>.</w:t>
      </w:r>
      <w:r w:rsidR="009E2666">
        <w:rPr>
          <w:rStyle w:val="FootnoteReference"/>
        </w:rPr>
        <w:footnoteReference w:id="47"/>
      </w:r>
      <w:r w:rsidR="0023569B">
        <w:t xml:space="preserve"> </w:t>
      </w:r>
      <w:r w:rsidRPr="00537DF1">
        <w:t xml:space="preserve">For Grotius, what separates the law of nature for man from more </w:t>
      </w:r>
      <w:r w:rsidRPr="00537DF1">
        <w:lastRenderedPageBreak/>
        <w:t>general laws of nature such as those that apply to beasts</w:t>
      </w:r>
      <w:r w:rsidR="00520F1A">
        <w:t xml:space="preserve"> </w:t>
      </w:r>
      <w:r w:rsidRPr="00537DF1">
        <w:t>is doing right, even when it brings harm to oneself; this direction to do right derives from mankind’s unique “knowledge of good and evil.”</w:t>
      </w:r>
      <w:r w:rsidRPr="00537DF1">
        <w:rPr>
          <w:rStyle w:val="FootnoteReference"/>
        </w:rPr>
        <w:footnoteReference w:id="48"/>
      </w:r>
      <w:r w:rsidRPr="00537DF1">
        <w:t xml:space="preserve"> This </w:t>
      </w:r>
      <w:r w:rsidR="000140BF" w:rsidRPr="00537DF1">
        <w:t xml:space="preserve">assertion has </w:t>
      </w:r>
      <w:r w:rsidRPr="00537DF1">
        <w:t xml:space="preserve">striking implications in all aspects of life. </w:t>
      </w:r>
      <w:r w:rsidR="000140BF" w:rsidRPr="00537DF1">
        <w:t>Grotius</w:t>
      </w:r>
      <w:r w:rsidR="00772950" w:rsidRPr="00537DF1">
        <w:t xml:space="preserve"> does not let people off the hook for knowing good and evil by looking within a domestic legal system. Humankind’s knowledge of good </w:t>
      </w:r>
      <w:r w:rsidR="00520F1A">
        <w:t xml:space="preserve">and evil </w:t>
      </w:r>
      <w:r w:rsidR="00772950" w:rsidRPr="00537DF1">
        <w:t xml:space="preserve">even extends to how states, which are made up of people with reason and sociability, interact with other states. </w:t>
      </w:r>
      <w:r w:rsidR="000140BF" w:rsidRPr="00537DF1">
        <w:t>From a Grotian perspective,</w:t>
      </w:r>
      <w:r w:rsidR="00520F1A">
        <w:t xml:space="preserve"> </w:t>
      </w:r>
      <w:r w:rsidR="00772950" w:rsidRPr="00537DF1">
        <w:t>international affairs</w:t>
      </w:r>
      <w:r w:rsidR="00520F1A">
        <w:t>, because they</w:t>
      </w:r>
      <w:r w:rsidR="00772950" w:rsidRPr="00537DF1">
        <w:t xml:space="preserve"> </w:t>
      </w:r>
      <w:r w:rsidR="002475C6">
        <w:t xml:space="preserve">fall </w:t>
      </w:r>
      <w:r w:rsidR="00772950" w:rsidRPr="00537DF1">
        <w:t xml:space="preserve">within the </w:t>
      </w:r>
      <w:r w:rsidR="00957991">
        <w:t xml:space="preserve">social </w:t>
      </w:r>
      <w:r w:rsidR="00772950" w:rsidRPr="00537DF1">
        <w:t>nature that God gives to man,</w:t>
      </w:r>
      <w:r w:rsidR="00520F1A">
        <w:t xml:space="preserve"> </w:t>
      </w:r>
      <w:r w:rsidR="00EC08F9">
        <w:t>ar</w:t>
      </w:r>
      <w:r w:rsidR="00520F1A">
        <w:t xml:space="preserve">e also </w:t>
      </w:r>
      <w:r w:rsidR="00EC08F9" w:rsidRPr="00EC08F9">
        <w:rPr>
          <w:rStyle w:val="CommentReference"/>
          <w:sz w:val="24"/>
          <w:szCs w:val="24"/>
        </w:rPr>
        <w:t>s</w:t>
      </w:r>
      <w:r w:rsidR="00772950" w:rsidRPr="00EC08F9">
        <w:t>u</w:t>
      </w:r>
      <w:r w:rsidR="00772950" w:rsidRPr="00537DF1">
        <w:t xml:space="preserve">bject to right and wrong. </w:t>
      </w:r>
    </w:p>
    <w:p w14:paraId="562625B4" w14:textId="65E7BF6F" w:rsidR="00073CF9" w:rsidRDefault="00073CF9" w:rsidP="008466F5">
      <w:pPr>
        <w:spacing w:line="480" w:lineRule="auto"/>
        <w:ind w:firstLine="720"/>
      </w:pPr>
      <w:r w:rsidRPr="00537DF1">
        <w:t xml:space="preserve">If one is bound by doing what is right, and one knows the difference </w:t>
      </w:r>
      <w:r w:rsidR="00EC08F9">
        <w:t>between g</w:t>
      </w:r>
      <w:r w:rsidRPr="00537DF1">
        <w:t xml:space="preserve">ood and evil, to will </w:t>
      </w:r>
      <w:r w:rsidR="00520F1A">
        <w:t xml:space="preserve">anything </w:t>
      </w:r>
      <w:r w:rsidRPr="00537DF1">
        <w:t>other than good is to de</w:t>
      </w:r>
      <w:r w:rsidR="00520F1A">
        <w:t>viate</w:t>
      </w:r>
      <w:r w:rsidRPr="00537DF1">
        <w:t xml:space="preserve"> from the law of nature and descend to the level of the beasts of the earth. In fact,</w:t>
      </w:r>
      <w:r w:rsidR="00520F1A">
        <w:t xml:space="preserve"> </w:t>
      </w:r>
      <w:r w:rsidRPr="00537DF1">
        <w:t xml:space="preserve">Grotius quotes Plutarch’s </w:t>
      </w:r>
      <w:r w:rsidRPr="00CE2EB9">
        <w:rPr>
          <w:i/>
          <w:iCs/>
        </w:rPr>
        <w:t>Life of Pompey</w:t>
      </w:r>
      <w:r w:rsidRPr="00537DF1">
        <w:t>, “but man becomes brutelike when, contrary to nature, he cultivates the habit of doing wrong.”</w:t>
      </w:r>
      <w:r w:rsidRPr="00537DF1">
        <w:rPr>
          <w:rStyle w:val="FootnoteReference"/>
        </w:rPr>
        <w:footnoteReference w:id="49"/>
      </w:r>
      <w:r w:rsidRPr="00537DF1">
        <w:t xml:space="preserve"> To extend this notion of doing right according to the law of nature, when states act against the law of nature, they lose an aspect of their own humanity. </w:t>
      </w:r>
      <w:r w:rsidR="00DD567E">
        <w:t>This Grotian idea that w</w:t>
      </w:r>
      <w:r w:rsidR="000140BF" w:rsidRPr="00537DF1">
        <w:t xml:space="preserve">hen a state’s leaders cultivate wrong by habit, they become brutelike, </w:t>
      </w:r>
      <w:r w:rsidR="00DD567E">
        <w:t>is in conflict with the</w:t>
      </w:r>
      <w:r w:rsidR="000140BF" w:rsidRPr="00537DF1">
        <w:t xml:space="preserve"> </w:t>
      </w:r>
      <w:r w:rsidR="00FC1E52">
        <w:t xml:space="preserve">might makes right idea </w:t>
      </w:r>
      <w:r w:rsidR="009513DF">
        <w:t>of</w:t>
      </w:r>
      <w:r w:rsidR="000140BF" w:rsidRPr="00537DF1">
        <w:t xml:space="preserve"> the Melian dialogue. </w:t>
      </w:r>
    </w:p>
    <w:p w14:paraId="10815697" w14:textId="7C858983" w:rsidR="00327BAC" w:rsidRDefault="00327BAC" w:rsidP="00327BAC">
      <w:pPr>
        <w:spacing w:line="480" w:lineRule="auto"/>
        <w:ind w:firstLine="720"/>
      </w:pPr>
      <w:r w:rsidRPr="00537DF1">
        <w:t>Rewritten</w:t>
      </w:r>
      <w:r>
        <w:t xml:space="preserve">, Grotius’ </w:t>
      </w:r>
      <w:r w:rsidRPr="00537DF1">
        <w:t xml:space="preserve">legal genealogy </w:t>
      </w:r>
      <w:r>
        <w:t>applies</w:t>
      </w:r>
      <w:r w:rsidRPr="00537DF1">
        <w:t xml:space="preserve"> </w:t>
      </w:r>
      <w:r w:rsidR="00FB59E5">
        <w:t>to</w:t>
      </w:r>
      <w:r w:rsidRPr="00537DF1">
        <w:t xml:space="preserve"> international relations</w:t>
      </w:r>
      <w:r>
        <w:t xml:space="preserve">. It starts with human nature, the great grandmother, which </w:t>
      </w:r>
      <w:r w:rsidRPr="00537DF1">
        <w:t>enters</w:t>
      </w:r>
      <w:r>
        <w:t xml:space="preserve"> into</w:t>
      </w:r>
      <w:r w:rsidRPr="00537DF1">
        <w:t xml:space="preserve"> mutual relations of international society</w:t>
      </w:r>
      <w:r>
        <w:t xml:space="preserve">. The law of nature, the grandmother, puts forward knowledge of right action. From this law of nature arises </w:t>
      </w:r>
      <w:r w:rsidR="006B3FC3">
        <w:t xml:space="preserve">an </w:t>
      </w:r>
      <w:r>
        <w:t xml:space="preserve">obligation from the mutual consent of states, what Grotius terms the mother. And from this mutual obligation comes the law of nations, the child. </w:t>
      </w:r>
    </w:p>
    <w:p w14:paraId="4CE39D6C" w14:textId="77777777" w:rsidR="00961617" w:rsidRDefault="00961617" w:rsidP="00961617">
      <w:pPr>
        <w:spacing w:line="480" w:lineRule="auto"/>
      </w:pPr>
      <w:r w:rsidRPr="00961617">
        <w:rPr>
          <w:noProof/>
        </w:rPr>
        <w:lastRenderedPageBreak/>
        <w:drawing>
          <wp:inline distT="0" distB="0" distL="0" distR="0" wp14:anchorId="0FCC8F60" wp14:editId="35A52107">
            <wp:extent cx="5943600" cy="3343275"/>
            <wp:effectExtent l="0" t="0" r="0" b="0"/>
            <wp:docPr id="170268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4773" name=""/>
                    <pic:cNvPicPr/>
                  </pic:nvPicPr>
                  <pic:blipFill>
                    <a:blip r:embed="rId9"/>
                    <a:stretch>
                      <a:fillRect/>
                    </a:stretch>
                  </pic:blipFill>
                  <pic:spPr>
                    <a:xfrm>
                      <a:off x="0" y="0"/>
                      <a:ext cx="5943600" cy="3343275"/>
                    </a:xfrm>
                    <a:prstGeom prst="rect">
                      <a:avLst/>
                    </a:prstGeom>
                  </pic:spPr>
                </pic:pic>
              </a:graphicData>
            </a:graphic>
          </wp:inline>
        </w:drawing>
      </w:r>
    </w:p>
    <w:p w14:paraId="531B0569" w14:textId="77777777" w:rsidR="00961617" w:rsidRPr="00537DF1" w:rsidRDefault="00961617" w:rsidP="00961617">
      <w:pPr>
        <w:spacing w:line="480" w:lineRule="auto"/>
        <w:jc w:val="center"/>
      </w:pPr>
      <w:r>
        <w:t>Figure 2.</w:t>
      </w:r>
    </w:p>
    <w:p w14:paraId="4EAB6A6E" w14:textId="77777777" w:rsidR="00F50AB4" w:rsidRDefault="00F50AB4" w:rsidP="009B093E">
      <w:pPr>
        <w:spacing w:line="480" w:lineRule="auto"/>
        <w:ind w:firstLine="720"/>
      </w:pPr>
    </w:p>
    <w:p w14:paraId="211EDD46" w14:textId="65ED6CED" w:rsidR="005E43BA" w:rsidRPr="00537DF1" w:rsidRDefault="00073CF9" w:rsidP="009B093E">
      <w:pPr>
        <w:spacing w:line="480" w:lineRule="auto"/>
        <w:ind w:firstLine="720"/>
      </w:pPr>
      <w:r w:rsidRPr="00537DF1">
        <w:t>For Grotius, the law of nations “is the law which has received its obligatory force from the will of all nations, or of many nations…found in unbroken custom and the testimony of those who are skilled in it.”</w:t>
      </w:r>
      <w:r w:rsidRPr="00537DF1">
        <w:rPr>
          <w:rStyle w:val="FootnoteReference"/>
        </w:rPr>
        <w:footnoteReference w:id="50"/>
      </w:r>
      <w:r w:rsidRPr="00537DF1">
        <w:t xml:space="preserve"> </w:t>
      </w:r>
      <w:r w:rsidR="006E5EB3">
        <w:t>Just as municipal law arises out of obligation from consent because humans by nature need society, in the society of states, laws arise not for the singular interest of one state but for the benefit of the “great society of states.”</w:t>
      </w:r>
      <w:r w:rsidRPr="00537DF1">
        <w:rPr>
          <w:rStyle w:val="FootnoteReference"/>
        </w:rPr>
        <w:footnoteReference w:id="51"/>
      </w:r>
      <w:r w:rsidRPr="00537DF1">
        <w:t xml:space="preserve"> </w:t>
      </w:r>
      <w:r w:rsidR="002768EF" w:rsidRPr="00537DF1">
        <w:t>For Grotius, the</w:t>
      </w:r>
      <w:r w:rsidR="008F0B94" w:rsidRPr="00537DF1">
        <w:t xml:space="preserve"> law of nations is </w:t>
      </w:r>
      <w:r w:rsidR="00CB51A8">
        <w:t>similar</w:t>
      </w:r>
      <w:r w:rsidR="005B4404">
        <w:t xml:space="preserve"> to the positive law that seeks to approximate the la</w:t>
      </w:r>
      <w:r w:rsidR="00FB59E5">
        <w:t>w</w:t>
      </w:r>
      <w:r w:rsidR="005B4404">
        <w:t xml:space="preserve"> of nature</w:t>
      </w:r>
      <w:r w:rsidR="00CB51A8">
        <w:t xml:space="preserve"> </w:t>
      </w:r>
      <w:r w:rsidR="008F0B94" w:rsidRPr="00537DF1">
        <w:t xml:space="preserve">that arises out of mutual consent. </w:t>
      </w:r>
      <w:r w:rsidR="005914A3">
        <w:t>This</w:t>
      </w:r>
      <w:r w:rsidR="008F0B94" w:rsidRPr="00537DF1">
        <w:t xml:space="preserve"> theoretical move opens up the possibility of applying the analytical tools </w:t>
      </w:r>
      <w:r w:rsidR="00E55EF5" w:rsidRPr="00537DF1">
        <w:t>used</w:t>
      </w:r>
      <w:r w:rsidR="008F0B94" w:rsidRPr="00537DF1">
        <w:t xml:space="preserve"> for domestic legal systems to interactions with other states. </w:t>
      </w:r>
      <w:r w:rsidR="00B35FA2">
        <w:t>In other words, because the so</w:t>
      </w:r>
      <w:r w:rsidR="006E5EB3">
        <w:t>c</w:t>
      </w:r>
      <w:r w:rsidR="00B35FA2">
        <w:t xml:space="preserve">ial nature of man that precedes the law of nature is </w:t>
      </w:r>
      <w:r w:rsidR="002B321C">
        <w:t>applicable,</w:t>
      </w:r>
      <w:r w:rsidR="00B35FA2">
        <w:t xml:space="preserve"> for Grotius, </w:t>
      </w:r>
      <w:r w:rsidR="002B321C">
        <w:t xml:space="preserve">to all humankind, </w:t>
      </w:r>
      <w:r w:rsidR="001E5677">
        <w:t xml:space="preserve">similar legal analysis can be used for theorizing and applying law between states (the law of nations) as can </w:t>
      </w:r>
      <w:r w:rsidR="001E5677">
        <w:lastRenderedPageBreak/>
        <w:t xml:space="preserve">be used to apply and theorize law within states (the positive law). </w:t>
      </w:r>
      <w:r w:rsidR="004F31F8">
        <w:t>Interactions between states are not a mere power calculation because</w:t>
      </w:r>
      <w:r w:rsidR="00827472">
        <w:t>,</w:t>
      </w:r>
      <w:r w:rsidR="004F31F8">
        <w:t xml:space="preserve"> regardless of one’s view of the existence or absence of God, the reality of human existence </w:t>
      </w:r>
      <w:r w:rsidR="000F4C01">
        <w:t>necessitates</w:t>
      </w:r>
      <w:r w:rsidR="004F31F8">
        <w:t xml:space="preserve"> mutual interactions with others that are bounded by the law of natur</w:t>
      </w:r>
      <w:r w:rsidR="00630084">
        <w:t xml:space="preserve">e </w:t>
      </w:r>
      <w:r w:rsidR="004F31F8">
        <w:t>and give rise to obligations. In other words, t</w:t>
      </w:r>
      <w:r w:rsidR="00F67DE8">
        <w:t>he</w:t>
      </w:r>
      <w:r w:rsidR="004F31F8">
        <w:t xml:space="preserve"> human nature of man has</w:t>
      </w:r>
      <w:r w:rsidR="00F67DE8">
        <w:t>,</w:t>
      </w:r>
      <w:r w:rsidR="00212167">
        <w:t xml:space="preserve"> </w:t>
      </w:r>
      <w:r w:rsidR="004F31F8">
        <w:t>within it</w:t>
      </w:r>
      <w:r w:rsidR="00694AEB">
        <w:t>,</w:t>
      </w:r>
      <w:r w:rsidR="004F31F8">
        <w:t xml:space="preserve"> knowledge of right and wrong, and this knowledge pervades human interactions with others, from the local society </w:t>
      </w:r>
      <w:r w:rsidR="00694AEB">
        <w:t xml:space="preserve">to </w:t>
      </w:r>
      <w:r w:rsidR="004F31F8">
        <w:t xml:space="preserve">the area of international society where states interact with other states. A central power is not necessary for enforcing right, for it is within human nature to know and act on right. </w:t>
      </w:r>
      <w:r w:rsidRPr="00537DF1">
        <w:t xml:space="preserve">Grotius critiques the </w:t>
      </w:r>
      <w:r w:rsidR="00574E1D">
        <w:t>assertion</w:t>
      </w:r>
      <w:r w:rsidRPr="00537DF1">
        <w:t xml:space="preserve"> that man’s nature is incapable of distinguishing right from wrong, stating that humans, as distinct from animals, exercise judgment and desire </w:t>
      </w:r>
      <w:r w:rsidR="00827472">
        <w:t xml:space="preserve">a </w:t>
      </w:r>
      <w:r w:rsidRPr="00537DF1">
        <w:t>peaceful, organized, rational society with other humans</w:t>
      </w:r>
      <w:r w:rsidR="00367784">
        <w:t>,</w:t>
      </w:r>
      <w:r w:rsidRPr="00537DF1">
        <w:t xml:space="preserve"> and part of this society is international.</w:t>
      </w:r>
      <w:r w:rsidRPr="00537DF1">
        <w:rPr>
          <w:rStyle w:val="FootnoteReference"/>
        </w:rPr>
        <w:footnoteReference w:id="52"/>
      </w:r>
      <w:r w:rsidRPr="00537DF1">
        <w:t xml:space="preserve">  Grotius</w:t>
      </w:r>
      <w:r w:rsidR="00B21273">
        <w:t xml:space="preserve"> c</w:t>
      </w:r>
      <w:r w:rsidRPr="00537DF1">
        <w:t>ritique</w:t>
      </w:r>
      <w:r w:rsidR="00A04AF9" w:rsidRPr="00537DF1">
        <w:t>s a</w:t>
      </w:r>
      <w:r w:rsidRPr="00537DF1">
        <w:t xml:space="preserve"> view </w:t>
      </w:r>
      <w:r w:rsidR="00A04AF9" w:rsidRPr="00537DF1">
        <w:t>of</w:t>
      </w:r>
      <w:r w:rsidRPr="00537DF1">
        <w:t xml:space="preserve"> law </w:t>
      </w:r>
      <w:r w:rsidR="00A04AF9" w:rsidRPr="00537DF1">
        <w:t xml:space="preserve">as </w:t>
      </w:r>
      <w:r w:rsidRPr="00537DF1">
        <w:t>merely com</w:t>
      </w:r>
      <w:r w:rsidR="00A04AF9" w:rsidRPr="00537DF1">
        <w:t>ing</w:t>
      </w:r>
      <w:r w:rsidRPr="00537DF1">
        <w:t xml:space="preserve"> from fear of the unjust, in essence containing only a punitive aspect</w:t>
      </w:r>
      <w:r w:rsidR="00A04AF9" w:rsidRPr="00537DF1">
        <w:t xml:space="preserve">. </w:t>
      </w:r>
      <w:r w:rsidRPr="00537DF1">
        <w:t>Grotius suggests that right and justice produce clear consciences that point beyond</w:t>
      </w:r>
      <w:r w:rsidR="00BF0D8D">
        <w:t xml:space="preserve"> the mere order of criminal restraint</w:t>
      </w:r>
      <w:r w:rsidRPr="00537DF1">
        <w:t xml:space="preserve"> to the flourishing that occurs when humans, in relation </w:t>
      </w:r>
      <w:r w:rsidR="00827472">
        <w:t>to</w:t>
      </w:r>
      <w:r w:rsidR="00827472" w:rsidRPr="00537DF1">
        <w:t xml:space="preserve"> </w:t>
      </w:r>
      <w:r w:rsidRPr="00537DF1">
        <w:t>each other, are acting according to laws of nature. Grotius believes justice has the protection of God.</w:t>
      </w:r>
      <w:r w:rsidRPr="00537DF1">
        <w:rPr>
          <w:rStyle w:val="FootnoteReference"/>
        </w:rPr>
        <w:footnoteReference w:id="53"/>
      </w:r>
      <w:r w:rsidRPr="00537DF1">
        <w:t xml:space="preserve"> </w:t>
      </w:r>
      <w:r w:rsidR="00CB51A8" w:rsidRPr="00537DF1">
        <w:t>As much as Grotius is known as the father of international law, he holds an explicitly Christian view of law and its origins. This religious commitment might make some commentators uncomfortable, but it is weaved obviously throughout his writings, with citations from church fathers and the Bible.</w:t>
      </w:r>
      <w:r w:rsidR="00CB51A8" w:rsidRPr="00537DF1">
        <w:rPr>
          <w:rStyle w:val="FootnoteReference"/>
        </w:rPr>
        <w:footnoteReference w:id="54"/>
      </w:r>
      <w:r w:rsidR="00676674">
        <w:t xml:space="preserve"> </w:t>
      </w:r>
      <w:r w:rsidR="006479E7">
        <w:t xml:space="preserve">But again, even if one left God to the side for the purposes of justice, for Grotius, the law of nature is part of the reality of a human. </w:t>
      </w:r>
    </w:p>
    <w:p w14:paraId="381B7BB4" w14:textId="35AAF3DE" w:rsidR="00073CF9" w:rsidRPr="00537DF1" w:rsidRDefault="00073CF9" w:rsidP="008466F5">
      <w:pPr>
        <w:spacing w:line="480" w:lineRule="auto"/>
        <w:ind w:firstLine="720"/>
      </w:pPr>
      <w:r w:rsidRPr="00537DF1">
        <w:t>Power enters</w:t>
      </w:r>
      <w:r w:rsidR="00FB59E5">
        <w:t xml:space="preserve"> into</w:t>
      </w:r>
      <w:r w:rsidRPr="00537DF1">
        <w:t xml:space="preserve"> the equation of right, for without it, enforcing right is difficult. </w:t>
      </w:r>
      <w:r w:rsidR="00E113DC">
        <w:t>For Grotian legal philosophy, the material ca</w:t>
      </w:r>
      <w:r w:rsidR="00574E1D">
        <w:t>pab</w:t>
      </w:r>
      <w:r w:rsidR="00E113DC">
        <w:t>ility to enact and enforce right action</w:t>
      </w:r>
      <w:r w:rsidRPr="00537DF1">
        <w:t xml:space="preserve"> </w:t>
      </w:r>
      <w:r w:rsidR="00E113DC">
        <w:t xml:space="preserve">normatively </w:t>
      </w:r>
      <w:r w:rsidR="00E113DC">
        <w:lastRenderedPageBreak/>
        <w:t>obligates</w:t>
      </w:r>
      <w:r w:rsidRPr="00537DF1">
        <w:t xml:space="preserve"> powerful states</w:t>
      </w:r>
      <w:r w:rsidR="00E113DC">
        <w:t>. In other words, states that are</w:t>
      </w:r>
      <w:r w:rsidRPr="00537DF1">
        <w:t xml:space="preserve"> more materially capable of right action </w:t>
      </w:r>
      <w:r w:rsidR="00E113DC">
        <w:t>ought to act according to the law of nature r</w:t>
      </w:r>
      <w:r w:rsidRPr="00537DF1">
        <w:t xml:space="preserve">ather than taking advantage of weaker states </w:t>
      </w:r>
      <w:r w:rsidR="00827472">
        <w:t>that</w:t>
      </w:r>
      <w:r w:rsidRPr="00537DF1">
        <w:t xml:space="preserve"> “suffer what they must” when the “strong do what they can.”</w:t>
      </w:r>
      <w:r w:rsidRPr="00537DF1">
        <w:rPr>
          <w:rStyle w:val="FootnoteReference"/>
        </w:rPr>
        <w:footnoteReference w:id="55"/>
      </w:r>
      <w:r w:rsidRPr="00537DF1">
        <w:t xml:space="preserve"> </w:t>
      </w:r>
      <w:r w:rsidR="00E113DC">
        <w:t xml:space="preserve">The </w:t>
      </w:r>
      <w:r w:rsidR="008F16D6">
        <w:t xml:space="preserve">Grotian </w:t>
      </w:r>
      <w:r w:rsidR="00E113DC">
        <w:t xml:space="preserve">obligation to act </w:t>
      </w:r>
      <w:r w:rsidR="008F4B8F">
        <w:t xml:space="preserve">in accordance with the moral order </w:t>
      </w:r>
      <w:r w:rsidR="00E113DC">
        <w:t xml:space="preserve">flips the Melian dialogue on its head. Rather than </w:t>
      </w:r>
      <w:r w:rsidR="008F16D6">
        <w:t xml:space="preserve">material </w:t>
      </w:r>
      <w:r w:rsidR="00E113DC">
        <w:t xml:space="preserve">power enabling capriciousness and tyranny, </w:t>
      </w:r>
      <w:r w:rsidR="00EB2654">
        <w:t>in Grotian</w:t>
      </w:r>
      <w:r w:rsidR="00E113DC">
        <w:t xml:space="preserve"> thought, power </w:t>
      </w:r>
      <w:r w:rsidR="008F16D6">
        <w:t xml:space="preserve">ought to </w:t>
      </w:r>
      <w:r w:rsidR="00E113DC">
        <w:t xml:space="preserve">enable right action. </w:t>
      </w:r>
      <w:r w:rsidRPr="00537DF1">
        <w:t>Th</w:t>
      </w:r>
      <w:r w:rsidR="00871511">
        <w:t>e</w:t>
      </w:r>
      <w:r w:rsidRPr="00537DF1">
        <w:t xml:space="preserve"> much-repeated quote from Thucydides ignores the fact that strong states </w:t>
      </w:r>
      <w:r w:rsidRPr="00537DF1">
        <w:rPr>
          <w:i/>
          <w:iCs/>
        </w:rPr>
        <w:t>can</w:t>
      </w:r>
      <w:r w:rsidRPr="00537DF1">
        <w:t xml:space="preserve"> act rightly</w:t>
      </w:r>
      <w:r w:rsidR="00827472">
        <w:t>;</w:t>
      </w:r>
      <w:r w:rsidRPr="00537DF1">
        <w:t xml:space="preserve"> they can act for mutual flourishing. Strength does not necessitate abuse. We would not give a free moral pass to a strong kid on the playground</w:t>
      </w:r>
      <w:r w:rsidR="00827472">
        <w:t>,</w:t>
      </w:r>
      <w:r w:rsidRPr="00537DF1">
        <w:t xml:space="preserve"> bloodying his classmates</w:t>
      </w:r>
      <w:r w:rsidR="00827472">
        <w:t>,</w:t>
      </w:r>
      <w:r w:rsidR="007D05B5">
        <w:t xml:space="preserve"> </w:t>
      </w:r>
      <w:r w:rsidRPr="00537DF1">
        <w:t xml:space="preserve">or a company that was so rich and clever that it could keep slaves for workers without detection by authorities. Likewise, strong states are bound by the law of nature and have more responsibility for acting for the flourishing of human society at the international level precisely because they are more capable of doing so. </w:t>
      </w:r>
      <w:r w:rsidR="00F51221">
        <w:t>From this Grotian perspective, m</w:t>
      </w:r>
      <w:r w:rsidRPr="00537DF1">
        <w:t>ight makes right only in the sense of</w:t>
      </w:r>
      <w:r w:rsidR="00DD4C61">
        <w:t xml:space="preserve"> entailing a greater responsibility to do</w:t>
      </w:r>
      <w:r w:rsidRPr="00537DF1">
        <w:t xml:space="preserve"> what is right according to the law of nature</w:t>
      </w:r>
      <w:r w:rsidR="008F1B5B" w:rsidRPr="00537DF1">
        <w:t xml:space="preserve">. </w:t>
      </w:r>
    </w:p>
    <w:p w14:paraId="116587DA" w14:textId="379ED2BD" w:rsidR="00AD50AD" w:rsidRPr="00537DF1" w:rsidRDefault="00073CF9" w:rsidP="008466F5">
      <w:pPr>
        <w:spacing w:line="480" w:lineRule="auto"/>
        <w:ind w:firstLine="720"/>
      </w:pPr>
      <w:r w:rsidRPr="00537DF1">
        <w:t>Observing agreements is a principle of the law of nature, which is necessary for a society to have order.</w:t>
      </w:r>
      <w:r w:rsidRPr="00537DF1">
        <w:rPr>
          <w:rStyle w:val="FootnoteReference"/>
        </w:rPr>
        <w:footnoteReference w:id="56"/>
      </w:r>
      <w:r w:rsidRPr="00537DF1">
        <w:t xml:space="preserve"> </w:t>
      </w:r>
      <w:r w:rsidR="003E6A5F">
        <w:t xml:space="preserve">Grotius puts this necessity of society first in his genealogy, preceding the law of nature. This sequencing points to the importance that Grotius places on mutual </w:t>
      </w:r>
      <w:r w:rsidR="009D6F18">
        <w:t xml:space="preserve">social </w:t>
      </w:r>
      <w:r w:rsidR="008C3235">
        <w:t>relations</w:t>
      </w:r>
      <w:r w:rsidR="003E6A5F">
        <w:t xml:space="preserve">. </w:t>
      </w:r>
      <w:r w:rsidR="00884800">
        <w:t>Individual h</w:t>
      </w:r>
      <w:r w:rsidR="008C3235">
        <w:t>umans</w:t>
      </w:r>
      <w:r w:rsidR="005853D5">
        <w:t>,</w:t>
      </w:r>
      <w:r w:rsidR="008C3235">
        <w:t xml:space="preserve"> </w:t>
      </w:r>
      <w:r w:rsidR="00884800">
        <w:t>as well as</w:t>
      </w:r>
      <w:r w:rsidR="008C3235">
        <w:t xml:space="preserve"> states</w:t>
      </w:r>
      <w:r w:rsidR="005853D5">
        <w:t>,</w:t>
      </w:r>
      <w:r w:rsidR="008C3235">
        <w:t xml:space="preserve"> exist in a world where interaction with others </w:t>
      </w:r>
      <w:r w:rsidR="00F443D3">
        <w:t xml:space="preserve">is part of reality. This is a social view of the law, </w:t>
      </w:r>
      <w:r w:rsidR="00884800">
        <w:t xml:space="preserve">with </w:t>
      </w:r>
      <w:r w:rsidR="00F443D3">
        <w:t xml:space="preserve">the sociability aspect being foundational to what becomes the positive law. The positive law, whether domestic or international, derives its meaning from </w:t>
      </w:r>
      <w:r w:rsidR="00774696">
        <w:t>its “great grandmother</w:t>
      </w:r>
      <w:r w:rsidR="009D6F18">
        <w:t>,</w:t>
      </w:r>
      <w:r w:rsidR="00774696">
        <w:t xml:space="preserve">” the social nature of humankind. </w:t>
      </w:r>
      <w:r w:rsidRPr="00537DF1">
        <w:t>To have an agreement that is broken adds confusion and undermines trust. This</w:t>
      </w:r>
      <w:r w:rsidR="009D6F18">
        <w:t xml:space="preserve"> emphasis on knowability and trust</w:t>
      </w:r>
      <w:r w:rsidR="00CE2EB9">
        <w:t xml:space="preserve"> </w:t>
      </w:r>
      <w:r w:rsidR="00CE2EB9">
        <w:lastRenderedPageBreak/>
        <w:t>arguably</w:t>
      </w:r>
      <w:r w:rsidRPr="00537DF1">
        <w:t xml:space="preserve"> </w:t>
      </w:r>
      <w:r w:rsidR="005431E9">
        <w:t xml:space="preserve">finds later expression in </w:t>
      </w:r>
      <w:r w:rsidRPr="00537DF1">
        <w:t>Fuller’s inner morality of law</w:t>
      </w:r>
      <w:r w:rsidR="00A04AF9" w:rsidRPr="00537DF1">
        <w:t>, which considers morality</w:t>
      </w:r>
      <w:r w:rsidR="00D41961">
        <w:t xml:space="preserve"> as coming</w:t>
      </w:r>
      <w:r w:rsidR="005853D5">
        <w:t xml:space="preserve"> from</w:t>
      </w:r>
      <w:r w:rsidR="00A04AF9" w:rsidRPr="00537DF1">
        <w:t xml:space="preserve"> </w:t>
      </w:r>
      <w:r w:rsidR="005853D5">
        <w:t xml:space="preserve">the </w:t>
      </w:r>
      <w:r w:rsidR="00A04AF9" w:rsidRPr="00537DF1">
        <w:t>consistency</w:t>
      </w:r>
      <w:r w:rsidR="00D41961">
        <w:t xml:space="preserve"> </w:t>
      </w:r>
      <w:r w:rsidR="00A04AF9" w:rsidRPr="00537DF1">
        <w:t>an</w:t>
      </w:r>
      <w:r w:rsidR="00CD2937" w:rsidRPr="00537DF1">
        <w:t>d</w:t>
      </w:r>
      <w:r w:rsidR="00A04AF9" w:rsidRPr="00537DF1">
        <w:t xml:space="preserve"> predictability that all legal systems have.</w:t>
      </w:r>
      <w:r w:rsidR="00CF71DB" w:rsidRPr="00537DF1">
        <w:rPr>
          <w:rStyle w:val="FootnoteReference"/>
        </w:rPr>
        <w:footnoteReference w:id="57"/>
      </w:r>
      <w:r w:rsidR="00A04AF9" w:rsidRPr="00537DF1">
        <w:t xml:space="preserve"> </w:t>
      </w:r>
    </w:p>
    <w:p w14:paraId="7F197967" w14:textId="0EB1737B" w:rsidR="00553D12" w:rsidRPr="00537DF1" w:rsidRDefault="00073CF9" w:rsidP="008466F5">
      <w:pPr>
        <w:spacing w:line="480" w:lineRule="auto"/>
        <w:ind w:firstLine="720"/>
      </w:pPr>
      <w:r w:rsidRPr="00537DF1">
        <w:t>Grotius extends the importance of agreement beyond private contracts and national governments to agreements between states. To violate the rights of nations erodes future peace.</w:t>
      </w:r>
      <w:r w:rsidRPr="00537DF1">
        <w:rPr>
          <w:rStyle w:val="FootnoteReference"/>
        </w:rPr>
        <w:footnoteReference w:id="58"/>
      </w:r>
      <w:r w:rsidRPr="00537DF1">
        <w:t xml:space="preserve"> But even if this instrumental reason for not violating </w:t>
      </w:r>
      <w:r w:rsidR="005853D5">
        <w:t xml:space="preserve">the </w:t>
      </w:r>
      <w:r w:rsidRPr="00537DF1">
        <w:t>rights of nations does not exist, Grotius still cautions that wisdom would guide us to a policy that is aligned with nature, since nature in the ideal form is ordered toward the supreme good of God.</w:t>
      </w:r>
      <w:r w:rsidRPr="00537DF1">
        <w:rPr>
          <w:rStyle w:val="FootnoteReference"/>
        </w:rPr>
        <w:footnoteReference w:id="59"/>
      </w:r>
      <w:r w:rsidRPr="00537DF1">
        <w:t xml:space="preserve"> He </w:t>
      </w:r>
      <w:r w:rsidRPr="001E3CD9">
        <w:t>finds divine law</w:t>
      </w:r>
      <w:r w:rsidR="00AD50AD" w:rsidRPr="00537DF1">
        <w:t>, which he takes to be given to humankind three times</w:t>
      </w:r>
      <w:r w:rsidR="008F5D35">
        <w:t xml:space="preserve"> (at creation, after the Flood, and through Christ)</w:t>
      </w:r>
      <w:r w:rsidR="005853D5">
        <w:t>,</w:t>
      </w:r>
      <w:r w:rsidR="008F5D35">
        <w:t xml:space="preserve"> </w:t>
      </w:r>
      <w:r w:rsidRPr="00537DF1">
        <w:t xml:space="preserve">binding on all </w:t>
      </w:r>
      <w:r w:rsidR="00553D12" w:rsidRPr="00537DF1">
        <w:t>as long as it is known to</w:t>
      </w:r>
      <w:r w:rsidR="00AE4412">
        <w:t xml:space="preserve"> them</w:t>
      </w:r>
      <w:r w:rsidRPr="00537DF1">
        <w:t>.</w:t>
      </w:r>
      <w:r w:rsidRPr="00537DF1">
        <w:rPr>
          <w:rStyle w:val="FootnoteReference"/>
        </w:rPr>
        <w:footnoteReference w:id="60"/>
      </w:r>
      <w:r w:rsidRPr="00537DF1">
        <w:t xml:space="preserve"> </w:t>
      </w:r>
      <w:r w:rsidR="00553D12" w:rsidRPr="00537DF1">
        <w:t>This aspect of divine law for those who know it</w:t>
      </w:r>
      <w:r w:rsidR="005853D5">
        <w:t>,</w:t>
      </w:r>
      <w:r w:rsidR="00553D12" w:rsidRPr="00537DF1">
        <w:t xml:space="preserve"> adds an even higher standard for action.</w:t>
      </w:r>
    </w:p>
    <w:p w14:paraId="0F536200" w14:textId="477BE120" w:rsidR="00073CF9" w:rsidRPr="00537DF1" w:rsidRDefault="009D6F18" w:rsidP="008466F5">
      <w:pPr>
        <w:spacing w:line="480" w:lineRule="auto"/>
        <w:ind w:firstLine="720"/>
      </w:pPr>
      <w:r>
        <w:t>This</w:t>
      </w:r>
      <w:r w:rsidR="00553D12" w:rsidRPr="00537DF1">
        <w:t xml:space="preserve"> discussion</w:t>
      </w:r>
      <w:r>
        <w:t xml:space="preserve"> of the origins of the law of nature </w:t>
      </w:r>
      <w:r w:rsidR="00C10403">
        <w:t>demonstrates</w:t>
      </w:r>
      <w:r w:rsidR="00553D12" w:rsidRPr="00537DF1">
        <w:t xml:space="preserve"> that </w:t>
      </w:r>
      <w:r w:rsidR="00073CF9" w:rsidRPr="00537DF1">
        <w:t>Grotius finds both useful and principled reasons for adhering to natural rights even in international relations</w:t>
      </w:r>
      <w:r w:rsidR="00236947">
        <w:t xml:space="preserve">. </w:t>
      </w:r>
      <w:r w:rsidR="0064440C">
        <w:t>At first glance,</w:t>
      </w:r>
      <w:r w:rsidR="00073CF9" w:rsidRPr="00537DF1">
        <w:t xml:space="preserve"> justice between nations </w:t>
      </w:r>
      <w:r w:rsidR="0064440C">
        <w:t>may not appear</w:t>
      </w:r>
      <w:r w:rsidR="00073CF9" w:rsidRPr="00537DF1">
        <w:t xml:space="preserve"> a priority, especially for large, prosperous states that seem self-sufficient.</w:t>
      </w:r>
      <w:r w:rsidR="00B67B16">
        <w:t xml:space="preserve"> According to an interest-based idea of international relations, states will only act virtuously toward other states when it is useful for them to do so. </w:t>
      </w:r>
      <w:r w:rsidR="00073CF9" w:rsidRPr="00537DF1">
        <w:t xml:space="preserve">But Grotius reminds </w:t>
      </w:r>
      <w:r w:rsidR="004E0862">
        <w:t xml:space="preserve">his readers </w:t>
      </w:r>
      <w:r w:rsidR="00073CF9" w:rsidRPr="00537DF1">
        <w:t xml:space="preserve">that no </w:t>
      </w:r>
      <w:r w:rsidR="001C329D">
        <w:t xml:space="preserve">state </w:t>
      </w:r>
      <w:r w:rsidR="00073CF9" w:rsidRPr="00537DF1">
        <w:t>is entirely independen</w:t>
      </w:r>
      <w:r w:rsidR="004E0862">
        <w:t>t</w:t>
      </w:r>
      <w:r w:rsidR="001C329D">
        <w:t>, even large, strong states</w:t>
      </w:r>
      <w:r w:rsidR="004E0862">
        <w:t xml:space="preserve">. </w:t>
      </w:r>
      <w:r w:rsidR="00B67B16">
        <w:t>Following</w:t>
      </w:r>
      <w:r w:rsidR="004E0862">
        <w:t xml:space="preserve"> this observatio</w:t>
      </w:r>
      <w:r w:rsidR="00B67B16">
        <w:t>n</w:t>
      </w:r>
      <w:r w:rsidR="004E0862">
        <w:t>, he argues</w:t>
      </w:r>
      <w:r w:rsidR="00073CF9" w:rsidRPr="00537DF1">
        <w:t xml:space="preserve"> that powerful </w:t>
      </w:r>
      <w:r w:rsidR="00563647">
        <w:t>states</w:t>
      </w:r>
      <w:r w:rsidR="00073CF9" w:rsidRPr="00537DF1">
        <w:t xml:space="preserve"> enter into treaties </w:t>
      </w:r>
      <w:r w:rsidR="004E0862">
        <w:t xml:space="preserve">because they will almost </w:t>
      </w:r>
      <w:r w:rsidR="00073CF9" w:rsidRPr="00537DF1">
        <w:t>certainly need the help of others</w:t>
      </w:r>
      <w:r w:rsidR="004E0862">
        <w:t xml:space="preserve"> at some point</w:t>
      </w:r>
      <w:r w:rsidR="00073CF9" w:rsidRPr="00537DF1">
        <w:t>.</w:t>
      </w:r>
      <w:r w:rsidR="008902CB">
        <w:rPr>
          <w:rStyle w:val="FootnoteReference"/>
        </w:rPr>
        <w:footnoteReference w:id="61"/>
      </w:r>
      <w:r w:rsidR="00073CF9" w:rsidRPr="00537DF1">
        <w:t xml:space="preserve">  </w:t>
      </w:r>
    </w:p>
    <w:p w14:paraId="0CE35DF7" w14:textId="7A5A5334" w:rsidR="00DC7695" w:rsidRPr="00537DF1" w:rsidRDefault="00073CF9" w:rsidP="008466F5">
      <w:pPr>
        <w:spacing w:line="480" w:lineRule="auto"/>
      </w:pPr>
      <w:r w:rsidRPr="00537DF1">
        <w:tab/>
        <w:t xml:space="preserve">Grotius offers two proofs for the idea of the law of nature among nations. The first is that man’s rational and social nature is an antecedent cause that demands this. </w:t>
      </w:r>
      <w:r w:rsidR="007C4E21">
        <w:t>Grotius’</w:t>
      </w:r>
      <w:r w:rsidR="00062E93" w:rsidRPr="00537DF1">
        <w:t xml:space="preserve"> </w:t>
      </w:r>
      <w:r w:rsidR="00FD6BC4" w:rsidRPr="00537DF1">
        <w:t>genealogy</w:t>
      </w:r>
      <w:r w:rsidR="00062E93" w:rsidRPr="00537DF1">
        <w:t xml:space="preserve"> of </w:t>
      </w:r>
      <w:r w:rsidR="00062E93" w:rsidRPr="00537DF1">
        <w:lastRenderedPageBreak/>
        <w:t xml:space="preserve">law starts with the nature of man, entering into mutual relations of society. </w:t>
      </w:r>
      <w:r w:rsidR="007C4E21">
        <w:t>According to Grotius, humans are</w:t>
      </w:r>
      <w:r w:rsidR="00FD6BC4" w:rsidRPr="00537DF1">
        <w:t xml:space="preserve"> not solitary but </w:t>
      </w:r>
      <w:r w:rsidR="005853D5">
        <w:t xml:space="preserve">are </w:t>
      </w:r>
      <w:r w:rsidR="00FD6BC4" w:rsidRPr="00537DF1">
        <w:t>born into society. Similar</w:t>
      </w:r>
      <w:r w:rsidR="00D54E59">
        <w:t>ly</w:t>
      </w:r>
      <w:r w:rsidR="00FD6BC4" w:rsidRPr="00537DF1">
        <w:t>, sta</w:t>
      </w:r>
      <w:r w:rsidR="00DC7695" w:rsidRPr="00537DF1">
        <w:t>t</w:t>
      </w:r>
      <w:r w:rsidR="00FD6BC4" w:rsidRPr="00537DF1">
        <w:t>es interact with other states</w:t>
      </w:r>
      <w:r w:rsidR="00D54E59">
        <w:t xml:space="preserve"> in international society</w:t>
      </w:r>
      <w:r w:rsidR="00FD6BC4" w:rsidRPr="00537DF1">
        <w:t>. We cannot escape the idea of borders</w:t>
      </w:r>
      <w:r w:rsidR="005853D5">
        <w:t>,</w:t>
      </w:r>
      <w:r w:rsidR="00DC7695" w:rsidRPr="00537DF1">
        <w:t xml:space="preserve"> which necessitate interactions with those on the other side. </w:t>
      </w:r>
      <w:r w:rsidR="00CF0473">
        <w:t xml:space="preserve">These interactions generate </w:t>
      </w:r>
      <w:r w:rsidR="00DC7695" w:rsidRPr="00537DF1">
        <w:t xml:space="preserve">mutual relations, </w:t>
      </w:r>
      <w:r w:rsidR="00CF0473">
        <w:t>which lead to a</w:t>
      </w:r>
      <w:r w:rsidR="00DC7695" w:rsidRPr="00537DF1">
        <w:t xml:space="preserve"> society of states</w:t>
      </w:r>
      <w:r w:rsidR="00B85403" w:rsidRPr="00537DF1">
        <w:t>. In today’s world</w:t>
      </w:r>
      <w:r w:rsidR="005853D5">
        <w:t>,</w:t>
      </w:r>
      <w:r w:rsidR="00B85403" w:rsidRPr="00537DF1">
        <w:t xml:space="preserve"> even more than in Grotius’ world, where our economic systems are deeply ingrained with international trade, travel across borders is relatively cheap and easy, and we can obtain information from all over the world, the idea of man’s rational and social nature in the international realm seems all too obvious. </w:t>
      </w:r>
    </w:p>
    <w:p w14:paraId="0998768B" w14:textId="1500A0AD" w:rsidR="002434BC" w:rsidRPr="00537DF1" w:rsidRDefault="00073CF9" w:rsidP="008902CB">
      <w:pPr>
        <w:spacing w:line="480" w:lineRule="auto"/>
        <w:ind w:firstLine="720"/>
      </w:pPr>
      <w:r w:rsidRPr="00537DF1">
        <w:t xml:space="preserve">The second </w:t>
      </w:r>
      <w:r w:rsidR="008902CB">
        <w:t xml:space="preserve">proof of the law of nature existing within nations </w:t>
      </w:r>
      <w:r w:rsidRPr="00537DF1">
        <w:t>is that the law of nature is accepted by most nations.</w:t>
      </w:r>
      <w:r w:rsidRPr="00537DF1">
        <w:rPr>
          <w:rStyle w:val="FootnoteReference"/>
        </w:rPr>
        <w:footnoteReference w:id="62"/>
      </w:r>
      <w:r w:rsidRPr="00537DF1">
        <w:t xml:space="preserve"> Especially since the postwar era</w:t>
      </w:r>
      <w:r w:rsidR="005853D5">
        <w:t>,</w:t>
      </w:r>
      <w:r w:rsidRPr="00537DF1">
        <w:t xml:space="preserve"> when states have signed numerous international agreements governing areas as diverse as patents to war, the ubiquitous </w:t>
      </w:r>
      <w:r w:rsidR="00CF0473">
        <w:t>existence</w:t>
      </w:r>
      <w:r w:rsidRPr="00537DF1">
        <w:t xml:space="preserve"> of international law is a fact</w:t>
      </w:r>
      <w:r w:rsidR="005853D5">
        <w:t>,</w:t>
      </w:r>
      <w:r w:rsidRPr="00537DF1">
        <w:t xml:space="preserve"> even if its effect is not. We can gather that these agreements across states do compose an accepted law of nations rooted in some idea of a law of nature</w:t>
      </w:r>
      <w:r w:rsidR="00E75321" w:rsidRPr="00537DF1">
        <w:t>, of the social relations that occur between states</w:t>
      </w:r>
      <w:r w:rsidRPr="00537DF1">
        <w:t>.</w:t>
      </w:r>
      <w:r w:rsidR="00854070">
        <w:t xml:space="preserve"> The table below summarizes the legal genealogy for domestic and international law according to Grotius’ maternal </w:t>
      </w:r>
      <w:r w:rsidR="00BF3F1A">
        <w:t xml:space="preserve">legal </w:t>
      </w:r>
      <w:r w:rsidR="00854070">
        <w:t xml:space="preserve">lines. </w:t>
      </w:r>
      <w:r w:rsidRPr="00537DF1">
        <w:t xml:space="preserve"> </w:t>
      </w:r>
    </w:p>
    <w:p w14:paraId="3908739C" w14:textId="77777777" w:rsidR="000B60E3" w:rsidRPr="00537DF1" w:rsidRDefault="00024568" w:rsidP="008466F5">
      <w:pPr>
        <w:spacing w:line="480" w:lineRule="auto"/>
      </w:pPr>
      <w:r w:rsidRPr="00A4482F">
        <w:rPr>
          <w:noProof/>
        </w:rPr>
        <w:drawing>
          <wp:inline distT="0" distB="0" distL="0" distR="0" wp14:anchorId="1AF0EA81" wp14:editId="27610BFD">
            <wp:extent cx="5943600" cy="1384935"/>
            <wp:effectExtent l="0" t="0" r="0" b="0"/>
            <wp:docPr id="29272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20877" name=""/>
                    <pic:cNvPicPr/>
                  </pic:nvPicPr>
                  <pic:blipFill>
                    <a:blip r:embed="rId10"/>
                    <a:stretch>
                      <a:fillRect/>
                    </a:stretch>
                  </pic:blipFill>
                  <pic:spPr>
                    <a:xfrm>
                      <a:off x="0" y="0"/>
                      <a:ext cx="5943600" cy="1384935"/>
                    </a:xfrm>
                    <a:prstGeom prst="rect">
                      <a:avLst/>
                    </a:prstGeom>
                  </pic:spPr>
                </pic:pic>
              </a:graphicData>
            </a:graphic>
          </wp:inline>
        </w:drawing>
      </w:r>
    </w:p>
    <w:p w14:paraId="1447FB98" w14:textId="77777777" w:rsidR="00621622" w:rsidRPr="00F86285" w:rsidRDefault="00F86285" w:rsidP="008466F5">
      <w:pPr>
        <w:spacing w:line="480" w:lineRule="auto"/>
        <w:jc w:val="center"/>
      </w:pPr>
      <w:r w:rsidRPr="00F86285">
        <w:t>Figure 3.</w:t>
      </w:r>
    </w:p>
    <w:p w14:paraId="288BBA7B" w14:textId="77777777" w:rsidR="00621622" w:rsidRDefault="00621622" w:rsidP="008466F5">
      <w:pPr>
        <w:spacing w:line="480" w:lineRule="auto"/>
        <w:jc w:val="center"/>
        <w:rPr>
          <w:b/>
          <w:bCs w:val="0"/>
        </w:rPr>
      </w:pPr>
    </w:p>
    <w:p w14:paraId="222A0FD2" w14:textId="77777777" w:rsidR="00595ED2" w:rsidRDefault="00595ED2" w:rsidP="008466F5">
      <w:pPr>
        <w:spacing w:line="480" w:lineRule="auto"/>
        <w:jc w:val="center"/>
        <w:rPr>
          <w:b/>
          <w:bCs w:val="0"/>
        </w:rPr>
      </w:pPr>
    </w:p>
    <w:p w14:paraId="137DC65F" w14:textId="59580E51" w:rsidR="00CF0CA4" w:rsidRPr="00537DF1" w:rsidRDefault="000B60E3" w:rsidP="008466F5">
      <w:pPr>
        <w:spacing w:line="480" w:lineRule="auto"/>
        <w:jc w:val="center"/>
        <w:rPr>
          <w:b/>
          <w:bCs w:val="0"/>
        </w:rPr>
      </w:pPr>
      <w:r w:rsidRPr="00537DF1">
        <w:rPr>
          <w:b/>
          <w:bCs w:val="0"/>
        </w:rPr>
        <w:lastRenderedPageBreak/>
        <w:t xml:space="preserve">Law of </w:t>
      </w:r>
      <w:r w:rsidR="008F1B5B" w:rsidRPr="00537DF1">
        <w:rPr>
          <w:b/>
          <w:bCs w:val="0"/>
        </w:rPr>
        <w:t>Na</w:t>
      </w:r>
      <w:r w:rsidRPr="00537DF1">
        <w:rPr>
          <w:b/>
          <w:bCs w:val="0"/>
        </w:rPr>
        <w:t xml:space="preserve">ture </w:t>
      </w:r>
      <w:r w:rsidR="005652F3" w:rsidRPr="00537DF1">
        <w:rPr>
          <w:b/>
          <w:bCs w:val="0"/>
        </w:rPr>
        <w:t xml:space="preserve">and </w:t>
      </w:r>
      <w:r w:rsidR="008F1B5B" w:rsidRPr="00537DF1">
        <w:rPr>
          <w:b/>
          <w:bCs w:val="0"/>
        </w:rPr>
        <w:t>L</w:t>
      </w:r>
      <w:r w:rsidRPr="00537DF1">
        <w:rPr>
          <w:b/>
          <w:bCs w:val="0"/>
        </w:rPr>
        <w:t xml:space="preserve">aw of </w:t>
      </w:r>
      <w:r w:rsidR="008F1B5B" w:rsidRPr="00537DF1">
        <w:rPr>
          <w:b/>
          <w:bCs w:val="0"/>
        </w:rPr>
        <w:t>Na</w:t>
      </w:r>
      <w:r w:rsidRPr="00537DF1">
        <w:rPr>
          <w:b/>
          <w:bCs w:val="0"/>
        </w:rPr>
        <w:t>tions</w:t>
      </w:r>
      <w:r w:rsidR="008F1B5B" w:rsidRPr="00537DF1">
        <w:rPr>
          <w:b/>
          <w:bCs w:val="0"/>
        </w:rPr>
        <w:t xml:space="preserve"> in Practice</w:t>
      </w:r>
    </w:p>
    <w:p w14:paraId="5B2FDB24" w14:textId="77777777" w:rsidR="0040753E" w:rsidRDefault="00C75A51" w:rsidP="00D92DB5">
      <w:pPr>
        <w:spacing w:line="480" w:lineRule="auto"/>
      </w:pPr>
      <w:r w:rsidRPr="00537DF1">
        <w:t xml:space="preserve">As argued above, in Grotian thought, the law of nature and law of nations are not synonymous. </w:t>
      </w:r>
      <w:r w:rsidR="00035CBE">
        <w:t xml:space="preserve">Returning to his legal genealogy, the obligation that arises from mutual consent is the bridge between the law of nature and the law of nations. </w:t>
      </w:r>
      <w:r w:rsidRPr="00537DF1">
        <w:t xml:space="preserve">The law of nature puts forward normative and obligatory bounds on human action in international affairs, whereas the law of nations is </w:t>
      </w:r>
      <w:r w:rsidR="00C33EB9">
        <w:t xml:space="preserve">more </w:t>
      </w:r>
      <w:r w:rsidRPr="00537DF1">
        <w:t xml:space="preserve">descriptive, grounded in what state practice permits or forbids at particular times, which may or may not be in accord with the law of nature. In other words, </w:t>
      </w:r>
      <w:r w:rsidR="000B60E3" w:rsidRPr="00537DF1">
        <w:t xml:space="preserve">how states act is not the same as how they ought to act. </w:t>
      </w:r>
      <w:r w:rsidR="000C10CF" w:rsidRPr="00537DF1">
        <w:t>Grotius explains</w:t>
      </w:r>
      <w:r w:rsidR="0040753E">
        <w:t>:</w:t>
      </w:r>
    </w:p>
    <w:p w14:paraId="55F6C97F" w14:textId="61A0D742" w:rsidR="00BC2D39" w:rsidRDefault="000C10CF" w:rsidP="008466F5">
      <w:pPr>
        <w:ind w:left="720"/>
      </w:pPr>
      <w:r w:rsidRPr="00537DF1">
        <w:t>law of nations is not international law, strictly speaking, for it does not affect the mutual society of nations in relation to one another; it affects only each particular people in a state of peace. For this reason, a single people can change its determination without consulting others; and even this happens, that in different times and places a far different common custom, and therefore a different law of nations (improperly so called</w:t>
      </w:r>
      <w:r w:rsidR="008D622C">
        <w:t>)</w:t>
      </w:r>
      <w:r w:rsidRPr="00537DF1">
        <w:t>, might be introduced.</w:t>
      </w:r>
      <w:r w:rsidRPr="00537DF1">
        <w:rPr>
          <w:rStyle w:val="FootnoteReference"/>
        </w:rPr>
        <w:footnoteReference w:id="63"/>
      </w:r>
      <w:r w:rsidRPr="00537DF1">
        <w:t xml:space="preserve"> </w:t>
      </w:r>
    </w:p>
    <w:p w14:paraId="779CE9AC" w14:textId="77777777" w:rsidR="00BC2D39" w:rsidRDefault="00BC2D39" w:rsidP="008466F5">
      <w:pPr>
        <w:spacing w:line="480" w:lineRule="auto"/>
      </w:pPr>
    </w:p>
    <w:p w14:paraId="59BD51D6" w14:textId="0730D93B" w:rsidR="000B60E3" w:rsidRPr="00537DF1" w:rsidRDefault="00E4198F" w:rsidP="008466F5">
      <w:pPr>
        <w:spacing w:line="480" w:lineRule="auto"/>
      </w:pPr>
      <w:r>
        <w:t>Grotius’ point in</w:t>
      </w:r>
      <w:r w:rsidR="008F1089">
        <w:t xml:space="preserve"> this passage </w:t>
      </w:r>
      <w:r>
        <w:t>is that</w:t>
      </w:r>
      <w:r w:rsidR="00BF1AD7" w:rsidRPr="00537DF1">
        <w:t xml:space="preserve"> custom can vary across states</w:t>
      </w:r>
      <w:r>
        <w:t xml:space="preserve"> and across time periods</w:t>
      </w:r>
      <w:r w:rsidR="00BF1AD7" w:rsidRPr="00537DF1">
        <w:t xml:space="preserve">. What is interesting, however, is the use of “improperly,” which </w:t>
      </w:r>
      <w:r w:rsidR="0010060B">
        <w:t>reminds the reader of his view that</w:t>
      </w:r>
      <w:r w:rsidR="00BF1AD7" w:rsidRPr="00537DF1">
        <w:t xml:space="preserve"> the law of nations, properly understood, should derive from the law of nature, given by the author of nature, </w:t>
      </w:r>
      <w:r w:rsidR="0010060B">
        <w:t>which means not all custom is right</w:t>
      </w:r>
      <w:r w:rsidR="00BF1AD7" w:rsidRPr="00537DF1">
        <w:t>.</w:t>
      </w:r>
      <w:r w:rsidR="00BF1AD7" w:rsidRPr="00537DF1">
        <w:rPr>
          <w:rStyle w:val="FootnoteReference"/>
        </w:rPr>
        <w:footnoteReference w:id="64"/>
      </w:r>
      <w:r w:rsidR="00BF1AD7" w:rsidRPr="00537DF1">
        <w:t xml:space="preserve"> </w:t>
      </w:r>
      <w:r w:rsidR="0010060B">
        <w:t>Taken to the next step, not all “law of nations” is right law, if unmoored from an idea of human nature grounded in sociability given by God</w:t>
      </w:r>
      <w:r w:rsidR="00FE16F5">
        <w:t xml:space="preserve"> and </w:t>
      </w:r>
      <w:r w:rsidR="005853D5">
        <w:t xml:space="preserve">from the </w:t>
      </w:r>
      <w:r w:rsidR="00FE16F5">
        <w:t>obligation that arises from mutual consent</w:t>
      </w:r>
      <w:r w:rsidR="0010060B">
        <w:t xml:space="preserve">. </w:t>
      </w:r>
      <w:r w:rsidR="00C75A51" w:rsidRPr="00537DF1">
        <w:t>To explain further, this section will show how Grotius differentiates the law of nature and</w:t>
      </w:r>
      <w:r w:rsidR="005853D5">
        <w:t xml:space="preserve"> the</w:t>
      </w:r>
      <w:r w:rsidR="00C75A51" w:rsidRPr="00537DF1">
        <w:t xml:space="preserve"> law of nations </w:t>
      </w:r>
      <w:r w:rsidR="00320EF0" w:rsidRPr="00537DF1">
        <w:t xml:space="preserve">in the </w:t>
      </w:r>
      <w:r w:rsidR="00E75321" w:rsidRPr="00537DF1">
        <w:t>areas</w:t>
      </w:r>
      <w:r w:rsidR="00320EF0" w:rsidRPr="00537DF1">
        <w:t xml:space="preserve"> of poison, killing, and unequal alliances.</w:t>
      </w:r>
    </w:p>
    <w:p w14:paraId="1761B7E6" w14:textId="77777777" w:rsidR="008D622C" w:rsidRDefault="008D622C" w:rsidP="008D622C">
      <w:pPr>
        <w:spacing w:line="480" w:lineRule="auto"/>
        <w:rPr>
          <w:b/>
          <w:bCs w:val="0"/>
        </w:rPr>
      </w:pPr>
    </w:p>
    <w:p w14:paraId="04973062" w14:textId="77777777" w:rsidR="008D622C" w:rsidRDefault="008D622C" w:rsidP="008D622C">
      <w:pPr>
        <w:spacing w:line="480" w:lineRule="auto"/>
        <w:rPr>
          <w:b/>
          <w:bCs w:val="0"/>
        </w:rPr>
      </w:pPr>
    </w:p>
    <w:p w14:paraId="4F801586" w14:textId="1AD8A74F" w:rsidR="00F24017" w:rsidRPr="00537DF1" w:rsidRDefault="00F24017" w:rsidP="008D622C">
      <w:pPr>
        <w:spacing w:line="480" w:lineRule="auto"/>
        <w:jc w:val="center"/>
        <w:rPr>
          <w:i/>
          <w:iCs/>
        </w:rPr>
      </w:pPr>
      <w:r w:rsidRPr="00537DF1">
        <w:rPr>
          <w:i/>
          <w:iCs/>
        </w:rPr>
        <w:lastRenderedPageBreak/>
        <w:t>Poison</w:t>
      </w:r>
    </w:p>
    <w:p w14:paraId="7FC693DC" w14:textId="7636DDA2" w:rsidR="008B69D0" w:rsidRPr="00537DF1" w:rsidRDefault="00336EF5" w:rsidP="00D92DB5">
      <w:pPr>
        <w:spacing w:line="480" w:lineRule="auto"/>
      </w:pPr>
      <w:r w:rsidRPr="00537DF1">
        <w:t xml:space="preserve">In Book </w:t>
      </w:r>
      <w:r w:rsidR="006D25D3">
        <w:t>3</w:t>
      </w:r>
      <w:r w:rsidR="005853D5">
        <w:t>,</w:t>
      </w:r>
      <w:r w:rsidRPr="00537DF1">
        <w:t xml:space="preserve"> Chapter 15, Grotius gives a clear difference between the law of nature and the law of nations</w:t>
      </w:r>
      <w:r w:rsidR="00FE16F5">
        <w:t xml:space="preserve"> </w:t>
      </w:r>
      <w:r w:rsidRPr="00537DF1">
        <w:t xml:space="preserve">by discussing the use of killing by poison. </w:t>
      </w:r>
      <w:r w:rsidR="00F53D36">
        <w:t xml:space="preserve">In this case, poison is permitted by the law of nature but not by the law of nations. </w:t>
      </w:r>
      <w:r w:rsidR="00BC16A2" w:rsidRPr="00537DF1">
        <w:t xml:space="preserve">He </w:t>
      </w:r>
      <w:r w:rsidR="00F53D36">
        <w:t>explain</w:t>
      </w:r>
      <w:r w:rsidR="00BC16A2" w:rsidRPr="00537DF1">
        <w:t>s, “just as the law of nations</w:t>
      </w:r>
      <w:r w:rsidR="00C50B25">
        <w:t>…</w:t>
      </w:r>
      <w:r w:rsidR="00BC16A2" w:rsidRPr="00537DF1">
        <w:t>permits many things which are forbidden by the law of nature, so it forbids certain things which are permissible by the law of nature.”</w:t>
      </w:r>
      <w:r w:rsidR="00C50B25">
        <w:rPr>
          <w:rStyle w:val="FootnoteReference"/>
        </w:rPr>
        <w:footnoteReference w:id="65"/>
      </w:r>
      <w:r w:rsidR="00BC16A2" w:rsidRPr="00537DF1">
        <w:t xml:space="preserve"> </w:t>
      </w:r>
      <w:r w:rsidR="00664984">
        <w:t>This passage claims that</w:t>
      </w:r>
      <w:r w:rsidR="00BC16A2" w:rsidRPr="00537DF1">
        <w:t xml:space="preserve"> the law of nature and the law of nations are not the same. </w:t>
      </w:r>
      <w:r w:rsidR="00965C6C">
        <w:t xml:space="preserve">Recalling </w:t>
      </w:r>
      <w:r w:rsidR="00A95946">
        <w:t>Grotius’</w:t>
      </w:r>
      <w:r w:rsidR="00BC16A2" w:rsidRPr="00537DF1">
        <w:t xml:space="preserve"> legal </w:t>
      </w:r>
      <w:r w:rsidR="003F74B7" w:rsidRPr="00537DF1">
        <w:t>genealogy</w:t>
      </w:r>
      <w:r w:rsidR="00BC16A2" w:rsidRPr="00537DF1">
        <w:t xml:space="preserve">, the law of nature </w:t>
      </w:r>
      <w:r w:rsidR="00965C6C">
        <w:t>i</w:t>
      </w:r>
      <w:r w:rsidR="00BC16A2" w:rsidRPr="00537DF1">
        <w:t>s the grandmother of the positive law. From the law of nature arises</w:t>
      </w:r>
      <w:r w:rsidR="005853D5">
        <w:t xml:space="preserve"> an</w:t>
      </w:r>
      <w:r w:rsidR="00BC16A2" w:rsidRPr="00537DF1">
        <w:t xml:space="preserve"> obligation </w:t>
      </w:r>
      <w:r w:rsidR="005853D5">
        <w:t>that</w:t>
      </w:r>
      <w:r w:rsidR="00BC16A2" w:rsidRPr="00537DF1">
        <w:t xml:space="preserve"> become</w:t>
      </w:r>
      <w:r w:rsidR="008B69D0" w:rsidRPr="00537DF1">
        <w:t>s</w:t>
      </w:r>
      <w:r w:rsidR="00BC16A2" w:rsidRPr="00537DF1">
        <w:t xml:space="preserve"> expressed in the form of positive law. </w:t>
      </w:r>
    </w:p>
    <w:p w14:paraId="69DF6AF5" w14:textId="368B2D62" w:rsidR="00663D64" w:rsidRPr="00537DF1" w:rsidRDefault="00C50B25" w:rsidP="00DF4E5A">
      <w:pPr>
        <w:spacing w:line="480" w:lineRule="auto"/>
        <w:ind w:firstLine="720"/>
      </w:pPr>
      <w:r>
        <w:t>I</w:t>
      </w:r>
      <w:r w:rsidR="00BC16A2" w:rsidRPr="00537DF1">
        <w:t>nternational positive law</w:t>
      </w:r>
      <w:r>
        <w:t xml:space="preserve"> </w:t>
      </w:r>
      <w:r w:rsidR="00DF4E5A">
        <w:t>approximates</w:t>
      </w:r>
      <w:r w:rsidR="00BC16A2" w:rsidRPr="00537DF1">
        <w:t xml:space="preserve"> the practice of the law of nations. However, just as a domestic legal system m</w:t>
      </w:r>
      <w:r w:rsidR="00F87478" w:rsidRPr="00537DF1">
        <w:t>ay end up with provisions that do</w:t>
      </w:r>
      <w:r w:rsidR="00AC2B0D">
        <w:t xml:space="preserve"> no</w:t>
      </w:r>
      <w:r w:rsidR="00F87478" w:rsidRPr="00537DF1">
        <w:t xml:space="preserve">t exactly accord with the law of nature, so too can international state practice result in customs that diverge from the law of nature. </w:t>
      </w:r>
      <w:r w:rsidR="002936D3" w:rsidRPr="00537DF1">
        <w:t xml:space="preserve">It is not that the law of nations, however, cannot be normative. </w:t>
      </w:r>
      <w:r w:rsidR="00663D64" w:rsidRPr="00537DF1">
        <w:t xml:space="preserve">In fact, Grotius </w:t>
      </w:r>
      <w:r w:rsidR="007B1B40">
        <w:t xml:space="preserve">argues </w:t>
      </w:r>
      <w:r w:rsidR="00663D64" w:rsidRPr="00537DF1">
        <w:t>that by the law of nature, if a person deserves death, it makes no difference if this is by the sword or by poison.</w:t>
      </w:r>
      <w:r w:rsidR="007B1B40">
        <w:rPr>
          <w:rStyle w:val="FootnoteReference"/>
        </w:rPr>
        <w:footnoteReference w:id="66"/>
      </w:r>
      <w:r w:rsidR="00663D64" w:rsidRPr="00537DF1">
        <w:t xml:space="preserve"> The result is the same. </w:t>
      </w:r>
      <w:r w:rsidR="008B69D0" w:rsidRPr="00537DF1">
        <w:t>If you deserve to die by the law of nature, you have no claim to choose how to die. To reiterate, there is no law of nature against poisoning</w:t>
      </w:r>
      <w:r w:rsidR="00E56E26">
        <w:t>, according to Grotius</w:t>
      </w:r>
      <w:r w:rsidR="008B69D0" w:rsidRPr="00537DF1">
        <w:t xml:space="preserve">. </w:t>
      </w:r>
      <w:r w:rsidR="00663D64" w:rsidRPr="00537DF1">
        <w:t xml:space="preserve">By contrast, he argues that </w:t>
      </w:r>
      <w:r w:rsidR="00F26441">
        <w:t xml:space="preserve">killing an enemy by poison is not permissible under </w:t>
      </w:r>
      <w:r w:rsidR="00663D64" w:rsidRPr="00537DF1">
        <w:t>the law of nations</w:t>
      </w:r>
      <w:r w:rsidR="00314A00" w:rsidRPr="00537DF1">
        <w:t>.</w:t>
      </w:r>
      <w:r w:rsidR="00E56E26">
        <w:rPr>
          <w:rStyle w:val="FootnoteReference"/>
        </w:rPr>
        <w:footnoteReference w:id="67"/>
      </w:r>
      <w:r w:rsidR="00314A00" w:rsidRPr="00537DF1">
        <w:t xml:space="preserve"> </w:t>
      </w:r>
      <w:r w:rsidR="00E3731B" w:rsidRPr="00537DF1">
        <w:t>The question then becomes</w:t>
      </w:r>
      <w:r w:rsidR="005853D5">
        <w:t>,</w:t>
      </w:r>
      <w:r w:rsidR="00E3731B" w:rsidRPr="00537DF1">
        <w:t xml:space="preserve"> permissible by whose standard? And for the law of nations, the standard is what is acceptable among other nations. </w:t>
      </w:r>
      <w:r w:rsidR="009E7864" w:rsidRPr="00537DF1">
        <w:t>The stand</w:t>
      </w:r>
      <w:r w:rsidR="00ED7F5E" w:rsidRPr="00537DF1">
        <w:t>ard</w:t>
      </w:r>
      <w:r w:rsidR="009E7864" w:rsidRPr="00537DF1">
        <w:t xml:space="preserve"> for the law of nature, by contrast, is what is acceptable f</w:t>
      </w:r>
      <w:r w:rsidR="00ED7F5E" w:rsidRPr="00537DF1">
        <w:t>rom the social nature of man. Where</w:t>
      </w:r>
      <w:r w:rsidR="00795700">
        <w:t xml:space="preserve"> the</w:t>
      </w:r>
      <w:r w:rsidR="00ED7F5E" w:rsidRPr="00537DF1">
        <w:t xml:space="preserve"> law of nations </w:t>
      </w:r>
      <w:r w:rsidR="00ED7F5E" w:rsidRPr="00537DF1">
        <w:lastRenderedPageBreak/>
        <w:t>comes out of obligation from consent to others in society,</w:t>
      </w:r>
      <w:r w:rsidR="00700802">
        <w:t xml:space="preserve"> the</w:t>
      </w:r>
      <w:r w:rsidR="00ED7F5E" w:rsidRPr="00537DF1">
        <w:t xml:space="preserve"> law of nature come</w:t>
      </w:r>
      <w:r w:rsidR="00700802">
        <w:t>s</w:t>
      </w:r>
      <w:r w:rsidR="00ED7F5E" w:rsidRPr="00537DF1">
        <w:t xml:space="preserve"> out of the social nature of man</w:t>
      </w:r>
      <w:r w:rsidR="005853D5">
        <w:t xml:space="preserve">, </w:t>
      </w:r>
      <w:r w:rsidR="00ED7F5E" w:rsidRPr="00537DF1">
        <w:t xml:space="preserve">which enters </w:t>
      </w:r>
      <w:r w:rsidR="000002A0" w:rsidRPr="00DB01C1">
        <w:rPr>
          <w:color w:val="000000" w:themeColor="text1"/>
        </w:rPr>
        <w:t xml:space="preserve">into </w:t>
      </w:r>
      <w:r w:rsidR="00ED7F5E" w:rsidRPr="00537DF1">
        <w:t>mutual relations of society.</w:t>
      </w:r>
    </w:p>
    <w:p w14:paraId="00BED712" w14:textId="30F0FADA" w:rsidR="00E12776" w:rsidRPr="005F7A20" w:rsidRDefault="007278AB" w:rsidP="005F7A20">
      <w:pPr>
        <w:spacing w:line="480" w:lineRule="auto"/>
        <w:ind w:firstLine="720"/>
      </w:pPr>
      <w:r>
        <w:t>The argument</w:t>
      </w:r>
      <w:r w:rsidR="00BA34BB" w:rsidRPr="00537DF1">
        <w:t xml:space="preserve"> is not that there is no</w:t>
      </w:r>
      <w:r w:rsidR="00341EB6">
        <w:t>thing</w:t>
      </w:r>
      <w:r w:rsidR="00F87478" w:rsidRPr="00537DF1">
        <w:t xml:space="preserve"> normative</w:t>
      </w:r>
      <w:r w:rsidR="00BA34BB" w:rsidRPr="00537DF1">
        <w:t xml:space="preserve"> in the law of nations, rather the normative is what is commonly accepted among nations, a practice-based norm rather than a philosophical</w:t>
      </w:r>
      <w:r w:rsidR="000E43F5">
        <w:t>ly</w:t>
      </w:r>
      <w:r w:rsidR="00BA34BB" w:rsidRPr="00537DF1">
        <w:t xml:space="preserve"> based norm of what we derive from the law of nature. </w:t>
      </w:r>
      <w:r w:rsidR="00105DFF" w:rsidRPr="00537DF1">
        <w:t xml:space="preserve">For the proof of poisoning being against the law of nations, Grotius lists historical examples from Livy to Cicero. </w:t>
      </w:r>
      <w:r w:rsidR="00A05468" w:rsidRPr="00537DF1">
        <w:t xml:space="preserve">He speculates that the agreement to avoid poison in war arose from kings who were uniquely situated to be victims of poisoning. </w:t>
      </w:r>
      <w:r w:rsidR="008B69D0" w:rsidRPr="00537DF1">
        <w:t>He does</w:t>
      </w:r>
      <w:r w:rsidR="005949B7">
        <w:t xml:space="preserve"> not</w:t>
      </w:r>
      <w:r w:rsidR="008B69D0" w:rsidRPr="00537DF1">
        <w:t xml:space="preserve"> </w:t>
      </w:r>
      <w:r w:rsidR="005949B7">
        <w:t>reveal</w:t>
      </w:r>
      <w:r w:rsidR="008B69D0" w:rsidRPr="00537DF1">
        <w:t xml:space="preserve"> where this comes from, but he does</w:t>
      </w:r>
      <w:r w:rsidR="00837716">
        <w:t xml:space="preserve"> note that avoid</w:t>
      </w:r>
      <w:r w:rsidR="00DF4E5A">
        <w:t>ing</w:t>
      </w:r>
      <w:r w:rsidR="00837716">
        <w:t xml:space="preserve"> poison is </w:t>
      </w:r>
      <w:r w:rsidR="000E43F5">
        <w:t xml:space="preserve">a </w:t>
      </w:r>
      <w:r w:rsidR="00837716">
        <w:t xml:space="preserve">commonly accepted practice and is part of the law of nations. </w:t>
      </w:r>
      <w:r w:rsidR="00C425FE">
        <w:t xml:space="preserve">This law of nations norm may continue today. </w:t>
      </w:r>
      <w:r w:rsidR="008B69D0" w:rsidRPr="00537DF1">
        <w:t>We have seen this with international condemnation of Russia’s poisoning of people abroad</w:t>
      </w:r>
      <w:r w:rsidR="004F076F">
        <w:t>.</w:t>
      </w:r>
      <w:r w:rsidR="008B69D0" w:rsidRPr="00537DF1">
        <w:t xml:space="preserve"> </w:t>
      </w:r>
      <w:r w:rsidR="004F076F">
        <w:t>F</w:t>
      </w:r>
      <w:r w:rsidR="008B69D0" w:rsidRPr="00537DF1">
        <w:t>or example</w:t>
      </w:r>
      <w:r w:rsidR="004F076F">
        <w:t>,</w:t>
      </w:r>
      <w:r w:rsidR="008B69D0" w:rsidRPr="00537DF1">
        <w:t xml:space="preserve"> in 2006, Alexander Litvinenko, a Russian defector, drank tea in London that unbeknownst to him had been poisoned by polonium-210</w:t>
      </w:r>
      <w:r w:rsidR="00B76CA7">
        <w:t>, which caused his death</w:t>
      </w:r>
      <w:r w:rsidR="008B69D0" w:rsidRPr="00537DF1">
        <w:t>.</w:t>
      </w:r>
      <w:r w:rsidR="00027FC1" w:rsidRPr="00537DF1">
        <w:rPr>
          <w:rStyle w:val="FootnoteReference"/>
        </w:rPr>
        <w:footnoteReference w:id="68"/>
      </w:r>
      <w:r w:rsidR="008B69D0" w:rsidRPr="00537DF1">
        <w:t xml:space="preserve"> There have been several other alleged cases of Russian poisoning in recent years</w:t>
      </w:r>
      <w:r w:rsidR="00C425FE">
        <w:t xml:space="preserve"> that have been condemned by the international community.</w:t>
      </w:r>
      <w:r>
        <w:rPr>
          <w:rStyle w:val="FootnoteReference"/>
        </w:rPr>
        <w:footnoteReference w:id="69"/>
      </w:r>
      <w:r w:rsidR="001C59D7">
        <w:t xml:space="preserve"> Taboo against chemical weapons today represents a more widespread use of harmful substances that could be seen as an extension of Grotius’ argument that poisoning goes against the law of nations. </w:t>
      </w:r>
      <w:r w:rsidR="00C425FE">
        <w:t xml:space="preserve"> </w:t>
      </w:r>
      <w:r w:rsidR="007902FE">
        <w:t>Chemical weapons have been widely condemned when used</w:t>
      </w:r>
      <w:r w:rsidR="00B14EAE">
        <w:t>. For example, world leaders widely condemned the use of chemical weapons by the As</w:t>
      </w:r>
      <w:r w:rsidR="000E43F5">
        <w:t>s</w:t>
      </w:r>
      <w:r w:rsidR="00B14EAE">
        <w:t>ad regime in Syria.</w:t>
      </w:r>
      <w:r w:rsidR="00B14EAE">
        <w:rPr>
          <w:rStyle w:val="FootnoteReference"/>
        </w:rPr>
        <w:footnoteReference w:id="70"/>
      </w:r>
      <w:r w:rsidR="00B14EAE">
        <w:t xml:space="preserve"> Even </w:t>
      </w:r>
      <w:r w:rsidR="00F979BE">
        <w:t>when</w:t>
      </w:r>
      <w:r w:rsidR="00B14EAE">
        <w:t xml:space="preserve"> state leaders </w:t>
      </w:r>
      <w:r w:rsidR="00B14EAE">
        <w:lastRenderedPageBreak/>
        <w:t>have chemical weapons in their possession, they frequently choose not</w:t>
      </w:r>
      <w:r w:rsidR="000E43F5">
        <w:t xml:space="preserve"> to</w:t>
      </w:r>
      <w:r w:rsidR="00B14EAE">
        <w:t xml:space="preserve"> use them, </w:t>
      </w:r>
      <w:r w:rsidR="007902FE">
        <w:t>leading some scholars to call the chemical weapons taboo “a genuine moral rejection of a means of modern warfare that arose at a particular historical juncture.”</w:t>
      </w:r>
      <w:r w:rsidR="00D804C0">
        <w:rPr>
          <w:rStyle w:val="FootnoteReference"/>
        </w:rPr>
        <w:footnoteReference w:id="71"/>
      </w:r>
      <w:r w:rsidR="006A4956">
        <w:t xml:space="preserve"> </w:t>
      </w:r>
      <w:r w:rsidR="006B6501">
        <w:t>A generally agreed</w:t>
      </w:r>
      <w:r w:rsidR="000E43F5">
        <w:t>-</w:t>
      </w:r>
      <w:r w:rsidR="006B6501">
        <w:t xml:space="preserve">upon idea across states that chemical weapons should not be used may constitute a part of today’s law of nations. </w:t>
      </w:r>
    </w:p>
    <w:p w14:paraId="344D8EE1" w14:textId="77777777" w:rsidR="003739A2" w:rsidRPr="00537DF1" w:rsidRDefault="003739A2" w:rsidP="008466F5">
      <w:pPr>
        <w:spacing w:line="480" w:lineRule="auto"/>
        <w:jc w:val="center"/>
        <w:rPr>
          <w:i/>
          <w:iCs/>
        </w:rPr>
      </w:pPr>
      <w:r w:rsidRPr="00537DF1">
        <w:rPr>
          <w:i/>
          <w:iCs/>
        </w:rPr>
        <w:t>Killing</w:t>
      </w:r>
    </w:p>
    <w:p w14:paraId="1E6F1034" w14:textId="5DF45542" w:rsidR="00586A22" w:rsidRPr="00537DF1" w:rsidRDefault="001E3F51" w:rsidP="00D92DB5">
      <w:pPr>
        <w:spacing w:line="480" w:lineRule="auto"/>
      </w:pPr>
      <w:r w:rsidRPr="00537DF1">
        <w:t>This section turns to Groti</w:t>
      </w:r>
      <w:r w:rsidR="00EE0BE2" w:rsidRPr="00537DF1">
        <w:t>u</w:t>
      </w:r>
      <w:r w:rsidRPr="00537DF1">
        <w:t>s’ discussion of killing in war</w:t>
      </w:r>
      <w:r w:rsidR="00D95BD9">
        <w:t xml:space="preserve"> to elucidate</w:t>
      </w:r>
      <w:r w:rsidR="00025FBC">
        <w:t xml:space="preserve"> </w:t>
      </w:r>
      <w:r w:rsidR="00F06C32">
        <w:t xml:space="preserve">how </w:t>
      </w:r>
      <w:r w:rsidR="00025FBC">
        <w:t xml:space="preserve">his legal philosophy </w:t>
      </w:r>
      <w:r w:rsidR="00F06C32">
        <w:t>differentiates</w:t>
      </w:r>
      <w:r w:rsidR="00D95BD9">
        <w:t xml:space="preserve"> the law of nature and </w:t>
      </w:r>
      <w:r w:rsidR="000E43F5">
        <w:t xml:space="preserve">the </w:t>
      </w:r>
      <w:r w:rsidR="00D95BD9">
        <w:t>law of nations</w:t>
      </w:r>
      <w:r w:rsidRPr="00537DF1">
        <w:t xml:space="preserve">. </w:t>
      </w:r>
      <w:r w:rsidR="00717FD1" w:rsidRPr="00537DF1">
        <w:t>In</w:t>
      </w:r>
      <w:r w:rsidR="00FF3E4E" w:rsidRPr="00537DF1">
        <w:t xml:space="preserve"> Book </w:t>
      </w:r>
      <w:r w:rsidR="00C522E8">
        <w:t>3</w:t>
      </w:r>
      <w:r w:rsidR="00FF3E4E" w:rsidRPr="00537DF1">
        <w:t>,</w:t>
      </w:r>
      <w:r w:rsidR="009B109A">
        <w:t xml:space="preserve"> Grotius</w:t>
      </w:r>
      <w:r w:rsidR="00FF3E4E" w:rsidRPr="00537DF1">
        <w:t xml:space="preserve"> discusses lawful killing. He points out that what is permitted is not the same as what is right</w:t>
      </w:r>
      <w:r w:rsidR="001A19C8" w:rsidRPr="00537DF1">
        <w:t>, meaning that someone may do something and not get punishe</w:t>
      </w:r>
      <w:r w:rsidR="00C522E8">
        <w:t>d</w:t>
      </w:r>
      <w:r w:rsidR="001A19C8" w:rsidRPr="00537DF1">
        <w:t>, which in a sense makes an action permissible, even if not moral</w:t>
      </w:r>
      <w:r w:rsidR="00FF3E4E" w:rsidRPr="00537DF1">
        <w:t>.</w:t>
      </w:r>
      <w:r w:rsidR="00A220F3" w:rsidRPr="00537DF1">
        <w:rPr>
          <w:rStyle w:val="FootnoteReference"/>
        </w:rPr>
        <w:footnoteReference w:id="72"/>
      </w:r>
      <w:r w:rsidR="00B365C3" w:rsidRPr="00537DF1">
        <w:t xml:space="preserve"> He is very careful to contextualize the difficult idea of taking a human life. Although “killing is called a right of war</w:t>
      </w:r>
      <w:r w:rsidR="00403E01">
        <w:t>,</w:t>
      </w:r>
      <w:r w:rsidR="00B365C3" w:rsidRPr="00537DF1">
        <w:t xml:space="preserve">” he recognizes that even in a lawful war, </w:t>
      </w:r>
      <w:r w:rsidR="00F80D64">
        <w:t xml:space="preserve">knowing the </w:t>
      </w:r>
      <w:r w:rsidR="00B365C3" w:rsidRPr="00537DF1">
        <w:t xml:space="preserve">“just limit of self-defence, of recovering what is one’s own, or of inflicting punishments” </w:t>
      </w:r>
      <w:r w:rsidR="00F80D64">
        <w:t>is</w:t>
      </w:r>
      <w:r w:rsidR="00B365C3" w:rsidRPr="00537DF1">
        <w:t xml:space="preserve"> difficult.</w:t>
      </w:r>
      <w:r w:rsidR="000F7BCB" w:rsidRPr="00537DF1">
        <w:rPr>
          <w:rStyle w:val="FootnoteReference"/>
        </w:rPr>
        <w:footnoteReference w:id="73"/>
      </w:r>
      <w:r w:rsidR="000F7BCB" w:rsidRPr="00537DF1">
        <w:t xml:space="preserve"> In </w:t>
      </w:r>
      <w:r w:rsidR="00F24017" w:rsidRPr="00537DF1">
        <w:t>what we think of as “</w:t>
      </w:r>
      <w:r w:rsidR="000F7BCB" w:rsidRPr="00537DF1">
        <w:t>the fog of war</w:t>
      </w:r>
      <w:r w:rsidR="00F24017" w:rsidRPr="00537DF1">
        <w:t>”</w:t>
      </w:r>
      <w:r w:rsidR="000F7BCB" w:rsidRPr="00537DF1">
        <w:t xml:space="preserve"> he cites Tacitus</w:t>
      </w:r>
      <w:r w:rsidR="00403E01">
        <w:t>,</w:t>
      </w:r>
      <w:r w:rsidR="000F7BCB" w:rsidRPr="00537DF1">
        <w:t xml:space="preserve"> who says</w:t>
      </w:r>
      <w:r w:rsidR="000E43F5">
        <w:t>,</w:t>
      </w:r>
      <w:r w:rsidR="000F7BCB" w:rsidRPr="00537DF1">
        <w:t xml:space="preserve"> “when war breaks out, innocent and guilty fall together.”</w:t>
      </w:r>
      <w:r w:rsidR="00437029" w:rsidRPr="00537DF1">
        <w:rPr>
          <w:rStyle w:val="FootnoteReference"/>
        </w:rPr>
        <w:footnoteReference w:id="74"/>
      </w:r>
      <w:r w:rsidR="00F24017" w:rsidRPr="00537DF1">
        <w:t xml:space="preserve"> Grotius</w:t>
      </w:r>
      <w:r w:rsidR="007F326F" w:rsidRPr="00537DF1">
        <w:t xml:space="preserve"> then goes through the vast “law of war” that gives a wide permission to belligerents to kill an enemy </w:t>
      </w:r>
      <w:r w:rsidR="008713AB" w:rsidRPr="00537DF1">
        <w:t xml:space="preserve">in any </w:t>
      </w:r>
      <w:r w:rsidR="007F326F" w:rsidRPr="00537DF1">
        <w:t>territory, even ve</w:t>
      </w:r>
      <w:r w:rsidR="003E32A8" w:rsidRPr="00537DF1">
        <w:t>e</w:t>
      </w:r>
      <w:r w:rsidR="007F326F" w:rsidRPr="00537DF1">
        <w:t xml:space="preserve">ring into discussion of the slaughter of infants and women as a </w:t>
      </w:r>
      <w:r w:rsidR="003E32A8" w:rsidRPr="00537DF1">
        <w:t xml:space="preserve">commonly accepted </w:t>
      </w:r>
      <w:r w:rsidR="007F326F" w:rsidRPr="00537DF1">
        <w:t>practice among nations, citing the Psalms, Homer, Thucydides, and others.</w:t>
      </w:r>
      <w:r w:rsidR="0090619A" w:rsidRPr="00537DF1">
        <w:rPr>
          <w:rStyle w:val="FootnoteReference"/>
        </w:rPr>
        <w:footnoteReference w:id="75"/>
      </w:r>
      <w:r w:rsidR="007F326F" w:rsidRPr="00537DF1">
        <w:t xml:space="preserve"> </w:t>
      </w:r>
    </w:p>
    <w:p w14:paraId="52A71256" w14:textId="329B91A4" w:rsidR="003739A2" w:rsidRPr="00537DF1" w:rsidRDefault="008713AB" w:rsidP="005F7A20">
      <w:pPr>
        <w:spacing w:line="480" w:lineRule="auto"/>
        <w:ind w:firstLine="720"/>
      </w:pPr>
      <w:r w:rsidRPr="00537DF1">
        <w:t xml:space="preserve">But </w:t>
      </w:r>
      <w:r w:rsidR="00DE7AC6">
        <w:t>Grotius</w:t>
      </w:r>
      <w:r w:rsidRPr="00537DF1">
        <w:t xml:space="preserve"> then distinguishes who can be killed according to moral justice, </w:t>
      </w:r>
      <w:r w:rsidR="00074CEC">
        <w:t>indicating</w:t>
      </w:r>
      <w:r w:rsidRPr="00537DF1">
        <w:t xml:space="preserve"> that killing must only be as “a just penalty or in case we are able in no other way to protect our </w:t>
      </w:r>
      <w:r w:rsidRPr="00537DF1">
        <w:lastRenderedPageBreak/>
        <w:t>life and property.”</w:t>
      </w:r>
      <w:r w:rsidR="0052420C">
        <w:rPr>
          <w:rStyle w:val="FootnoteReference"/>
        </w:rPr>
        <w:footnoteReference w:id="76"/>
      </w:r>
      <w:r w:rsidRPr="00537DF1">
        <w:t xml:space="preserve"> Even when</w:t>
      </w:r>
      <w:r w:rsidR="00DB4A59">
        <w:t xml:space="preserve"> killing is</w:t>
      </w:r>
      <w:r w:rsidRPr="00537DF1">
        <w:t xml:space="preserve"> just</w:t>
      </w:r>
      <w:r w:rsidR="00DB4A59">
        <w:t>,</w:t>
      </w:r>
      <w:r w:rsidRPr="00537DF1">
        <w:t xml:space="preserve"> he cautions that killing may not be “in harmony with the law of love.”</w:t>
      </w:r>
      <w:r w:rsidR="005E009B" w:rsidRPr="00537DF1">
        <w:rPr>
          <w:rStyle w:val="FootnoteReference"/>
        </w:rPr>
        <w:footnoteReference w:id="77"/>
      </w:r>
      <w:r w:rsidR="000A340D" w:rsidRPr="00537DF1">
        <w:t xml:space="preserve"> </w:t>
      </w:r>
      <w:r w:rsidR="005A5107" w:rsidRPr="00537DF1">
        <w:t>Grotiu</w:t>
      </w:r>
      <w:r w:rsidR="00557DF0" w:rsidRPr="00537DF1">
        <w:t>s</w:t>
      </w:r>
      <w:r w:rsidR="005A5107" w:rsidRPr="00537DF1">
        <w:t xml:space="preserve"> goes through a list of people who ought not be killed, even in a public war. These include children, old men and women (unless guilty of a serious offense); priests and academics whose “literary pursuits…are honorable and useful to the human race</w:t>
      </w:r>
      <w:r w:rsidR="00CC151D" w:rsidRPr="00537DF1">
        <w:t>;</w:t>
      </w:r>
      <w:r w:rsidR="005A5107" w:rsidRPr="00537DF1">
        <w:t>”</w:t>
      </w:r>
      <w:r w:rsidR="000C043E" w:rsidRPr="00537DF1">
        <w:rPr>
          <w:rStyle w:val="FootnoteReference"/>
        </w:rPr>
        <w:footnoteReference w:id="78"/>
      </w:r>
      <w:r w:rsidR="00CC151D" w:rsidRPr="00537DF1">
        <w:t xml:space="preserve"> also farmers</w:t>
      </w:r>
      <w:r w:rsidR="00FC18D1">
        <w:t>,</w:t>
      </w:r>
      <w:r w:rsidR="00CC151D" w:rsidRPr="00537DF1">
        <w:t xml:space="preserve"> merchants</w:t>
      </w:r>
      <w:r w:rsidR="00FC18D1">
        <w:t>,</w:t>
      </w:r>
      <w:r w:rsidR="00CC151D" w:rsidRPr="00537DF1">
        <w:t xml:space="preserve"> prisoners of war</w:t>
      </w:r>
      <w:r w:rsidR="00FC18D1">
        <w:t xml:space="preserve">, and </w:t>
      </w:r>
      <w:r w:rsidR="00CC151D" w:rsidRPr="00537DF1">
        <w:t>hostages</w:t>
      </w:r>
      <w:r w:rsidR="00FF3E4E" w:rsidRPr="00537DF1">
        <w:t xml:space="preserve">. </w:t>
      </w:r>
      <w:r w:rsidR="00757096" w:rsidRPr="00537DF1">
        <w:t>He later admonishes that even those who deserve death may receive a pardon, and that this is an act of high</w:t>
      </w:r>
      <w:r w:rsidR="000E43F5">
        <w:t>-</w:t>
      </w:r>
      <w:r w:rsidR="00757096" w:rsidRPr="00537DF1">
        <w:t>mindedness “in conformity with goodness.”</w:t>
      </w:r>
      <w:r w:rsidR="00757096" w:rsidRPr="00537DF1">
        <w:rPr>
          <w:rStyle w:val="FootnoteReference"/>
        </w:rPr>
        <w:footnoteReference w:id="79"/>
      </w:r>
      <w:r w:rsidR="00F041CE" w:rsidRPr="00537DF1">
        <w:t xml:space="preserve"> </w:t>
      </w:r>
      <w:r w:rsidR="000D2E41" w:rsidRPr="00537DF1">
        <w:t xml:space="preserve">While he recognizes killing as part of war and that </w:t>
      </w:r>
      <w:r w:rsidR="00D16D4E">
        <w:t>killing</w:t>
      </w:r>
      <w:r w:rsidR="000D2E41" w:rsidRPr="00537DF1">
        <w:t xml:space="preserve"> can be justified to protect life and property i</w:t>
      </w:r>
      <w:r w:rsidR="00403E01">
        <w:t>f</w:t>
      </w:r>
      <w:r w:rsidR="00D16D4E">
        <w:t xml:space="preserve"> there is no alternative</w:t>
      </w:r>
      <w:r w:rsidR="000D2E41" w:rsidRPr="00537DF1">
        <w:t xml:space="preserve">, he is </w:t>
      </w:r>
      <w:r w:rsidR="00D16D4E">
        <w:t xml:space="preserve">reticent to call it right. </w:t>
      </w:r>
    </w:p>
    <w:p w14:paraId="6E776071" w14:textId="77777777" w:rsidR="005F141D" w:rsidRPr="000F411E" w:rsidRDefault="003739A2" w:rsidP="000F411E">
      <w:pPr>
        <w:spacing w:line="480" w:lineRule="auto"/>
        <w:jc w:val="center"/>
        <w:rPr>
          <w:i/>
          <w:iCs/>
        </w:rPr>
      </w:pPr>
      <w:r w:rsidRPr="00537DF1">
        <w:rPr>
          <w:i/>
          <w:iCs/>
        </w:rPr>
        <w:t xml:space="preserve">Rights in </w:t>
      </w:r>
      <w:r w:rsidR="005F474D" w:rsidRPr="00537DF1">
        <w:rPr>
          <w:i/>
          <w:iCs/>
        </w:rPr>
        <w:t>U</w:t>
      </w:r>
      <w:r w:rsidRPr="00537DF1">
        <w:rPr>
          <w:i/>
          <w:iCs/>
        </w:rPr>
        <w:t xml:space="preserve">nequal </w:t>
      </w:r>
      <w:r w:rsidR="005F474D" w:rsidRPr="00537DF1">
        <w:rPr>
          <w:i/>
          <w:iCs/>
        </w:rPr>
        <w:t>A</w:t>
      </w:r>
      <w:r w:rsidRPr="00537DF1">
        <w:rPr>
          <w:i/>
          <w:iCs/>
        </w:rPr>
        <w:t xml:space="preserve">lliances: </w:t>
      </w:r>
      <w:r w:rsidR="005F474D" w:rsidRPr="00537DF1">
        <w:rPr>
          <w:i/>
          <w:iCs/>
        </w:rPr>
        <w:t>I</w:t>
      </w:r>
      <w:r w:rsidRPr="00537DF1">
        <w:rPr>
          <w:i/>
          <w:iCs/>
        </w:rPr>
        <w:t xml:space="preserve">s </w:t>
      </w:r>
      <w:r w:rsidR="005F474D" w:rsidRPr="00537DF1">
        <w:rPr>
          <w:i/>
          <w:iCs/>
        </w:rPr>
        <w:t>P</w:t>
      </w:r>
      <w:r w:rsidRPr="00537DF1">
        <w:rPr>
          <w:i/>
          <w:iCs/>
        </w:rPr>
        <w:t xml:space="preserve">ower </w:t>
      </w:r>
      <w:r w:rsidR="005F474D" w:rsidRPr="00537DF1">
        <w:rPr>
          <w:i/>
          <w:iCs/>
        </w:rPr>
        <w:t>A</w:t>
      </w:r>
      <w:r w:rsidRPr="00537DF1">
        <w:rPr>
          <w:i/>
          <w:iCs/>
        </w:rPr>
        <w:t xml:space="preserve">ll </w:t>
      </w:r>
      <w:r w:rsidR="005F474D" w:rsidRPr="00537DF1">
        <w:rPr>
          <w:i/>
          <w:iCs/>
        </w:rPr>
        <w:t>T</w:t>
      </w:r>
      <w:r w:rsidRPr="00537DF1">
        <w:rPr>
          <w:i/>
          <w:iCs/>
        </w:rPr>
        <w:t xml:space="preserve">hat </w:t>
      </w:r>
      <w:r w:rsidR="005F474D" w:rsidRPr="00537DF1">
        <w:rPr>
          <w:i/>
          <w:iCs/>
        </w:rPr>
        <w:t>M</w:t>
      </w:r>
      <w:r w:rsidRPr="00537DF1">
        <w:rPr>
          <w:i/>
          <w:iCs/>
        </w:rPr>
        <w:t>atters?</w:t>
      </w:r>
    </w:p>
    <w:p w14:paraId="74BBC67C" w14:textId="4CC1884B" w:rsidR="00433C4C" w:rsidRPr="00537DF1" w:rsidRDefault="00994433" w:rsidP="005F7A20">
      <w:pPr>
        <w:spacing w:line="480" w:lineRule="auto"/>
      </w:pPr>
      <w:r w:rsidRPr="00537DF1">
        <w:t xml:space="preserve">To return to </w:t>
      </w:r>
      <w:r w:rsidR="008D622C">
        <w:t>the idea of</w:t>
      </w:r>
      <w:r w:rsidRPr="00537DF1">
        <w:t xml:space="preserve"> might making right, </w:t>
      </w:r>
      <w:r w:rsidR="004E13C3">
        <w:t xml:space="preserve">this section </w:t>
      </w:r>
      <w:r w:rsidRPr="00537DF1">
        <w:t>look</w:t>
      </w:r>
      <w:r w:rsidR="004E13C3">
        <w:t>s</w:t>
      </w:r>
      <w:r w:rsidRPr="00537DF1">
        <w:t xml:space="preserve"> at what </w:t>
      </w:r>
      <w:r w:rsidR="004E13C3">
        <w:t>Grotius</w:t>
      </w:r>
      <w:r w:rsidRPr="00537DF1">
        <w:t xml:space="preserve"> </w:t>
      </w:r>
      <w:r w:rsidR="004E13C3">
        <w:t>says</w:t>
      </w:r>
      <w:r w:rsidRPr="00537DF1">
        <w:t xml:space="preserve"> about unequal alliances. </w:t>
      </w:r>
      <w:r w:rsidR="001D18B2">
        <w:t>First, w</w:t>
      </w:r>
      <w:r w:rsidR="005F141D" w:rsidRPr="00537DF1">
        <w:t xml:space="preserve">hat does </w:t>
      </w:r>
      <w:r w:rsidR="004E13C3">
        <w:t>Grotius</w:t>
      </w:r>
      <w:r w:rsidR="005F141D" w:rsidRPr="00537DF1">
        <w:t xml:space="preserve"> mean by </w:t>
      </w:r>
      <w:r w:rsidR="000E43F5">
        <w:t xml:space="preserve">an </w:t>
      </w:r>
      <w:r w:rsidR="005F141D" w:rsidRPr="00537DF1">
        <w:t xml:space="preserve">unequal alliance? </w:t>
      </w:r>
      <w:r w:rsidR="004E13C3">
        <w:t>He means a</w:t>
      </w:r>
      <w:r w:rsidR="005F141D" w:rsidRPr="00537DF1">
        <w:t xml:space="preserve"> treaty in which one contracting party gains </w:t>
      </w:r>
      <w:r w:rsidR="000E43F5">
        <w:t xml:space="preserve">a </w:t>
      </w:r>
      <w:r w:rsidR="005F141D" w:rsidRPr="00537DF1">
        <w:t>permanent advantage over the other.</w:t>
      </w:r>
      <w:r w:rsidR="00B00078">
        <w:rPr>
          <w:rStyle w:val="FootnoteReference"/>
        </w:rPr>
        <w:footnoteReference w:id="80"/>
      </w:r>
      <w:r w:rsidR="005F141D" w:rsidRPr="00537DF1">
        <w:t xml:space="preserve"> Four controversies arise</w:t>
      </w:r>
      <w:r w:rsidRPr="00537DF1">
        <w:t xml:space="preserve"> for him from unequal alliances, for which he gives his responses</w:t>
      </w:r>
      <w:r w:rsidR="00FD023D">
        <w:t>.</w:t>
      </w:r>
      <w:r w:rsidR="00FD023D">
        <w:rPr>
          <w:rStyle w:val="FootnoteReference"/>
        </w:rPr>
        <w:footnoteReference w:id="81"/>
      </w:r>
      <w:r w:rsidR="005F141D" w:rsidRPr="00537DF1">
        <w:t xml:space="preserve"> </w:t>
      </w:r>
    </w:p>
    <w:p w14:paraId="62BA7190" w14:textId="27D45AB5" w:rsidR="00433C4C" w:rsidRPr="00537DF1" w:rsidRDefault="00CB7B41" w:rsidP="008466F5">
      <w:pPr>
        <w:spacing w:line="480" w:lineRule="auto"/>
        <w:ind w:firstLine="720"/>
      </w:pPr>
      <w:r w:rsidRPr="00537DF1">
        <w:t>First,</w:t>
      </w:r>
      <w:r w:rsidR="005F141D" w:rsidRPr="00537DF1">
        <w:t xml:space="preserve"> </w:t>
      </w:r>
      <w:r w:rsidRPr="00537DF1">
        <w:t>s</w:t>
      </w:r>
      <w:r w:rsidR="005F141D" w:rsidRPr="00537DF1">
        <w:t>ubjects violate the treaty of alliance</w:t>
      </w:r>
      <w:r w:rsidR="00147FF0" w:rsidRPr="00537DF1">
        <w:t xml:space="preserve">. For this example, </w:t>
      </w:r>
      <w:r w:rsidR="005F141D" w:rsidRPr="00537DF1">
        <w:t xml:space="preserve">think </w:t>
      </w:r>
      <w:r w:rsidR="00147FF0" w:rsidRPr="00537DF1">
        <w:t xml:space="preserve">of an </w:t>
      </w:r>
      <w:r w:rsidR="005F141D" w:rsidRPr="00537DF1">
        <w:t xml:space="preserve">individual, rogue citizen </w:t>
      </w:r>
      <w:r w:rsidR="00BC2DFC">
        <w:t xml:space="preserve">who </w:t>
      </w:r>
      <w:r w:rsidR="005F141D" w:rsidRPr="00537DF1">
        <w:t>aids the other side</w:t>
      </w:r>
      <w:r w:rsidR="00147FF0" w:rsidRPr="00537DF1">
        <w:t>.</w:t>
      </w:r>
      <w:r w:rsidR="005F141D" w:rsidRPr="00537DF1">
        <w:t xml:space="preserve"> What should be done? </w:t>
      </w:r>
      <w:r w:rsidR="00147FF0" w:rsidRPr="00537DF1">
        <w:t>Grotius says that t</w:t>
      </w:r>
      <w:r w:rsidR="005F141D" w:rsidRPr="00537DF1">
        <w:t xml:space="preserve">he state should punish him or turn him over to </w:t>
      </w:r>
      <w:r w:rsidR="000E43F5">
        <w:t>those</w:t>
      </w:r>
      <w:r w:rsidR="000E43F5" w:rsidRPr="00537DF1">
        <w:t xml:space="preserve"> </w:t>
      </w:r>
      <w:r w:rsidR="005F141D" w:rsidRPr="00537DF1">
        <w:t>he wronged.</w:t>
      </w:r>
      <w:r w:rsidR="001D18B2">
        <w:rPr>
          <w:rStyle w:val="FootnoteReference"/>
        </w:rPr>
        <w:footnoteReference w:id="82"/>
      </w:r>
      <w:r w:rsidR="005F141D" w:rsidRPr="00537DF1">
        <w:t xml:space="preserve"> </w:t>
      </w:r>
    </w:p>
    <w:p w14:paraId="25A39E85" w14:textId="0C20597C" w:rsidR="00433C4C" w:rsidRPr="00537DF1" w:rsidRDefault="00CB7B41" w:rsidP="008466F5">
      <w:pPr>
        <w:spacing w:line="480" w:lineRule="auto"/>
        <w:ind w:firstLine="720"/>
      </w:pPr>
      <w:r w:rsidRPr="00537DF1">
        <w:t>Second, s</w:t>
      </w:r>
      <w:r w:rsidR="005F141D" w:rsidRPr="00537DF1">
        <w:t xml:space="preserve">tates themselves </w:t>
      </w:r>
      <w:r w:rsidRPr="00537DF1">
        <w:t xml:space="preserve">are </w:t>
      </w:r>
      <w:r w:rsidR="005F141D" w:rsidRPr="00537DF1">
        <w:t xml:space="preserve">accused of violating a treaty. What should be done? One ally has </w:t>
      </w:r>
      <w:r w:rsidR="005A4551">
        <w:t xml:space="preserve">the </w:t>
      </w:r>
      <w:r w:rsidR="005F141D" w:rsidRPr="00537DF1">
        <w:t xml:space="preserve">right to compel </w:t>
      </w:r>
      <w:r w:rsidR="00BC2DFC">
        <w:t xml:space="preserve">adherence to </w:t>
      </w:r>
      <w:r w:rsidRPr="00537DF1">
        <w:t xml:space="preserve">the </w:t>
      </w:r>
      <w:r w:rsidR="005F141D" w:rsidRPr="00537DF1">
        <w:t xml:space="preserve">treaty and </w:t>
      </w:r>
      <w:r w:rsidR="00BC2DFC">
        <w:t>to punish violators.</w:t>
      </w:r>
      <w:r w:rsidR="001D18B2">
        <w:rPr>
          <w:rStyle w:val="FootnoteReference"/>
        </w:rPr>
        <w:footnoteReference w:id="83"/>
      </w:r>
      <w:r w:rsidR="005F141D" w:rsidRPr="00537DF1">
        <w:t xml:space="preserve"> </w:t>
      </w:r>
      <w:r w:rsidR="00433C4C" w:rsidRPr="00537DF1">
        <w:t>We do see power entering into the equation here, but it is power to enforce right</w:t>
      </w:r>
      <w:r w:rsidRPr="00537DF1">
        <w:t>,</w:t>
      </w:r>
      <w:r w:rsidR="00433C4C" w:rsidRPr="00537DF1">
        <w:t xml:space="preserve"> not usurp it. </w:t>
      </w:r>
      <w:r w:rsidR="001D18B2">
        <w:t xml:space="preserve">This is an important </w:t>
      </w:r>
      <w:r w:rsidR="001D18B2">
        <w:lastRenderedPageBreak/>
        <w:t xml:space="preserve">distinction about </w:t>
      </w:r>
      <w:r w:rsidR="00341EB6">
        <w:t xml:space="preserve">using </w:t>
      </w:r>
      <w:r w:rsidR="001D18B2">
        <w:t>power</w:t>
      </w:r>
      <w:r w:rsidR="00341EB6">
        <w:t xml:space="preserve"> </w:t>
      </w:r>
      <w:r w:rsidR="00961A4F">
        <w:t xml:space="preserve">within the bounds of </w:t>
      </w:r>
      <w:r w:rsidR="00341EB6">
        <w:t xml:space="preserve">and for the purposes of </w:t>
      </w:r>
      <w:r w:rsidR="00961A4F">
        <w:t>law</w:t>
      </w:r>
      <w:r w:rsidR="00341EB6">
        <w:t>,</w:t>
      </w:r>
      <w:r w:rsidR="00961A4F">
        <w:t xml:space="preserve"> rather than using law </w:t>
      </w:r>
      <w:r w:rsidR="00341EB6">
        <w:t xml:space="preserve">as an instrument of </w:t>
      </w:r>
      <w:r w:rsidR="00961A4F">
        <w:t xml:space="preserve">power. </w:t>
      </w:r>
    </w:p>
    <w:p w14:paraId="11051BCD" w14:textId="18A89F9B" w:rsidR="004454C5" w:rsidRPr="00537DF1" w:rsidRDefault="00CB7B41" w:rsidP="008466F5">
      <w:pPr>
        <w:spacing w:line="480" w:lineRule="auto"/>
        <w:ind w:firstLine="720"/>
      </w:pPr>
      <w:r w:rsidRPr="00537DF1">
        <w:t>Third, a</w:t>
      </w:r>
      <w:r w:rsidR="005F141D" w:rsidRPr="00537DF1">
        <w:t xml:space="preserve">llies under </w:t>
      </w:r>
      <w:r w:rsidR="000E43F5">
        <w:t xml:space="preserve">the </w:t>
      </w:r>
      <w:r w:rsidR="005F141D" w:rsidRPr="00537DF1">
        <w:t xml:space="preserve">protection of one state have differences amongst themselves. What should be done? </w:t>
      </w:r>
      <w:r w:rsidRPr="00537DF1">
        <w:t>Grotius suggests that a</w:t>
      </w:r>
      <w:r w:rsidR="005F141D" w:rsidRPr="00537DF1">
        <w:t xml:space="preserve"> conference of allies </w:t>
      </w:r>
      <w:r w:rsidRPr="00537DF1">
        <w:t xml:space="preserve">should be held, </w:t>
      </w:r>
      <w:r w:rsidR="005F141D" w:rsidRPr="00537DF1">
        <w:t xml:space="preserve">or </w:t>
      </w:r>
      <w:r w:rsidRPr="00537DF1">
        <w:t xml:space="preserve">that the disputing allies should </w:t>
      </w:r>
      <w:r w:rsidR="005F141D" w:rsidRPr="00537DF1">
        <w:t>refer the case to arbitrators.</w:t>
      </w:r>
      <w:r w:rsidR="000D20FE">
        <w:rPr>
          <w:rStyle w:val="FootnoteReference"/>
        </w:rPr>
        <w:footnoteReference w:id="84"/>
      </w:r>
      <w:r w:rsidR="005F141D" w:rsidRPr="00537DF1">
        <w:t xml:space="preserve"> </w:t>
      </w:r>
      <w:r w:rsidR="000D20FE">
        <w:t xml:space="preserve">This approach is consistent with Grotius’ idea of mutuality, where the positive law comes out of obligation from mutual consent. If there is a discrepancy about what this obligation is or what it requires by whom, Grotius unsurprisingly points to a sociable </w:t>
      </w:r>
      <w:r w:rsidR="001605B8">
        <w:t>means of resolution, whether amongst allies conferencing together or with the help of arbitration. An alternative theory based in power determinants like economic and military statistics might instead say that the state offering protection</w:t>
      </w:r>
      <w:r w:rsidR="007D41C7">
        <w:t xml:space="preserve"> to disputing</w:t>
      </w:r>
      <w:r w:rsidR="00341EB6">
        <w:t xml:space="preserve"> allies</w:t>
      </w:r>
      <w:r w:rsidR="007D41C7">
        <w:t xml:space="preserve"> </w:t>
      </w:r>
      <w:r w:rsidR="001605B8">
        <w:t>should make the decision. However, Grotius</w:t>
      </w:r>
      <w:r w:rsidR="00911C2C">
        <w:t>’</w:t>
      </w:r>
      <w:r w:rsidR="001605B8">
        <w:t xml:space="preserve"> </w:t>
      </w:r>
      <w:r w:rsidR="002D2487">
        <w:t>view of the social nature of humans and the mutual nature of obligation points instead to a collegial resolution rather than a unilateral determination.</w:t>
      </w:r>
      <w:r w:rsidR="006704EC">
        <w:rPr>
          <w:rStyle w:val="FootnoteReference"/>
        </w:rPr>
        <w:footnoteReference w:id="85"/>
      </w:r>
      <w:r w:rsidR="002D2487">
        <w:t xml:space="preserve"> </w:t>
      </w:r>
    </w:p>
    <w:p w14:paraId="0C0845E4" w14:textId="161D3521" w:rsidR="00C2404B" w:rsidRPr="00537DF1" w:rsidRDefault="00CB7B41" w:rsidP="008466F5">
      <w:pPr>
        <w:spacing w:line="480" w:lineRule="auto"/>
        <w:ind w:firstLine="720"/>
      </w:pPr>
      <w:r w:rsidRPr="00537DF1">
        <w:t>Fourth, s</w:t>
      </w:r>
      <w:r w:rsidR="005F141D" w:rsidRPr="00537DF1">
        <w:t xml:space="preserve">ubjects assert they have suffered wrong by their own state. Here, Grotius says there is no right to intervention. </w:t>
      </w:r>
      <w:r w:rsidR="004E2E8C" w:rsidRPr="00537DF1">
        <w:t xml:space="preserve">He references Aristotle in arguing that the purpose of an alliance is to prevent wrongdoing between the states, not within them, which is an argument for </w:t>
      </w:r>
      <w:r w:rsidR="004E2E8C">
        <w:t xml:space="preserve">state </w:t>
      </w:r>
      <w:r w:rsidR="004E2E8C" w:rsidRPr="00537DF1">
        <w:t>sovereignty. He finally argues that “the right on the part of the leading ally to hold command, that is hegemony, does not take away the independence of the others</w:t>
      </w:r>
      <w:r w:rsidR="004E2E8C">
        <w:t>.”</w:t>
      </w:r>
      <w:r w:rsidR="004E2E8C" w:rsidRPr="004E2E8C">
        <w:rPr>
          <w:rStyle w:val="FootnoteReference"/>
        </w:rPr>
        <w:t xml:space="preserve"> </w:t>
      </w:r>
      <w:r w:rsidR="004E2E8C">
        <w:rPr>
          <w:rStyle w:val="FootnoteReference"/>
        </w:rPr>
        <w:footnoteReference w:id="86"/>
      </w:r>
      <w:r w:rsidR="004E2E8C" w:rsidRPr="00537DF1">
        <w:t xml:space="preserve"> We see this ongoing respect for a weaker state as its own sovereign</w:t>
      </w:r>
      <w:r w:rsidR="004E2E8C">
        <w:t xml:space="preserve">. </w:t>
      </w:r>
    </w:p>
    <w:p w14:paraId="346DFB12" w14:textId="798BF2C0" w:rsidR="00857AC8" w:rsidRPr="00537DF1" w:rsidRDefault="00BA7D07" w:rsidP="008466F5">
      <w:pPr>
        <w:spacing w:line="480" w:lineRule="auto"/>
        <w:ind w:firstLine="720"/>
      </w:pPr>
      <w:r w:rsidRPr="00537DF1">
        <w:t xml:space="preserve">Even with these controversies, Grotius notices </w:t>
      </w:r>
      <w:r w:rsidR="00B337A0" w:rsidRPr="00537DF1">
        <w:t xml:space="preserve">the reality </w:t>
      </w:r>
      <w:r w:rsidRPr="00537DF1">
        <w:t>that if one state is vastly superior in power</w:t>
      </w:r>
      <w:r w:rsidR="0057318D">
        <w:t xml:space="preserve"> relative to</w:t>
      </w:r>
      <w:r w:rsidRPr="00537DF1">
        <w:t xml:space="preserve"> others, it will gradually usurp </w:t>
      </w:r>
      <w:r w:rsidR="0057318D">
        <w:t>their sovereignty,</w:t>
      </w:r>
      <w:r w:rsidR="00857AC8" w:rsidRPr="00537DF1">
        <w:t xml:space="preserve"> especially without </w:t>
      </w:r>
      <w:r w:rsidR="00857AC8" w:rsidRPr="00537DF1">
        <w:lastRenderedPageBreak/>
        <w:t xml:space="preserve">limits to the time within the treaty. This brings us to the question of the right exercise of sovereignty. </w:t>
      </w:r>
      <w:r w:rsidR="003243C8" w:rsidRPr="00537DF1">
        <w:t xml:space="preserve">Grotius distinguishes between right and exercise, where </w:t>
      </w:r>
      <w:r w:rsidR="0075463B" w:rsidRPr="00537DF1">
        <w:t xml:space="preserve">a person might have a right by virtue of a political system to use power but be unable to actually exercise it at any given moment. </w:t>
      </w:r>
      <w:r w:rsidR="00F42FFB">
        <w:t xml:space="preserve">An </w:t>
      </w:r>
      <w:r w:rsidR="0075463B" w:rsidRPr="00537DF1">
        <w:t>example</w:t>
      </w:r>
      <w:r w:rsidR="00F42FFB">
        <w:t xml:space="preserve"> is </w:t>
      </w:r>
      <w:r w:rsidR="0075463B" w:rsidRPr="00537DF1">
        <w:t xml:space="preserve">a legislator traveling to a foreign country. He will not be able to exercise his political authority there. </w:t>
      </w:r>
      <w:r w:rsidR="00B337A0" w:rsidRPr="00537DF1">
        <w:t>Thi</w:t>
      </w:r>
      <w:r w:rsidR="00EE2903">
        <w:t xml:space="preserve">s corresponds to a right to sovereignty </w:t>
      </w:r>
      <w:r w:rsidR="000E43F5">
        <w:t xml:space="preserve">that </w:t>
      </w:r>
      <w:r w:rsidR="00EE2903">
        <w:t xml:space="preserve">cannot be exercised because it is thwarted by powerful states. </w:t>
      </w:r>
      <w:r w:rsidR="00B337A0" w:rsidRPr="00537DF1">
        <w:t xml:space="preserve"> </w:t>
      </w:r>
    </w:p>
    <w:p w14:paraId="7A45A0B3" w14:textId="3219FB4B" w:rsidR="00A93A27" w:rsidRPr="00537DF1" w:rsidRDefault="00B337A0" w:rsidP="008466F5">
      <w:pPr>
        <w:spacing w:line="480" w:lineRule="auto"/>
        <w:ind w:firstLine="720"/>
      </w:pPr>
      <w:r w:rsidRPr="00537DF1">
        <w:t>Even so, u</w:t>
      </w:r>
      <w:r w:rsidR="00F90B76" w:rsidRPr="00537DF1">
        <w:t xml:space="preserve">sing the </w:t>
      </w:r>
      <w:r w:rsidR="009B6A4D" w:rsidRPr="00537DF1">
        <w:t xml:space="preserve">law of nature </w:t>
      </w:r>
      <w:r w:rsidR="00F90B76" w:rsidRPr="00537DF1">
        <w:t>rather than only the practice of the</w:t>
      </w:r>
      <w:r w:rsidR="009B6A4D" w:rsidRPr="00537DF1">
        <w:t xml:space="preserve"> law of nations </w:t>
      </w:r>
      <w:r w:rsidR="00F90B76" w:rsidRPr="00537DF1">
        <w:t>makes room for</w:t>
      </w:r>
      <w:r w:rsidR="009B6A4D" w:rsidRPr="00537DF1">
        <w:t xml:space="preserve"> an enduring justice</w:t>
      </w:r>
      <w:r w:rsidR="008D5EEE">
        <w:t xml:space="preserve"> based on human nature and moral knowledge, </w:t>
      </w:r>
      <w:r w:rsidR="00F90B76" w:rsidRPr="00537DF1">
        <w:t>an attribute</w:t>
      </w:r>
      <w:r w:rsidR="009B6A4D" w:rsidRPr="00537DF1">
        <w:t xml:space="preserve"> that distinguishes </w:t>
      </w:r>
      <w:r w:rsidR="00F90B76" w:rsidRPr="00537DF1">
        <w:t>man</w:t>
      </w:r>
      <w:r w:rsidR="009B6A4D" w:rsidRPr="00537DF1">
        <w:t xml:space="preserve"> from beasts. And here </w:t>
      </w:r>
      <w:r w:rsidR="00A93A27" w:rsidRPr="00537DF1">
        <w:rPr>
          <w:rFonts w:eastAsia="MS Mincho"/>
        </w:rPr>
        <w:t>Grotius caution</w:t>
      </w:r>
      <w:r w:rsidR="00F90B76" w:rsidRPr="00537DF1">
        <w:rPr>
          <w:rFonts w:eastAsia="MS Mincho"/>
        </w:rPr>
        <w:t>s</w:t>
      </w:r>
      <w:r w:rsidR="00A93A27" w:rsidRPr="00537DF1">
        <w:rPr>
          <w:rFonts w:eastAsia="MS Mincho"/>
        </w:rPr>
        <w:t xml:space="preserve"> </w:t>
      </w:r>
      <w:r w:rsidR="00F90B76" w:rsidRPr="00537DF1">
        <w:rPr>
          <w:rFonts w:eastAsia="MS Mincho"/>
        </w:rPr>
        <w:t>against</w:t>
      </w:r>
      <w:r w:rsidR="00A93A27" w:rsidRPr="00537DF1">
        <w:rPr>
          <w:rFonts w:eastAsia="MS Mincho"/>
        </w:rPr>
        <w:t xml:space="preserve"> destroying our own enduring peace by prioritizing an immediate gain</w:t>
      </w:r>
      <w:r w:rsidR="001A0217">
        <w:rPr>
          <w:rFonts w:eastAsia="MS Mincho"/>
        </w:rPr>
        <w:t>,</w:t>
      </w:r>
      <w:r w:rsidRPr="00537DF1">
        <w:rPr>
          <w:rFonts w:eastAsia="MS Mincho"/>
        </w:rPr>
        <w:t xml:space="preserve"> offering a caution especially to those stronger states that are in a position to usurp the sovereignty of others</w:t>
      </w:r>
      <w:r w:rsidR="001A0217">
        <w:rPr>
          <w:rFonts w:eastAsia="MS Mincho"/>
        </w:rPr>
        <w:t>:</w:t>
      </w:r>
      <w:r w:rsidR="00A93A27" w:rsidRPr="00537DF1">
        <w:rPr>
          <w:rFonts w:eastAsia="MS Mincho"/>
        </w:rPr>
        <w:t xml:space="preserve"> </w:t>
      </w:r>
      <w:r w:rsidR="00A93A27" w:rsidRPr="00537DF1">
        <w:t>“If a citizen who breaches civil Right for his own immediate interest destroys the fabric which protects the enduring interests of himself and his posterity, so a people that violates natural Rights and the Rights of nations, undermines the supports of its own future tranquility.”</w:t>
      </w:r>
      <w:r w:rsidR="00A93A27" w:rsidRPr="00537DF1">
        <w:rPr>
          <w:rStyle w:val="FootnoteReference"/>
        </w:rPr>
        <w:footnoteReference w:id="87"/>
      </w:r>
      <w:r w:rsidR="009B6A4D" w:rsidRPr="00537DF1">
        <w:t xml:space="preserve"> Indeed</w:t>
      </w:r>
      <w:r w:rsidR="000E43F5">
        <w:t>,</w:t>
      </w:r>
      <w:r w:rsidR="009B6A4D" w:rsidRPr="00537DF1">
        <w:t xml:space="preserve"> the ongoing and future peace requires that </w:t>
      </w:r>
      <w:r w:rsidRPr="00537DF1">
        <w:t>people</w:t>
      </w:r>
      <w:r w:rsidR="009B6A4D" w:rsidRPr="00537DF1">
        <w:t xml:space="preserve"> work in international affairs with the long game in mind. </w:t>
      </w:r>
      <w:r w:rsidR="00EF7048" w:rsidRPr="00537DF1">
        <w:t>Immediate interest ought to be subjected to a standard of natural right, which supports long-ter</w:t>
      </w:r>
      <w:r w:rsidR="00FE3644" w:rsidRPr="00537DF1">
        <w:t xml:space="preserve">m </w:t>
      </w:r>
      <w:r w:rsidR="00EF7048" w:rsidRPr="00537DF1">
        <w:t>interest by tranquility.</w:t>
      </w:r>
    </w:p>
    <w:p w14:paraId="5C32F7F3" w14:textId="78B73186" w:rsidR="003F49E0" w:rsidRPr="00537DF1" w:rsidRDefault="00DB6B03" w:rsidP="008466F5">
      <w:pPr>
        <w:spacing w:line="480" w:lineRule="auto"/>
        <w:ind w:firstLine="720"/>
      </w:pPr>
      <w:r w:rsidRPr="00537DF1">
        <w:t xml:space="preserve">To the point about unequal alliances, the idea of the shifting of power and changing of types of international order is relevant. </w:t>
      </w:r>
      <w:r w:rsidR="00A93A27" w:rsidRPr="00537DF1">
        <w:t>Grotius</w:t>
      </w:r>
      <w:r w:rsidR="00252CF8" w:rsidRPr="00537DF1">
        <w:t xml:space="preserve"> </w:t>
      </w:r>
      <w:r w:rsidR="00A93A27" w:rsidRPr="00537DF1">
        <w:t xml:space="preserve">explains, “there is no state so </w:t>
      </w:r>
      <w:r w:rsidR="003C54D5" w:rsidRPr="00537DF1">
        <w:t xml:space="preserve">powerful </w:t>
      </w:r>
      <w:r w:rsidR="00A93A27" w:rsidRPr="00537DF1">
        <w:t xml:space="preserve">that it </w:t>
      </w:r>
      <w:r w:rsidR="003C54D5" w:rsidRPr="00537DF1">
        <w:t xml:space="preserve">may </w:t>
      </w:r>
      <w:r w:rsidR="00A93A27" w:rsidRPr="00537DF1">
        <w:t>not some</w:t>
      </w:r>
      <w:r w:rsidR="006F4D27">
        <w:t xml:space="preserve"> </w:t>
      </w:r>
      <w:r w:rsidR="00A93A27" w:rsidRPr="00537DF1">
        <w:t>time</w:t>
      </w:r>
      <w:r w:rsidR="003C54D5" w:rsidRPr="00537DF1">
        <w:t xml:space="preserve"> </w:t>
      </w:r>
      <w:r w:rsidR="00A93A27" w:rsidRPr="00537DF1">
        <w:t xml:space="preserve">need the help of others </w:t>
      </w:r>
      <w:r w:rsidR="003C54D5" w:rsidRPr="00537DF1">
        <w:t>outside itself, either for purposes of trade, or even to ward off the forces of many foreign nations united against it</w:t>
      </w:r>
      <w:r w:rsidR="00E4016F">
        <w:t>,</w:t>
      </w:r>
      <w:r w:rsidR="008E3B0A">
        <w:t xml:space="preserve">” </w:t>
      </w:r>
      <w:r w:rsidR="00A93A27" w:rsidRPr="00537DF1">
        <w:t xml:space="preserve">which is why </w:t>
      </w:r>
      <w:r w:rsidR="003C54D5" w:rsidRPr="00537DF1">
        <w:t>“</w:t>
      </w:r>
      <w:r w:rsidR="00A93A27" w:rsidRPr="00537DF1">
        <w:t xml:space="preserve">even the most powerful </w:t>
      </w:r>
      <w:r w:rsidR="003C54D5" w:rsidRPr="00537DF1">
        <w:t>peoples and sovereigns seek alliances, which are quite devoid of significance</w:t>
      </w:r>
      <w:r w:rsidR="001A02C5">
        <w:t xml:space="preserve"> </w:t>
      </w:r>
      <w:r w:rsidR="003C54D5" w:rsidRPr="00537DF1">
        <w:t>…</w:t>
      </w:r>
      <w:r w:rsidR="001A02C5">
        <w:t xml:space="preserve"> </w:t>
      </w:r>
      <w:r w:rsidR="003C54D5" w:rsidRPr="00537DF1">
        <w:t>to</w:t>
      </w:r>
      <w:r w:rsidR="001A02C5">
        <w:t xml:space="preserve"> </w:t>
      </w:r>
      <w:r w:rsidR="003C54D5" w:rsidRPr="00537DF1">
        <w:t>…</w:t>
      </w:r>
      <w:r w:rsidR="001A02C5">
        <w:t xml:space="preserve"> </w:t>
      </w:r>
      <w:r w:rsidR="003C54D5" w:rsidRPr="00537DF1">
        <w:lastRenderedPageBreak/>
        <w:t>those who confine law within the boundaries of states</w:t>
      </w:r>
      <w:r w:rsidR="00A93A27" w:rsidRPr="00537DF1">
        <w:t>.”</w:t>
      </w:r>
      <w:r w:rsidR="00A93A27" w:rsidRPr="00537DF1">
        <w:rPr>
          <w:rStyle w:val="FootnoteReference"/>
        </w:rPr>
        <w:footnoteReference w:id="88"/>
      </w:r>
      <w:r w:rsidR="00A93A27" w:rsidRPr="00537DF1">
        <w:t xml:space="preserve"> This early idea </w:t>
      </w:r>
      <w:r w:rsidR="003C4118">
        <w:t>about</w:t>
      </w:r>
      <w:r w:rsidR="00A93A27" w:rsidRPr="00537DF1">
        <w:t xml:space="preserve"> the need for mutual cooperation is that states cannot predetermine when they will need the assistance of friendly nations. A state powerful now </w:t>
      </w:r>
      <w:r w:rsidR="003C54D5" w:rsidRPr="00537DF1">
        <w:t xml:space="preserve">may not forever be so. </w:t>
      </w:r>
      <w:r w:rsidR="00A93A27" w:rsidRPr="00537DF1">
        <w:t>At some point</w:t>
      </w:r>
      <w:r w:rsidR="001A02C5">
        <w:t>—</w:t>
      </w:r>
      <w:r w:rsidR="00A93A27" w:rsidRPr="00537DF1">
        <w:t>and no state knows when this will be</w:t>
      </w:r>
      <w:r w:rsidR="001A02C5">
        <w:t>—</w:t>
      </w:r>
      <w:r w:rsidR="00A93A27" w:rsidRPr="00537DF1">
        <w:t xml:space="preserve">even the most powerful state will need the help of others. What kind of international order </w:t>
      </w:r>
      <w:r w:rsidR="007F316F">
        <w:t xml:space="preserve">it </w:t>
      </w:r>
      <w:r w:rsidR="00A93A27" w:rsidRPr="00537DF1">
        <w:t>has</w:t>
      </w:r>
      <w:r w:rsidR="003C4118">
        <w:t xml:space="preserve"> </w:t>
      </w:r>
      <w:r w:rsidR="00A93A27" w:rsidRPr="00537DF1">
        <w:t>built and upheld through international agreements and domestic application of them</w:t>
      </w:r>
      <w:r w:rsidR="003C4118">
        <w:t>,</w:t>
      </w:r>
      <w:r w:rsidR="00A93A27" w:rsidRPr="00537DF1">
        <w:t xml:space="preserve"> with transparent, due process</w:t>
      </w:r>
      <w:r w:rsidR="003C4118">
        <w:t>,</w:t>
      </w:r>
      <w:r w:rsidR="00A93A27" w:rsidRPr="00537DF1">
        <w:t xml:space="preserve"> might influence how other states respond in its time of need.</w:t>
      </w:r>
      <w:r w:rsidR="00694F1A" w:rsidRPr="00537DF1">
        <w:t xml:space="preserve"> </w:t>
      </w:r>
    </w:p>
    <w:p w14:paraId="2A5F081C" w14:textId="26F3D4EC" w:rsidR="00336EF5" w:rsidRPr="00537DF1" w:rsidRDefault="00BA6BF2" w:rsidP="008466F5">
      <w:pPr>
        <w:spacing w:line="480" w:lineRule="auto"/>
        <w:ind w:firstLine="720"/>
      </w:pPr>
      <w:r w:rsidRPr="00537DF1">
        <w:t xml:space="preserve">Justice enters the analysis of </w:t>
      </w:r>
      <w:r w:rsidR="00F42FFB" w:rsidRPr="00537DF1">
        <w:t>state-to-state</w:t>
      </w:r>
      <w:r w:rsidRPr="00537DF1">
        <w:t xml:space="preserve"> interaction</w:t>
      </w:r>
      <w:r w:rsidR="00694F1A" w:rsidRPr="00537DF1">
        <w:t xml:space="preserve"> in two main ways. </w:t>
      </w:r>
      <w:r w:rsidR="007F316F">
        <w:t>The first</w:t>
      </w:r>
      <w:r w:rsidR="00694F1A" w:rsidRPr="00537DF1">
        <w:t xml:space="preserve"> is how </w:t>
      </w:r>
      <w:r w:rsidRPr="00537DF1">
        <w:t xml:space="preserve">one state </w:t>
      </w:r>
      <w:r w:rsidR="00694F1A" w:rsidRPr="00537DF1">
        <w:t>treat</w:t>
      </w:r>
      <w:r w:rsidRPr="00537DF1">
        <w:t>s</w:t>
      </w:r>
      <w:r w:rsidR="00694F1A" w:rsidRPr="00537DF1">
        <w:t xml:space="preserve"> other states</w:t>
      </w:r>
      <w:r w:rsidR="007F316F">
        <w:t xml:space="preserve">: </w:t>
      </w:r>
      <w:r w:rsidR="00694F1A" w:rsidRPr="00537DF1">
        <w:t>even when in power</w:t>
      </w:r>
      <w:r w:rsidRPr="00537DF1">
        <w:t>,</w:t>
      </w:r>
      <w:r w:rsidR="003159F8">
        <w:t xml:space="preserve"> </w:t>
      </w:r>
      <w:r w:rsidR="007F316F">
        <w:t xml:space="preserve">a stronger state’s actions </w:t>
      </w:r>
      <w:r w:rsidR="00694F1A" w:rsidRPr="00537DF1">
        <w:t>will have consequences for</w:t>
      </w:r>
      <w:r w:rsidR="004B67FE">
        <w:t xml:space="preserve"> the</w:t>
      </w:r>
      <w:r w:rsidR="00694F1A" w:rsidRPr="00537DF1">
        <w:t xml:space="preserve"> future </w:t>
      </w:r>
      <w:r w:rsidR="004B67FE">
        <w:t xml:space="preserve">when it may no longer </w:t>
      </w:r>
      <w:r w:rsidR="007F316F">
        <w:t>enjoy a superior position</w:t>
      </w:r>
      <w:r w:rsidR="00694F1A" w:rsidRPr="00537DF1">
        <w:t xml:space="preserve">, or even if </w:t>
      </w:r>
      <w:r w:rsidRPr="00537DF1">
        <w:t xml:space="preserve">it </w:t>
      </w:r>
      <w:r w:rsidR="007F316F">
        <w:t>does</w:t>
      </w:r>
      <w:r w:rsidR="00694F1A" w:rsidRPr="00537DF1">
        <w:t xml:space="preserve">, </w:t>
      </w:r>
      <w:r w:rsidR="004B67FE">
        <w:t>when i</w:t>
      </w:r>
      <w:r w:rsidRPr="00537DF1">
        <w:t>t might</w:t>
      </w:r>
      <w:r w:rsidR="00694F1A" w:rsidRPr="00537DF1">
        <w:t xml:space="preserve"> need assistance. In this self-interested way, states ought to consider and act on the law of nature because their actions shape the disposition that other states will have in a future, undetermined time of need. </w:t>
      </w:r>
      <w:r w:rsidR="00033EFD" w:rsidRPr="00537DF1">
        <w:t xml:space="preserve">If a state is trustworthy and follows through on its commitments, it will be able to count on the aid of others who share this reciprocity. On the other hand, for states that extract every bit of concession in overbearing ways on weaker states, we should not be surprised to have other states relish the chance to </w:t>
      </w:r>
      <w:r w:rsidR="002960BC">
        <w:t>exploit them</w:t>
      </w:r>
      <w:r w:rsidR="00033EFD" w:rsidRPr="00537DF1">
        <w:t xml:space="preserve"> at a moment of weakness. </w:t>
      </w:r>
    </w:p>
    <w:p w14:paraId="1AC6E40E" w14:textId="6522F1F9" w:rsidR="00387618" w:rsidRDefault="000F411E" w:rsidP="0068394B">
      <w:pPr>
        <w:spacing w:line="480" w:lineRule="auto"/>
        <w:ind w:firstLine="720"/>
        <w:rPr>
          <w:color w:val="1A1A1A"/>
          <w:shd w:val="clear" w:color="auto" w:fill="FFFFFF"/>
        </w:rPr>
      </w:pPr>
      <w:r>
        <w:t>T</w:t>
      </w:r>
      <w:r w:rsidR="00694F1A" w:rsidRPr="00537DF1">
        <w:t xml:space="preserve">he second way to consider justice in moderating the idea of might makes right is that might </w:t>
      </w:r>
      <w:r w:rsidR="001A0217">
        <w:t>should enable right.</w:t>
      </w:r>
      <w:r w:rsidR="00694F1A" w:rsidRPr="00537DF1">
        <w:t xml:space="preserve"> </w:t>
      </w:r>
      <w:r w:rsidR="00F42FFB">
        <w:t>F</w:t>
      </w:r>
      <w:r w:rsidR="00694F1A" w:rsidRPr="00537DF1">
        <w:t xml:space="preserve">or as much as Grotius is hailed or derided for his brief comment that there would be </w:t>
      </w:r>
      <w:r w:rsidR="00182AC5">
        <w:t>“the maintenance of social order” as the “source of law” with</w:t>
      </w:r>
      <w:r w:rsidR="00B509BA">
        <w:t xml:space="preserve"> obligations </w:t>
      </w:r>
      <w:r w:rsidR="00182AC5">
        <w:t>to each other</w:t>
      </w:r>
      <w:r w:rsidR="008631C4">
        <w:t xml:space="preserve"> “</w:t>
      </w:r>
      <w:r w:rsidR="00694F1A" w:rsidRPr="00537DF1">
        <w:rPr>
          <w:color w:val="1A1A1A"/>
          <w:shd w:val="clear" w:color="auto" w:fill="FFFFFF"/>
        </w:rPr>
        <w:t>even if we should concede that which cannot be conceded without the utmost wickedness, that there is no God, or that the affairs of men are of no concern to him</w:t>
      </w:r>
      <w:r w:rsidR="00F572E8">
        <w:rPr>
          <w:color w:val="1A1A1A"/>
          <w:shd w:val="clear" w:color="auto" w:fill="FFFFFF"/>
        </w:rPr>
        <w:t>,</w:t>
      </w:r>
      <w:r w:rsidR="00694F1A" w:rsidRPr="00537DF1">
        <w:rPr>
          <w:color w:val="1A1A1A"/>
          <w:shd w:val="clear" w:color="auto" w:fill="FFFFFF"/>
        </w:rPr>
        <w:t>”</w:t>
      </w:r>
      <w:r w:rsidR="00694F1A" w:rsidRPr="00537DF1">
        <w:rPr>
          <w:rStyle w:val="FootnoteReference"/>
          <w:color w:val="1A1A1A"/>
          <w:shd w:val="clear" w:color="auto" w:fill="FFFFFF"/>
        </w:rPr>
        <w:footnoteReference w:id="89"/>
      </w:r>
      <w:r w:rsidR="003C54D5" w:rsidRPr="00537DF1">
        <w:rPr>
          <w:color w:val="1A1A1A"/>
          <w:shd w:val="clear" w:color="auto" w:fill="FFFFFF"/>
        </w:rPr>
        <w:t xml:space="preserve"> </w:t>
      </w:r>
      <w:r w:rsidR="00373067" w:rsidRPr="00537DF1">
        <w:rPr>
          <w:color w:val="1A1A1A"/>
          <w:shd w:val="clear" w:color="auto" w:fill="FFFFFF"/>
        </w:rPr>
        <w:t>his writings demonstrate that he does in fact believe God</w:t>
      </w:r>
      <w:r w:rsidR="008F6BCB">
        <w:rPr>
          <w:color w:val="1A1A1A"/>
          <w:shd w:val="clear" w:color="auto" w:fill="FFFFFF"/>
        </w:rPr>
        <w:t xml:space="preserve"> is watching </w:t>
      </w:r>
      <w:r w:rsidR="00FF7ABE">
        <w:rPr>
          <w:color w:val="1A1A1A"/>
          <w:shd w:val="clear" w:color="auto" w:fill="FFFFFF"/>
        </w:rPr>
        <w:t xml:space="preserve">and judging </w:t>
      </w:r>
      <w:r w:rsidR="008F6BCB">
        <w:rPr>
          <w:color w:val="1A1A1A"/>
          <w:shd w:val="clear" w:color="auto" w:fill="FFFFFF"/>
        </w:rPr>
        <w:t>human actions</w:t>
      </w:r>
      <w:r w:rsidR="00373067" w:rsidRPr="00537DF1">
        <w:rPr>
          <w:color w:val="1A1A1A"/>
          <w:shd w:val="clear" w:color="auto" w:fill="FFFFFF"/>
        </w:rPr>
        <w:t xml:space="preserve">. </w:t>
      </w:r>
      <w:r w:rsidR="00BB2CED" w:rsidRPr="00537DF1">
        <w:rPr>
          <w:color w:val="1A1A1A"/>
          <w:shd w:val="clear" w:color="auto" w:fill="FFFFFF"/>
        </w:rPr>
        <w:t xml:space="preserve">Where the </w:t>
      </w:r>
      <w:r w:rsidR="00BB2CED" w:rsidRPr="00537DF1">
        <w:rPr>
          <w:color w:val="1A1A1A"/>
          <w:shd w:val="clear" w:color="auto" w:fill="FFFFFF"/>
        </w:rPr>
        <w:lastRenderedPageBreak/>
        <w:t xml:space="preserve">first sense of justice is enforced by self-interested state concern with how other states will treat it in the future, this second sense of justice </w:t>
      </w:r>
      <w:r w:rsidR="00AE16D8" w:rsidRPr="00537DF1">
        <w:rPr>
          <w:color w:val="1A1A1A"/>
          <w:shd w:val="clear" w:color="auto" w:fill="FFFFFF"/>
        </w:rPr>
        <w:t xml:space="preserve">is </w:t>
      </w:r>
      <w:r w:rsidR="00355604" w:rsidRPr="00537DF1">
        <w:rPr>
          <w:color w:val="1A1A1A"/>
          <w:shd w:val="clear" w:color="auto" w:fill="FFFFFF"/>
        </w:rPr>
        <w:t xml:space="preserve">enforced by the idea of </w:t>
      </w:r>
      <w:r w:rsidR="00473383">
        <w:rPr>
          <w:color w:val="1A1A1A"/>
          <w:shd w:val="clear" w:color="auto" w:fill="FFFFFF"/>
        </w:rPr>
        <w:t>a divine being</w:t>
      </w:r>
      <w:r w:rsidR="00B72318">
        <w:rPr>
          <w:color w:val="1A1A1A"/>
          <w:shd w:val="clear" w:color="auto" w:fill="FFFFFF"/>
        </w:rPr>
        <w:t xml:space="preserve"> to whom humans are accountable, the being</w:t>
      </w:r>
      <w:r w:rsidR="00473383">
        <w:rPr>
          <w:color w:val="1A1A1A"/>
          <w:shd w:val="clear" w:color="auto" w:fill="FFFFFF"/>
        </w:rPr>
        <w:t xml:space="preserve"> </w:t>
      </w:r>
      <w:r w:rsidR="00355604" w:rsidRPr="00537DF1">
        <w:rPr>
          <w:color w:val="1A1A1A"/>
          <w:shd w:val="clear" w:color="auto" w:fill="FFFFFF"/>
        </w:rPr>
        <w:t xml:space="preserve">who gave </w:t>
      </w:r>
      <w:r w:rsidR="00B72318">
        <w:rPr>
          <w:color w:val="1A1A1A"/>
          <w:shd w:val="clear" w:color="auto" w:fill="FFFFFF"/>
        </w:rPr>
        <w:t>people</w:t>
      </w:r>
      <w:r w:rsidR="00355604" w:rsidRPr="00537DF1">
        <w:rPr>
          <w:color w:val="1A1A1A"/>
          <w:shd w:val="clear" w:color="auto" w:fill="FFFFFF"/>
        </w:rPr>
        <w:t xml:space="preserve"> reason and sociability, leading to the law of nature, obligation, and the law of nations. </w:t>
      </w:r>
      <w:r w:rsidR="00387618">
        <w:rPr>
          <w:color w:val="1A1A1A"/>
          <w:shd w:val="clear" w:color="auto" w:fill="FFFFFF"/>
        </w:rPr>
        <w:t>Grotius</w:t>
      </w:r>
      <w:r w:rsidR="00DF53AB" w:rsidRPr="00537DF1">
        <w:rPr>
          <w:color w:val="1A1A1A"/>
          <w:shd w:val="clear" w:color="auto" w:fill="FFFFFF"/>
        </w:rPr>
        <w:t xml:space="preserve"> </w:t>
      </w:r>
      <w:r w:rsidR="008F7F96" w:rsidRPr="00537DF1">
        <w:rPr>
          <w:color w:val="1A1A1A"/>
          <w:shd w:val="clear" w:color="auto" w:fill="FFFFFF"/>
        </w:rPr>
        <w:t xml:space="preserve">holds </w:t>
      </w:r>
      <w:r w:rsidR="00E322D3">
        <w:rPr>
          <w:color w:val="1A1A1A"/>
          <w:shd w:val="clear" w:color="auto" w:fill="FFFFFF"/>
        </w:rPr>
        <w:t xml:space="preserve">Christian rulers, diplomats, and statesmen </w:t>
      </w:r>
      <w:r w:rsidR="008F7F96" w:rsidRPr="00537DF1">
        <w:rPr>
          <w:color w:val="1A1A1A"/>
          <w:shd w:val="clear" w:color="auto" w:fill="FFFFFF"/>
        </w:rPr>
        <w:t xml:space="preserve">to the standard that the </w:t>
      </w:r>
      <w:r w:rsidR="00473383">
        <w:rPr>
          <w:color w:val="1A1A1A"/>
          <w:shd w:val="clear" w:color="auto" w:fill="FFFFFF"/>
        </w:rPr>
        <w:t xml:space="preserve">creation of law based </w:t>
      </w:r>
      <w:r w:rsidR="003C4118">
        <w:rPr>
          <w:color w:val="1A1A1A"/>
          <w:shd w:val="clear" w:color="auto" w:fill="FFFFFF"/>
        </w:rPr>
        <w:t xml:space="preserve">on </w:t>
      </w:r>
      <w:r w:rsidR="00473383">
        <w:rPr>
          <w:color w:val="1A1A1A"/>
          <w:shd w:val="clear" w:color="auto" w:fill="FFFFFF"/>
        </w:rPr>
        <w:t xml:space="preserve">the </w:t>
      </w:r>
      <w:r w:rsidR="008F7F96" w:rsidRPr="00537DF1">
        <w:rPr>
          <w:color w:val="1A1A1A"/>
          <w:shd w:val="clear" w:color="auto" w:fill="FFFFFF"/>
        </w:rPr>
        <w:t>nature of man</w:t>
      </w:r>
      <w:r w:rsidR="00473383">
        <w:rPr>
          <w:color w:val="1A1A1A"/>
          <w:shd w:val="clear" w:color="auto" w:fill="FFFFFF"/>
        </w:rPr>
        <w:t xml:space="preserve"> </w:t>
      </w:r>
      <w:r w:rsidR="008F7F96" w:rsidRPr="00537DF1">
        <w:rPr>
          <w:color w:val="1A1A1A"/>
          <w:shd w:val="clear" w:color="auto" w:fill="FFFFFF"/>
        </w:rPr>
        <w:t xml:space="preserve">does not stop within the borders of a state. </w:t>
      </w:r>
      <w:r w:rsidR="00775518" w:rsidRPr="00537DF1">
        <w:rPr>
          <w:color w:val="1A1A1A"/>
          <w:shd w:val="clear" w:color="auto" w:fill="FFFFFF"/>
        </w:rPr>
        <w:t xml:space="preserve">He argues that rulers </w:t>
      </w:r>
      <w:r w:rsidR="003C4118">
        <w:rPr>
          <w:color w:val="1A1A1A"/>
          <w:shd w:val="clear" w:color="auto" w:fill="FFFFFF"/>
        </w:rPr>
        <w:t xml:space="preserve">should </w:t>
      </w:r>
      <w:r w:rsidR="00775518" w:rsidRPr="00537DF1">
        <w:rPr>
          <w:color w:val="1A1A1A"/>
          <w:shd w:val="clear" w:color="auto" w:fill="FFFFFF"/>
        </w:rPr>
        <w:t>be held accountable, especially for “useless shedding of blood.”</w:t>
      </w:r>
      <w:r w:rsidR="00553A38" w:rsidRPr="00537DF1">
        <w:rPr>
          <w:rStyle w:val="FootnoteReference"/>
          <w:color w:val="1A1A1A"/>
          <w:shd w:val="clear" w:color="auto" w:fill="FFFFFF"/>
        </w:rPr>
        <w:footnoteReference w:id="90"/>
      </w:r>
      <w:r w:rsidR="00775518" w:rsidRPr="00537DF1">
        <w:rPr>
          <w:color w:val="1A1A1A"/>
          <w:shd w:val="clear" w:color="auto" w:fill="FFFFFF"/>
        </w:rPr>
        <w:t xml:space="preserve"> </w:t>
      </w:r>
      <w:r w:rsidR="0077198A">
        <w:rPr>
          <w:color w:val="1A1A1A"/>
          <w:shd w:val="clear" w:color="auto" w:fill="FFFFFF"/>
        </w:rPr>
        <w:t>For Grotius, t</w:t>
      </w:r>
      <w:r w:rsidR="008F7F96" w:rsidRPr="00537DF1">
        <w:rPr>
          <w:color w:val="1A1A1A"/>
          <w:shd w:val="clear" w:color="auto" w:fill="FFFFFF"/>
        </w:rPr>
        <w:t>he law of nature extends to all peoples, and the fact that the law of nations has emerged from state practice that implicitly</w:t>
      </w:r>
      <w:r w:rsidR="00473383">
        <w:rPr>
          <w:color w:val="1A1A1A"/>
          <w:shd w:val="clear" w:color="auto" w:fill="FFFFFF"/>
        </w:rPr>
        <w:t xml:space="preserve"> takes account of </w:t>
      </w:r>
      <w:r w:rsidR="008F7F96" w:rsidRPr="00537DF1">
        <w:rPr>
          <w:color w:val="1A1A1A"/>
          <w:shd w:val="clear" w:color="auto" w:fill="FFFFFF"/>
        </w:rPr>
        <w:t xml:space="preserve">human limits </w:t>
      </w:r>
      <w:r w:rsidR="00473383">
        <w:rPr>
          <w:color w:val="1A1A1A"/>
          <w:shd w:val="clear" w:color="auto" w:fill="FFFFFF"/>
        </w:rPr>
        <w:t xml:space="preserve">means that it is both </w:t>
      </w:r>
      <w:r w:rsidR="008F7F96" w:rsidRPr="00537DF1">
        <w:rPr>
          <w:color w:val="1A1A1A"/>
          <w:shd w:val="clear" w:color="auto" w:fill="FFFFFF"/>
        </w:rPr>
        <w:t>descriptive and pr</w:t>
      </w:r>
      <w:r w:rsidR="000840E5" w:rsidRPr="00537DF1">
        <w:rPr>
          <w:color w:val="1A1A1A"/>
          <w:shd w:val="clear" w:color="auto" w:fill="FFFFFF"/>
        </w:rPr>
        <w:t>e</w:t>
      </w:r>
      <w:r w:rsidR="008F7F96" w:rsidRPr="00537DF1">
        <w:rPr>
          <w:color w:val="1A1A1A"/>
          <w:shd w:val="clear" w:color="auto" w:fill="FFFFFF"/>
        </w:rPr>
        <w:t xml:space="preserve">scriptive. </w:t>
      </w:r>
    </w:p>
    <w:p w14:paraId="5B27A44F" w14:textId="77777777" w:rsidR="0068394B" w:rsidRPr="0068394B" w:rsidRDefault="0068394B" w:rsidP="0068394B">
      <w:pPr>
        <w:spacing w:line="480" w:lineRule="auto"/>
        <w:ind w:firstLine="720"/>
        <w:rPr>
          <w:color w:val="1A1A1A"/>
          <w:shd w:val="clear" w:color="auto" w:fill="FFFFFF"/>
        </w:rPr>
      </w:pPr>
    </w:p>
    <w:p w14:paraId="1AD73F85" w14:textId="77777777" w:rsidR="005571CB" w:rsidRPr="00537DF1" w:rsidRDefault="003A4EF8" w:rsidP="008466F5">
      <w:pPr>
        <w:spacing w:line="480" w:lineRule="auto"/>
        <w:jc w:val="center"/>
        <w:rPr>
          <w:b/>
          <w:bCs w:val="0"/>
          <w:color w:val="1A1A1A"/>
          <w:shd w:val="clear" w:color="auto" w:fill="FFFFFF"/>
        </w:rPr>
      </w:pPr>
      <w:r w:rsidRPr="00537DF1">
        <w:rPr>
          <w:b/>
          <w:bCs w:val="0"/>
          <w:color w:val="1A1A1A"/>
          <w:shd w:val="clear" w:color="auto" w:fill="FFFFFF"/>
        </w:rPr>
        <w:t xml:space="preserve">Theorizing </w:t>
      </w:r>
      <w:r w:rsidR="00252A86" w:rsidRPr="00537DF1">
        <w:rPr>
          <w:b/>
          <w:bCs w:val="0"/>
          <w:color w:val="1A1A1A"/>
          <w:shd w:val="clear" w:color="auto" w:fill="FFFFFF"/>
        </w:rPr>
        <w:t xml:space="preserve">A </w:t>
      </w:r>
      <w:r w:rsidRPr="00537DF1">
        <w:rPr>
          <w:b/>
          <w:bCs w:val="0"/>
          <w:color w:val="1A1A1A"/>
          <w:shd w:val="clear" w:color="auto" w:fill="FFFFFF"/>
        </w:rPr>
        <w:t>Law of Nations Rooted in the Law of Nature</w:t>
      </w:r>
    </w:p>
    <w:p w14:paraId="4EAC9C78" w14:textId="05733E0A" w:rsidR="003A4EF8" w:rsidRPr="00537DF1" w:rsidRDefault="005571CB" w:rsidP="008466F5">
      <w:pPr>
        <w:spacing w:line="480" w:lineRule="auto"/>
        <w:rPr>
          <w:color w:val="1A1A1A"/>
          <w:shd w:val="clear" w:color="auto" w:fill="FFFFFF"/>
        </w:rPr>
      </w:pPr>
      <w:r w:rsidRPr="00537DF1">
        <w:rPr>
          <w:color w:val="1A1A1A"/>
          <w:shd w:val="clear" w:color="auto" w:fill="FFFFFF"/>
        </w:rPr>
        <w:t>This article has argued that the distinction between</w:t>
      </w:r>
      <w:r w:rsidR="003C4118">
        <w:rPr>
          <w:color w:val="1A1A1A"/>
          <w:shd w:val="clear" w:color="auto" w:fill="FFFFFF"/>
        </w:rPr>
        <w:t xml:space="preserve"> the</w:t>
      </w:r>
      <w:r w:rsidRPr="00537DF1">
        <w:rPr>
          <w:color w:val="1A1A1A"/>
          <w:shd w:val="clear" w:color="auto" w:fill="FFFFFF"/>
        </w:rPr>
        <w:t xml:space="preserve"> law of nature and </w:t>
      </w:r>
      <w:r w:rsidR="003C4118">
        <w:rPr>
          <w:color w:val="1A1A1A"/>
          <w:shd w:val="clear" w:color="auto" w:fill="FFFFFF"/>
        </w:rPr>
        <w:t xml:space="preserve">the </w:t>
      </w:r>
      <w:r w:rsidRPr="00537DF1">
        <w:rPr>
          <w:color w:val="1A1A1A"/>
          <w:shd w:val="clear" w:color="auto" w:fill="FFFFFF"/>
        </w:rPr>
        <w:t xml:space="preserve">law of nations in Grotian thought is necessary for understanding his analysis of </w:t>
      </w:r>
      <w:r w:rsidR="003C4118">
        <w:rPr>
          <w:color w:val="1A1A1A"/>
          <w:shd w:val="clear" w:color="auto" w:fill="FFFFFF"/>
        </w:rPr>
        <w:t xml:space="preserve">the </w:t>
      </w:r>
      <w:r w:rsidRPr="00537DF1">
        <w:rPr>
          <w:color w:val="1A1A1A"/>
          <w:shd w:val="clear" w:color="auto" w:fill="FFFFFF"/>
        </w:rPr>
        <w:t xml:space="preserve">permissibility of actions in international affairs. </w:t>
      </w:r>
      <w:r w:rsidR="00166452" w:rsidRPr="00537DF1">
        <w:rPr>
          <w:color w:val="1A1A1A"/>
          <w:shd w:val="clear" w:color="auto" w:fill="FFFFFF"/>
        </w:rPr>
        <w:t>His law of nature is rooted in human sociability that obligates right action. The law of nations come</w:t>
      </w:r>
      <w:r w:rsidR="00F83A4D" w:rsidRPr="00537DF1">
        <w:rPr>
          <w:color w:val="1A1A1A"/>
          <w:shd w:val="clear" w:color="auto" w:fill="FFFFFF"/>
        </w:rPr>
        <w:t>s</w:t>
      </w:r>
      <w:r w:rsidR="00166452" w:rsidRPr="00537DF1">
        <w:rPr>
          <w:color w:val="1A1A1A"/>
          <w:shd w:val="clear" w:color="auto" w:fill="FFFFFF"/>
        </w:rPr>
        <w:t xml:space="preserve"> through mutual consent of states and is </w:t>
      </w:r>
      <w:r w:rsidR="00387618">
        <w:rPr>
          <w:color w:val="1A1A1A"/>
          <w:shd w:val="clear" w:color="auto" w:fill="FFFFFF"/>
        </w:rPr>
        <w:t>similar to</w:t>
      </w:r>
      <w:r w:rsidR="003C4118">
        <w:rPr>
          <w:color w:val="1A1A1A"/>
          <w:shd w:val="clear" w:color="auto" w:fill="FFFFFF"/>
        </w:rPr>
        <w:t>,</w:t>
      </w:r>
      <w:r w:rsidR="00387618">
        <w:rPr>
          <w:color w:val="1A1A1A"/>
          <w:shd w:val="clear" w:color="auto" w:fill="FFFFFF"/>
        </w:rPr>
        <w:t xml:space="preserve"> although not </w:t>
      </w:r>
      <w:r w:rsidR="00CB6952">
        <w:rPr>
          <w:color w:val="1A1A1A"/>
          <w:shd w:val="clear" w:color="auto" w:fill="FFFFFF"/>
        </w:rPr>
        <w:t>identical to</w:t>
      </w:r>
      <w:r w:rsidR="003C4118">
        <w:rPr>
          <w:color w:val="1A1A1A"/>
          <w:shd w:val="clear" w:color="auto" w:fill="FFFFFF"/>
        </w:rPr>
        <w:t>,</w:t>
      </w:r>
      <w:r w:rsidR="00CB6952">
        <w:rPr>
          <w:color w:val="1A1A1A"/>
          <w:shd w:val="clear" w:color="auto" w:fill="FFFFFF"/>
        </w:rPr>
        <w:t xml:space="preserve"> the positive law application of municipal law between states. </w:t>
      </w:r>
      <w:r w:rsidR="00166452" w:rsidRPr="00537DF1">
        <w:rPr>
          <w:color w:val="1A1A1A"/>
          <w:shd w:val="clear" w:color="auto" w:fill="FFFFFF"/>
        </w:rPr>
        <w:t>Because the law of nations is</w:t>
      </w:r>
      <w:r w:rsidR="008D4495">
        <w:rPr>
          <w:color w:val="1A1A1A"/>
          <w:shd w:val="clear" w:color="auto" w:fill="FFFFFF"/>
        </w:rPr>
        <w:t>,</w:t>
      </w:r>
      <w:r w:rsidR="00166452" w:rsidRPr="00537DF1">
        <w:rPr>
          <w:color w:val="1A1A1A"/>
          <w:shd w:val="clear" w:color="auto" w:fill="FFFFFF"/>
        </w:rPr>
        <w:t xml:space="preserve"> by definition</w:t>
      </w:r>
      <w:r w:rsidR="008D4495">
        <w:rPr>
          <w:color w:val="1A1A1A"/>
          <w:shd w:val="clear" w:color="auto" w:fill="FFFFFF"/>
        </w:rPr>
        <w:t>,</w:t>
      </w:r>
      <w:r w:rsidR="00166452" w:rsidRPr="00537DF1">
        <w:rPr>
          <w:color w:val="1A1A1A"/>
          <w:shd w:val="clear" w:color="auto" w:fill="FFFFFF"/>
        </w:rPr>
        <w:t xml:space="preserve"> linked to state practice, it changes over time within the generally accepted conditions and actions put forward by states interacting with each other. </w:t>
      </w:r>
    </w:p>
    <w:p w14:paraId="3C77F98B" w14:textId="14016B1C" w:rsidR="00C05301" w:rsidRDefault="00DF0A61" w:rsidP="00C05301">
      <w:pPr>
        <w:spacing w:line="480" w:lineRule="auto"/>
        <w:ind w:firstLine="720"/>
        <w:rPr>
          <w:color w:val="1A1A1A"/>
          <w:shd w:val="clear" w:color="auto" w:fill="FFFFFF"/>
        </w:rPr>
      </w:pPr>
      <w:r w:rsidRPr="00537DF1">
        <w:rPr>
          <w:color w:val="1A1A1A"/>
          <w:shd w:val="clear" w:color="auto" w:fill="FFFFFF"/>
        </w:rPr>
        <w:t xml:space="preserve">Grotius’ discussion of practical aspects of war and peace, </w:t>
      </w:r>
      <w:r w:rsidR="00F42FFB">
        <w:rPr>
          <w:color w:val="1A1A1A"/>
          <w:shd w:val="clear" w:color="auto" w:fill="FFFFFF"/>
        </w:rPr>
        <w:t>including</w:t>
      </w:r>
      <w:r w:rsidRPr="00537DF1">
        <w:rPr>
          <w:color w:val="1A1A1A"/>
          <w:shd w:val="clear" w:color="auto" w:fill="FFFFFF"/>
        </w:rPr>
        <w:t xml:space="preserve"> poison, killing in war, and unequal alliances, </w:t>
      </w:r>
      <w:r w:rsidR="00F83A4D" w:rsidRPr="00537DF1">
        <w:rPr>
          <w:color w:val="1A1A1A"/>
          <w:shd w:val="clear" w:color="auto" w:fill="FFFFFF"/>
        </w:rPr>
        <w:t xml:space="preserve">must be understood in each case as to whether he is discussing the law of nature or the law of nations. </w:t>
      </w:r>
      <w:r w:rsidR="00F42FFB">
        <w:rPr>
          <w:color w:val="1A1A1A"/>
          <w:shd w:val="clear" w:color="auto" w:fill="FFFFFF"/>
        </w:rPr>
        <w:t xml:space="preserve">While in an ideal world, actions according to the law of nature and law of nations would converge, Grotius’ diplomatic, real-world experience taught him that this is </w:t>
      </w:r>
      <w:r w:rsidR="00761EA9">
        <w:rPr>
          <w:color w:val="1A1A1A"/>
          <w:shd w:val="clear" w:color="auto" w:fill="FFFFFF"/>
        </w:rPr>
        <w:lastRenderedPageBreak/>
        <w:t>not always the case</w:t>
      </w:r>
      <w:r w:rsidR="00F42FFB">
        <w:rPr>
          <w:color w:val="1A1A1A"/>
          <w:shd w:val="clear" w:color="auto" w:fill="FFFFFF"/>
        </w:rPr>
        <w:t xml:space="preserve">. When reading Grotius’ on permissibility of actions between states, analysis must distinguish when he is speaking of the law of nature, which is less changeable and more </w:t>
      </w:r>
      <w:r w:rsidR="00985FA1">
        <w:rPr>
          <w:color w:val="1A1A1A"/>
          <w:shd w:val="clear" w:color="auto" w:fill="FFFFFF"/>
        </w:rPr>
        <w:t xml:space="preserve">normative, and the law of nations, which does change according to the practice of the international order at any particular time, although they should not be wholly unmoored from their foundations in mutual consent and obligation, right, and sociability. </w:t>
      </w:r>
      <w:r w:rsidR="00C05301">
        <w:rPr>
          <w:color w:val="1A1A1A"/>
          <w:shd w:val="clear" w:color="auto" w:fill="FFFFFF"/>
        </w:rPr>
        <w:t>Formulating</w:t>
      </w:r>
      <w:r w:rsidR="00C05301" w:rsidRPr="00537DF1">
        <w:rPr>
          <w:color w:val="1A1A1A"/>
          <w:shd w:val="clear" w:color="auto" w:fill="FFFFFF"/>
        </w:rPr>
        <w:t xml:space="preserve"> a theory of what constitutes the law of nations today, which will be informed by public international law and state practice, should not stray far from the underlying sociability principles of the law of nature that promise trust, good faith, and reliability. </w:t>
      </w:r>
    </w:p>
    <w:p w14:paraId="22B264B6" w14:textId="34138577" w:rsidR="000A5108" w:rsidRPr="00486C56" w:rsidRDefault="00F83A4D" w:rsidP="00B43366">
      <w:pPr>
        <w:spacing w:line="480" w:lineRule="auto"/>
        <w:ind w:firstLine="720"/>
      </w:pPr>
      <w:r w:rsidRPr="00486C56">
        <w:rPr>
          <w:shd w:val="clear" w:color="auto" w:fill="FFFFFF"/>
        </w:rPr>
        <w:t>For international affairs today, our own society of states will have a law of nations that looks different from Grotius’ time, as state practice</w:t>
      </w:r>
      <w:r w:rsidR="00E37A76" w:rsidRPr="00486C56">
        <w:rPr>
          <w:shd w:val="clear" w:color="auto" w:fill="FFFFFF"/>
        </w:rPr>
        <w:t xml:space="preserve"> and </w:t>
      </w:r>
      <w:r w:rsidRPr="00486C56">
        <w:rPr>
          <w:shd w:val="clear" w:color="auto" w:fill="FFFFFF"/>
        </w:rPr>
        <w:t>technology ha</w:t>
      </w:r>
      <w:r w:rsidR="00E37A76" w:rsidRPr="00486C56">
        <w:rPr>
          <w:shd w:val="clear" w:color="auto" w:fill="FFFFFF"/>
        </w:rPr>
        <w:t>ve</w:t>
      </w:r>
      <w:r w:rsidRPr="00486C56">
        <w:rPr>
          <w:shd w:val="clear" w:color="auto" w:fill="FFFFFF"/>
        </w:rPr>
        <w:t xml:space="preserve"> evolved. </w:t>
      </w:r>
      <w:r w:rsidR="00677B77" w:rsidRPr="00486C56">
        <w:rPr>
          <w:shd w:val="clear" w:color="auto" w:fill="FFFFFF"/>
        </w:rPr>
        <w:t>This means that Russia’s aggression in Ukraine</w:t>
      </w:r>
      <w:r w:rsidR="00A262AD" w:rsidRPr="00486C56">
        <w:rPr>
          <w:shd w:val="clear" w:color="auto" w:fill="FFFFFF"/>
        </w:rPr>
        <w:t>, if followed by other nations, may alter the day-to-day expectations and way</w:t>
      </w:r>
      <w:r w:rsidR="003C4118">
        <w:rPr>
          <w:shd w:val="clear" w:color="auto" w:fill="FFFFFF"/>
        </w:rPr>
        <w:t>s</w:t>
      </w:r>
      <w:r w:rsidR="00A262AD" w:rsidRPr="00486C56">
        <w:rPr>
          <w:shd w:val="clear" w:color="auto" w:fill="FFFFFF"/>
        </w:rPr>
        <w:t xml:space="preserve"> of interacting across states. </w:t>
      </w:r>
      <w:r w:rsidR="001C5384" w:rsidRPr="00486C56">
        <w:rPr>
          <w:shd w:val="clear" w:color="auto" w:fill="FFFFFF"/>
        </w:rPr>
        <w:t>The more other states buy into Russian historic</w:t>
      </w:r>
      <w:r w:rsidR="007F316F">
        <w:rPr>
          <w:shd w:val="clear" w:color="auto" w:fill="FFFFFF"/>
        </w:rPr>
        <w:t>al</w:t>
      </w:r>
      <w:r w:rsidR="001C5384" w:rsidRPr="00486C56">
        <w:rPr>
          <w:shd w:val="clear" w:color="auto" w:fill="FFFFFF"/>
        </w:rPr>
        <w:t xml:space="preserve"> revisionism and </w:t>
      </w:r>
      <w:r w:rsidR="00D228D2" w:rsidRPr="00486C56">
        <w:rPr>
          <w:shd w:val="clear" w:color="auto" w:fill="FFFFFF"/>
        </w:rPr>
        <w:t xml:space="preserve">use of </w:t>
      </w:r>
      <w:r w:rsidR="001C5384" w:rsidRPr="00486C56">
        <w:rPr>
          <w:shd w:val="clear" w:color="auto" w:fill="FFFFFF"/>
        </w:rPr>
        <w:t xml:space="preserve">force, the more the law of nations changes toward those means. On the other hand, the more states </w:t>
      </w:r>
      <w:r w:rsidR="00D228D2" w:rsidRPr="00486C56">
        <w:rPr>
          <w:shd w:val="clear" w:color="auto" w:fill="FFFFFF"/>
        </w:rPr>
        <w:t>counter</w:t>
      </w:r>
      <w:r w:rsidR="001C5384" w:rsidRPr="00486C56">
        <w:rPr>
          <w:shd w:val="clear" w:color="auto" w:fill="FFFFFF"/>
        </w:rPr>
        <w:t xml:space="preserve"> Russia’s actions and unite against the </w:t>
      </w:r>
      <w:r w:rsidR="00D228D2" w:rsidRPr="00486C56">
        <w:rPr>
          <w:shd w:val="clear" w:color="auto" w:fill="FFFFFF"/>
        </w:rPr>
        <w:t xml:space="preserve">illegitimate </w:t>
      </w:r>
      <w:r w:rsidR="001C5384" w:rsidRPr="00486C56">
        <w:rPr>
          <w:shd w:val="clear" w:color="auto" w:fill="FFFFFF"/>
        </w:rPr>
        <w:t xml:space="preserve">use of force </w:t>
      </w:r>
      <w:r w:rsidR="00D228D2" w:rsidRPr="00486C56">
        <w:rPr>
          <w:shd w:val="clear" w:color="auto" w:fill="FFFFFF"/>
        </w:rPr>
        <w:t xml:space="preserve">(e.g., </w:t>
      </w:r>
      <w:r w:rsidR="007C13EE" w:rsidRPr="00486C56">
        <w:rPr>
          <w:shd w:val="clear" w:color="auto" w:fill="FFFFFF"/>
        </w:rPr>
        <w:t xml:space="preserve">in violation of </w:t>
      </w:r>
      <w:r w:rsidR="001C5384" w:rsidRPr="00486C56">
        <w:rPr>
          <w:shd w:val="clear" w:color="auto" w:fill="FFFFFF"/>
        </w:rPr>
        <w:t>agreed upon border treaties</w:t>
      </w:r>
      <w:r w:rsidR="00D228D2" w:rsidRPr="00486C56">
        <w:rPr>
          <w:shd w:val="clear" w:color="auto" w:fill="FFFFFF"/>
        </w:rPr>
        <w:t>)</w:t>
      </w:r>
      <w:r w:rsidR="001C5384" w:rsidRPr="00486C56">
        <w:rPr>
          <w:shd w:val="clear" w:color="auto" w:fill="FFFFFF"/>
        </w:rPr>
        <w:t xml:space="preserve">, the more the </w:t>
      </w:r>
      <w:r w:rsidR="007C13EE" w:rsidRPr="00486C56">
        <w:rPr>
          <w:shd w:val="clear" w:color="auto" w:fill="FFFFFF"/>
        </w:rPr>
        <w:t xml:space="preserve">existing law of nations </w:t>
      </w:r>
      <w:r w:rsidR="00D228D2" w:rsidRPr="00486C56">
        <w:rPr>
          <w:shd w:val="clear" w:color="auto" w:fill="FFFFFF"/>
        </w:rPr>
        <w:t xml:space="preserve">will </w:t>
      </w:r>
      <w:r w:rsidR="007C13EE" w:rsidRPr="00486C56">
        <w:rPr>
          <w:shd w:val="clear" w:color="auto" w:fill="FFFFFF"/>
        </w:rPr>
        <w:t xml:space="preserve">hold. It is still too early to tell </w:t>
      </w:r>
      <w:r w:rsidR="007F316F">
        <w:rPr>
          <w:shd w:val="clear" w:color="auto" w:fill="FFFFFF"/>
        </w:rPr>
        <w:t xml:space="preserve">what </w:t>
      </w:r>
      <w:r w:rsidR="007C13EE" w:rsidRPr="00486C56">
        <w:rPr>
          <w:shd w:val="clear" w:color="auto" w:fill="FFFFFF"/>
        </w:rPr>
        <w:t>the lasting consequences of th</w:t>
      </w:r>
      <w:r w:rsidR="0049221B" w:rsidRPr="00486C56">
        <w:rPr>
          <w:shd w:val="clear" w:color="auto" w:fill="FFFFFF"/>
        </w:rPr>
        <w:t>e</w:t>
      </w:r>
      <w:r w:rsidR="007C13EE" w:rsidRPr="00486C56">
        <w:rPr>
          <w:shd w:val="clear" w:color="auto" w:fill="FFFFFF"/>
        </w:rPr>
        <w:t xml:space="preserve"> </w:t>
      </w:r>
      <w:r w:rsidR="0049221B" w:rsidRPr="00486C56">
        <w:rPr>
          <w:shd w:val="clear" w:color="auto" w:fill="FFFFFF"/>
        </w:rPr>
        <w:t xml:space="preserve">Russia-Ukraine </w:t>
      </w:r>
      <w:r w:rsidR="007C13EE" w:rsidRPr="00486C56">
        <w:rPr>
          <w:shd w:val="clear" w:color="auto" w:fill="FFFFFF"/>
        </w:rPr>
        <w:t>wa</w:t>
      </w:r>
      <w:r w:rsidR="007F316F">
        <w:rPr>
          <w:shd w:val="clear" w:color="auto" w:fill="FFFFFF"/>
        </w:rPr>
        <w:t>r will be.</w:t>
      </w:r>
      <w:r w:rsidR="007C13EE" w:rsidRPr="00486C56">
        <w:rPr>
          <w:shd w:val="clear" w:color="auto" w:fill="FFFFFF"/>
        </w:rPr>
        <w:t xml:space="preserve"> </w:t>
      </w:r>
      <w:r w:rsidR="00663467" w:rsidRPr="00486C56">
        <w:rPr>
          <w:shd w:val="clear" w:color="auto" w:fill="FFFFFF"/>
        </w:rPr>
        <w:t xml:space="preserve">The liberal international order may be strengthened if the end result is </w:t>
      </w:r>
      <w:r w:rsidR="0049221B" w:rsidRPr="00486C56">
        <w:rPr>
          <w:shd w:val="clear" w:color="auto" w:fill="FFFFFF"/>
        </w:rPr>
        <w:t>Russian failure—</w:t>
      </w:r>
      <w:r w:rsidR="00663467" w:rsidRPr="00486C56">
        <w:rPr>
          <w:shd w:val="clear" w:color="auto" w:fill="FFFFFF"/>
        </w:rPr>
        <w:t>a weaker, more isolated Russia</w:t>
      </w:r>
      <w:r w:rsidR="000266C0" w:rsidRPr="00486C56">
        <w:rPr>
          <w:shd w:val="clear" w:color="auto" w:fill="FFFFFF"/>
        </w:rPr>
        <w:t xml:space="preserve"> </w:t>
      </w:r>
      <w:r w:rsidR="0049221B" w:rsidRPr="00486C56">
        <w:rPr>
          <w:shd w:val="clear" w:color="auto" w:fill="FFFFFF"/>
        </w:rPr>
        <w:t>that</w:t>
      </w:r>
      <w:r w:rsidR="000266C0" w:rsidRPr="00486C56">
        <w:rPr>
          <w:shd w:val="clear" w:color="auto" w:fill="FFFFFF"/>
        </w:rPr>
        <w:t xml:space="preserve"> is worse off </w:t>
      </w:r>
      <w:r w:rsidR="007F316F">
        <w:rPr>
          <w:shd w:val="clear" w:color="auto" w:fill="FFFFFF"/>
        </w:rPr>
        <w:t>for having</w:t>
      </w:r>
      <w:r w:rsidR="000266C0" w:rsidRPr="00486C56">
        <w:rPr>
          <w:shd w:val="clear" w:color="auto" w:fill="FFFFFF"/>
        </w:rPr>
        <w:t xml:space="preserve"> pursu</w:t>
      </w:r>
      <w:r w:rsidR="007F316F">
        <w:rPr>
          <w:shd w:val="clear" w:color="auto" w:fill="FFFFFF"/>
        </w:rPr>
        <w:t>ed</w:t>
      </w:r>
      <w:r w:rsidR="000266C0" w:rsidRPr="00486C56">
        <w:rPr>
          <w:shd w:val="clear" w:color="auto" w:fill="FFFFFF"/>
        </w:rPr>
        <w:t xml:space="preserve"> aggression</w:t>
      </w:r>
      <w:r w:rsidR="00663467" w:rsidRPr="00486C56">
        <w:rPr>
          <w:shd w:val="clear" w:color="auto" w:fill="FFFFFF"/>
        </w:rPr>
        <w:t>. The message to other states considering revisionism would be clear: act against the principles of the existing law of nations</w:t>
      </w:r>
      <w:r w:rsidR="00E432D0" w:rsidRPr="00486C56">
        <w:rPr>
          <w:shd w:val="clear" w:color="auto" w:fill="FFFFFF"/>
        </w:rPr>
        <w:t>, of existing treaties outlining boundaries of state sovereignty,</w:t>
      </w:r>
      <w:r w:rsidR="00663467" w:rsidRPr="00486C56">
        <w:rPr>
          <w:shd w:val="clear" w:color="auto" w:fill="FFFFFF"/>
        </w:rPr>
        <w:t xml:space="preserve"> and you will f</w:t>
      </w:r>
      <w:r w:rsidR="0049221B" w:rsidRPr="00486C56">
        <w:rPr>
          <w:shd w:val="clear" w:color="auto" w:fill="FFFFFF"/>
        </w:rPr>
        <w:t>ail</w:t>
      </w:r>
      <w:r w:rsidR="00663467" w:rsidRPr="00486C56">
        <w:rPr>
          <w:shd w:val="clear" w:color="auto" w:fill="FFFFFF"/>
        </w:rPr>
        <w:t xml:space="preserve">. However, if Russia ultimately gains ground, in terms of actual territory, or in terms of alliances, partners, and world opinion, the </w:t>
      </w:r>
      <w:r w:rsidR="00E432D0" w:rsidRPr="00486C56">
        <w:rPr>
          <w:shd w:val="clear" w:color="auto" w:fill="FFFFFF"/>
        </w:rPr>
        <w:t>opposite will be true, and other states may use force to attempt to extract territorial and political gains.</w:t>
      </w:r>
      <w:r w:rsidR="00694231" w:rsidRPr="00486C56">
        <w:rPr>
          <w:shd w:val="clear" w:color="auto" w:fill="FFFFFF"/>
        </w:rPr>
        <w:t xml:space="preserve"> Grotius’ legal philosophy would recognize these facts on </w:t>
      </w:r>
      <w:r w:rsidR="00694231" w:rsidRPr="00486C56">
        <w:rPr>
          <w:shd w:val="clear" w:color="auto" w:fill="FFFFFF"/>
        </w:rPr>
        <w:lastRenderedPageBreak/>
        <w:t>the ground while reminding leaders of all nations that the universal law of nature binds all and benefits all together</w:t>
      </w:r>
      <w:r w:rsidR="00B43366" w:rsidRPr="00486C56">
        <w:rPr>
          <w:shd w:val="clear" w:color="auto" w:fill="FFFFFF"/>
        </w:rPr>
        <w:t>, that leaders should abide by agreements</w:t>
      </w:r>
      <w:r w:rsidR="00E7711D" w:rsidRPr="00486C56">
        <w:rPr>
          <w:shd w:val="clear" w:color="auto" w:fill="FFFFFF"/>
        </w:rPr>
        <w:t xml:space="preserve"> within the society of states</w:t>
      </w:r>
      <w:r w:rsidR="00B43366" w:rsidRPr="00486C56">
        <w:rPr>
          <w:shd w:val="clear" w:color="auto" w:fill="FFFFFF"/>
        </w:rPr>
        <w:t>, and that all should pursue right action vis-à-vis other people because human sociability is intrinsic</w:t>
      </w:r>
      <w:r w:rsidR="00B5552E" w:rsidRPr="00486C56">
        <w:rPr>
          <w:shd w:val="clear" w:color="auto" w:fill="FFFFFF"/>
        </w:rPr>
        <w:t xml:space="preserve">, </w:t>
      </w:r>
      <w:r w:rsidR="00B43366" w:rsidRPr="00486C56">
        <w:rPr>
          <w:shd w:val="clear" w:color="auto" w:fill="FFFFFF"/>
        </w:rPr>
        <w:t>universal</w:t>
      </w:r>
      <w:r w:rsidR="00B5552E" w:rsidRPr="00486C56">
        <w:rPr>
          <w:shd w:val="clear" w:color="auto" w:fill="FFFFFF"/>
        </w:rPr>
        <w:t>, and enduring, and</w:t>
      </w:r>
      <w:r w:rsidR="004C6734">
        <w:rPr>
          <w:shd w:val="clear" w:color="auto" w:fill="FFFFFF"/>
        </w:rPr>
        <w:t xml:space="preserve"> because</w:t>
      </w:r>
      <w:r w:rsidR="00B5552E" w:rsidRPr="00486C56">
        <w:rPr>
          <w:shd w:val="clear" w:color="auto" w:fill="FFFFFF"/>
        </w:rPr>
        <w:t xml:space="preserve"> right action is </w:t>
      </w:r>
      <w:r w:rsidR="00E7711D" w:rsidRPr="00486C56">
        <w:rPr>
          <w:shd w:val="clear" w:color="auto" w:fill="FFFFFF"/>
        </w:rPr>
        <w:t>knowable</w:t>
      </w:r>
      <w:r w:rsidR="00B43366" w:rsidRPr="00486C56">
        <w:rPr>
          <w:shd w:val="clear" w:color="auto" w:fill="FFFFFF"/>
        </w:rPr>
        <w:t xml:space="preserve">. </w:t>
      </w:r>
    </w:p>
    <w:sectPr w:rsidR="000A5108" w:rsidRPr="00486C56" w:rsidSect="0071414F">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89BF9" w14:textId="77777777" w:rsidR="00B64008" w:rsidRDefault="00B64008" w:rsidP="00073CF9">
      <w:r>
        <w:separator/>
      </w:r>
    </w:p>
  </w:endnote>
  <w:endnote w:type="continuationSeparator" w:id="0">
    <w:p w14:paraId="19D92D63" w14:textId="77777777" w:rsidR="00B64008" w:rsidRDefault="00B64008" w:rsidP="0007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2989684"/>
      <w:docPartObj>
        <w:docPartGallery w:val="Page Numbers (Bottom of Page)"/>
        <w:docPartUnique/>
      </w:docPartObj>
    </w:sdtPr>
    <w:sdtEndPr>
      <w:rPr>
        <w:rStyle w:val="PageNumber"/>
      </w:rPr>
    </w:sdtEndPr>
    <w:sdtContent>
      <w:p w14:paraId="6BF5980C" w14:textId="77777777" w:rsidR="00140875" w:rsidRDefault="00140875" w:rsidP="006878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D6F1E8" w14:textId="77777777" w:rsidR="00140875" w:rsidRDefault="00140875" w:rsidP="001408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9504596"/>
      <w:docPartObj>
        <w:docPartGallery w:val="Page Numbers (Bottom of Page)"/>
        <w:docPartUnique/>
      </w:docPartObj>
    </w:sdtPr>
    <w:sdtEndPr>
      <w:rPr>
        <w:rStyle w:val="PageNumber"/>
      </w:rPr>
    </w:sdtEndPr>
    <w:sdtContent>
      <w:p w14:paraId="70FE32E6" w14:textId="77777777" w:rsidR="00140875" w:rsidRDefault="00140875" w:rsidP="006878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F3A3B4" w14:textId="77777777" w:rsidR="00140875" w:rsidRDefault="00140875" w:rsidP="001408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15D30" w14:textId="77777777" w:rsidR="00B64008" w:rsidRDefault="00B64008" w:rsidP="00073CF9">
      <w:r>
        <w:separator/>
      </w:r>
    </w:p>
  </w:footnote>
  <w:footnote w:type="continuationSeparator" w:id="0">
    <w:p w14:paraId="399A7765" w14:textId="77777777" w:rsidR="00B64008" w:rsidRDefault="00B64008" w:rsidP="00073CF9">
      <w:r>
        <w:continuationSeparator/>
      </w:r>
    </w:p>
  </w:footnote>
  <w:footnote w:id="1">
    <w:p w14:paraId="73C0FEF2" w14:textId="77777777" w:rsidR="00AD584E" w:rsidRPr="008E0CFA" w:rsidRDefault="00AD584E" w:rsidP="00AD584E">
      <w:pPr>
        <w:pStyle w:val="FootnoteText"/>
        <w:rPr>
          <w:rFonts w:ascii="Times New Roman" w:hAnsi="Times New Roman" w:cs="Times New Roman"/>
        </w:rPr>
      </w:pPr>
      <w:r w:rsidRPr="008E0CFA">
        <w:rPr>
          <w:rStyle w:val="FootnoteReference"/>
          <w:rFonts w:ascii="Times New Roman" w:hAnsi="Times New Roman" w:cs="Times New Roman"/>
        </w:rPr>
        <w:footnoteRef/>
      </w:r>
      <w:r w:rsidRPr="008E0CFA">
        <w:rPr>
          <w:rFonts w:ascii="Times New Roman" w:hAnsi="Times New Roman" w:cs="Times New Roman"/>
        </w:rPr>
        <w:t xml:space="preserve"> </w:t>
      </w:r>
      <w:r w:rsidRPr="008E0CFA">
        <w:rPr>
          <w:rFonts w:ascii="Times New Roman" w:hAnsi="Times New Roman" w:cs="Times New Roman"/>
          <w:shd w:val="clear" w:color="auto" w:fill="FFFFFF"/>
        </w:rPr>
        <w:t xml:space="preserve">Treaty between Ukraine and the Russian Federation on the Ukrainian-Russian State Border, Concluded in Kiev, January 28, 2003, United Nations Treaty Series Vol. 3161, Registration No. 54132; Treaty on Friendship, Cooperation and Partnership between Ukraine and the Russian Federation, Concluded in Kiev May 31, 1997, United Nations Treaty Series Vol. 3007, Registration No 52240. </w:t>
      </w:r>
    </w:p>
  </w:footnote>
  <w:footnote w:id="2">
    <w:p w14:paraId="1A6B7669" w14:textId="767E7B83" w:rsidR="00F834E4" w:rsidRPr="00C672F2" w:rsidRDefault="00F834E4" w:rsidP="00F834E4">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8E0CFA">
        <w:rPr>
          <w:rFonts w:ascii="Times New Roman" w:hAnsi="Times New Roman" w:cs="Times New Roman"/>
        </w:rPr>
        <w:t xml:space="preserve">Vladimir </w:t>
      </w:r>
      <w:r w:rsidRPr="00C672F2">
        <w:rPr>
          <w:rFonts w:ascii="Times New Roman" w:hAnsi="Times New Roman" w:cs="Times New Roman"/>
        </w:rPr>
        <w:t>Puti</w:t>
      </w:r>
      <w:r w:rsidR="008E0CFA">
        <w:rPr>
          <w:rFonts w:ascii="Times New Roman" w:hAnsi="Times New Roman" w:cs="Times New Roman"/>
        </w:rPr>
        <w:t>n,</w:t>
      </w:r>
      <w:r w:rsidRPr="00C672F2">
        <w:rPr>
          <w:rFonts w:ascii="Times New Roman" w:hAnsi="Times New Roman" w:cs="Times New Roman"/>
        </w:rPr>
        <w:t xml:space="preserve"> “On the Historical Unity of Russians and Ukrainians</w:t>
      </w:r>
      <w:r w:rsidR="008E0CFA">
        <w:rPr>
          <w:rFonts w:ascii="Times New Roman" w:hAnsi="Times New Roman" w:cs="Times New Roman"/>
        </w:rPr>
        <w:t>,</w:t>
      </w:r>
      <w:r w:rsidRPr="00C672F2">
        <w:rPr>
          <w:rFonts w:ascii="Times New Roman" w:hAnsi="Times New Roman" w:cs="Times New Roman"/>
        </w:rPr>
        <w:t xml:space="preserve">” July 12, 2021, </w:t>
      </w:r>
      <w:hyperlink r:id="rId1" w:history="1">
        <w:r w:rsidRPr="00C672F2">
          <w:rPr>
            <w:rStyle w:val="Hyperlink"/>
            <w:rFonts w:ascii="Times New Roman" w:hAnsi="Times New Roman" w:cs="Times New Roman"/>
          </w:rPr>
          <w:t>http://en.kremlin.ru/events/president/news/66181</w:t>
        </w:r>
      </w:hyperlink>
      <w:r w:rsidRPr="00C672F2">
        <w:rPr>
          <w:rFonts w:ascii="Times New Roman" w:hAnsi="Times New Roman" w:cs="Times New Roman"/>
        </w:rPr>
        <w:t xml:space="preserve">. </w:t>
      </w:r>
    </w:p>
  </w:footnote>
  <w:footnote w:id="3">
    <w:p w14:paraId="0B92A0BC" w14:textId="0F7BB556" w:rsidR="00AD584E" w:rsidRPr="00C672F2" w:rsidRDefault="00AD584E" w:rsidP="00AD584E">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913014">
        <w:rPr>
          <w:rFonts w:ascii="Times New Roman" w:hAnsi="Times New Roman" w:cs="Times New Roman"/>
        </w:rPr>
        <w:t xml:space="preserve">Hathaway calls Russia’s aggression “the most fundamental challenge to the modern international legal order since World War II.” </w:t>
      </w:r>
      <w:r w:rsidRPr="00C672F2">
        <w:rPr>
          <w:rFonts w:ascii="Times New Roman" w:hAnsi="Times New Roman" w:cs="Times New Roman"/>
        </w:rPr>
        <w:t xml:space="preserve">Oona Hathaway, “International Law Goes to War in Ukraine,” </w:t>
      </w:r>
      <w:r w:rsidRPr="00C672F2">
        <w:rPr>
          <w:rFonts w:ascii="Times New Roman" w:hAnsi="Times New Roman" w:cs="Times New Roman"/>
          <w:i/>
          <w:iCs/>
        </w:rPr>
        <w:t>Emory International Law Review</w:t>
      </w:r>
      <w:r w:rsidRPr="00C672F2">
        <w:rPr>
          <w:rFonts w:ascii="Times New Roman" w:hAnsi="Times New Roman" w:cs="Times New Roman"/>
        </w:rPr>
        <w:t xml:space="preserve"> 38</w:t>
      </w:r>
      <w:r w:rsidR="008E0CFA">
        <w:rPr>
          <w:rFonts w:ascii="Times New Roman" w:hAnsi="Times New Roman" w:cs="Times New Roman"/>
        </w:rPr>
        <w:t xml:space="preserve">, no. </w:t>
      </w:r>
      <w:r w:rsidRPr="00C672F2">
        <w:rPr>
          <w:rFonts w:ascii="Times New Roman" w:hAnsi="Times New Roman" w:cs="Times New Roman"/>
        </w:rPr>
        <w:t xml:space="preserve">3 </w:t>
      </w:r>
      <w:r w:rsidR="008E0CFA">
        <w:rPr>
          <w:rFonts w:ascii="Times New Roman" w:hAnsi="Times New Roman" w:cs="Times New Roman"/>
        </w:rPr>
        <w:t>(</w:t>
      </w:r>
      <w:r w:rsidRPr="00C672F2">
        <w:rPr>
          <w:rFonts w:ascii="Times New Roman" w:hAnsi="Times New Roman" w:cs="Times New Roman"/>
        </w:rPr>
        <w:t>2024</w:t>
      </w:r>
      <w:r w:rsidR="008E0CFA">
        <w:rPr>
          <w:rFonts w:ascii="Times New Roman" w:hAnsi="Times New Roman" w:cs="Times New Roman"/>
        </w:rPr>
        <w:t xml:space="preserve">): </w:t>
      </w:r>
      <w:r w:rsidRPr="00C672F2">
        <w:rPr>
          <w:rFonts w:ascii="Times New Roman" w:hAnsi="Times New Roman" w:cs="Times New Roman"/>
        </w:rPr>
        <w:t>57</w:t>
      </w:r>
      <w:r w:rsidR="00913014">
        <w:rPr>
          <w:rFonts w:ascii="Times New Roman" w:hAnsi="Times New Roman" w:cs="Times New Roman"/>
        </w:rPr>
        <w:t>6</w:t>
      </w:r>
      <w:r w:rsidRPr="00C672F2">
        <w:rPr>
          <w:rFonts w:ascii="Times New Roman" w:hAnsi="Times New Roman" w:cs="Times New Roman"/>
        </w:rPr>
        <w:t>.</w:t>
      </w:r>
    </w:p>
  </w:footnote>
  <w:footnote w:id="4">
    <w:p w14:paraId="7FF885A9" w14:textId="7DF502E2" w:rsidR="00570A7F" w:rsidRPr="00C672F2" w:rsidRDefault="00570A7F">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A9785B" w:rsidRPr="00A9785B">
        <w:rPr>
          <w:rFonts w:ascii="Times New Roman" w:hAnsi="Times New Roman" w:cs="Times New Roman"/>
        </w:rPr>
        <w:t>Vladimir Putin</w:t>
      </w:r>
      <w:r w:rsidR="00185F64">
        <w:rPr>
          <w:rFonts w:ascii="Times New Roman" w:hAnsi="Times New Roman" w:cs="Times New Roman"/>
        </w:rPr>
        <w:t xml:space="preserve">, </w:t>
      </w:r>
      <w:r w:rsidR="008F67FB" w:rsidRPr="00C672F2">
        <w:rPr>
          <w:rFonts w:ascii="Times New Roman" w:hAnsi="Times New Roman" w:cs="Times New Roman"/>
        </w:rPr>
        <w:t xml:space="preserve">“Address by the President of the Russian Federation,” February 24, 2022, </w:t>
      </w:r>
      <w:r w:rsidRPr="00C672F2">
        <w:rPr>
          <w:rFonts w:ascii="Times New Roman" w:hAnsi="Times New Roman" w:cs="Times New Roman"/>
        </w:rPr>
        <w:t>http://en.kremlin.ru/events/president/news/67843</w:t>
      </w:r>
      <w:r w:rsidR="008F67FB" w:rsidRPr="00C672F2">
        <w:rPr>
          <w:rFonts w:ascii="Times New Roman" w:hAnsi="Times New Roman" w:cs="Times New Roman"/>
        </w:rPr>
        <w:t>.</w:t>
      </w:r>
    </w:p>
  </w:footnote>
  <w:footnote w:id="5">
    <w:p w14:paraId="31A92FC0" w14:textId="5B10F298" w:rsidR="006459FD" w:rsidRPr="00C672F2" w:rsidRDefault="006459FD" w:rsidP="006459FD">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Keith E. Whittington</w:t>
      </w:r>
      <w:r w:rsidR="00185F64">
        <w:rPr>
          <w:rFonts w:ascii="Times New Roman" w:hAnsi="Times New Roman" w:cs="Times New Roman"/>
        </w:rPr>
        <w:t>,</w:t>
      </w:r>
      <w:r w:rsidRPr="00C672F2">
        <w:rPr>
          <w:rFonts w:ascii="Times New Roman" w:hAnsi="Times New Roman" w:cs="Times New Roman"/>
        </w:rPr>
        <w:t xml:space="preserve"> </w:t>
      </w:r>
      <w:r w:rsidRPr="00C672F2">
        <w:rPr>
          <w:rFonts w:ascii="Times New Roman" w:hAnsi="Times New Roman" w:cs="Times New Roman"/>
          <w:i/>
        </w:rPr>
        <w:t>Constitutional Construction: Divided Powers and Constitutional Meaning</w:t>
      </w:r>
      <w:r w:rsidR="008E0CFA">
        <w:rPr>
          <w:rFonts w:ascii="Times New Roman" w:hAnsi="Times New Roman" w:cs="Times New Roman"/>
        </w:rPr>
        <w:t xml:space="preserve"> (</w:t>
      </w:r>
      <w:r w:rsidRPr="00C672F2">
        <w:rPr>
          <w:rFonts w:ascii="Times New Roman" w:hAnsi="Times New Roman" w:cs="Times New Roman"/>
        </w:rPr>
        <w:t>Cambridge</w:t>
      </w:r>
      <w:r w:rsidR="008E0CFA">
        <w:rPr>
          <w:rFonts w:ascii="Times New Roman" w:hAnsi="Times New Roman" w:cs="Times New Roman"/>
        </w:rPr>
        <w:t>, MA</w:t>
      </w:r>
      <w:r w:rsidRPr="00C672F2">
        <w:rPr>
          <w:rFonts w:ascii="Times New Roman" w:hAnsi="Times New Roman" w:cs="Times New Roman"/>
        </w:rPr>
        <w:t>: Harvard University Press, 1999</w:t>
      </w:r>
      <w:r w:rsidR="008E0CFA">
        <w:rPr>
          <w:rFonts w:ascii="Times New Roman" w:hAnsi="Times New Roman" w:cs="Times New Roman"/>
        </w:rPr>
        <w:t>)</w:t>
      </w:r>
      <w:r w:rsidRPr="00C672F2">
        <w:rPr>
          <w:rFonts w:ascii="Times New Roman" w:hAnsi="Times New Roman" w:cs="Times New Roman"/>
        </w:rPr>
        <w:t>, 1</w:t>
      </w:r>
      <w:r w:rsidR="00B628BE" w:rsidRPr="00C672F2">
        <w:rPr>
          <w:rFonts w:ascii="Times New Roman" w:hAnsi="Times New Roman" w:cs="Times New Roman"/>
        </w:rPr>
        <w:t>, 121</w:t>
      </w:r>
      <w:r w:rsidRPr="00C672F2">
        <w:rPr>
          <w:rFonts w:ascii="Times New Roman" w:hAnsi="Times New Roman" w:cs="Times New Roman"/>
        </w:rPr>
        <w:t>.</w:t>
      </w:r>
    </w:p>
  </w:footnote>
  <w:footnote w:id="6">
    <w:p w14:paraId="61050DC9" w14:textId="3B7CA63E" w:rsidR="00012DDA" w:rsidRPr="00C672F2" w:rsidRDefault="00012DDA" w:rsidP="00012DDA">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G. John Ikenberry</w:t>
      </w:r>
      <w:r w:rsidR="00185F64">
        <w:rPr>
          <w:rFonts w:ascii="Times New Roman" w:hAnsi="Times New Roman" w:cs="Times New Roman"/>
        </w:rPr>
        <w:t>,</w:t>
      </w:r>
      <w:r w:rsidRPr="00C672F2">
        <w:rPr>
          <w:rFonts w:ascii="Times New Roman" w:hAnsi="Times New Roman" w:cs="Times New Roman"/>
        </w:rPr>
        <w:t xml:space="preserve"> </w:t>
      </w:r>
      <w:r w:rsidRPr="00C672F2">
        <w:rPr>
          <w:rFonts w:ascii="Times New Roman" w:hAnsi="Times New Roman" w:cs="Times New Roman"/>
          <w:i/>
          <w:iCs/>
        </w:rPr>
        <w:t>After Victory: Institutions, Strategic Restraint, and the Rebuilding of Order after Major Wars</w:t>
      </w:r>
      <w:r w:rsidR="00185F64">
        <w:rPr>
          <w:rFonts w:ascii="Times New Roman" w:hAnsi="Times New Roman" w:cs="Times New Roman"/>
        </w:rPr>
        <w:t xml:space="preserve"> (</w:t>
      </w:r>
      <w:r w:rsidRPr="00C672F2">
        <w:rPr>
          <w:rFonts w:ascii="Times New Roman" w:hAnsi="Times New Roman" w:cs="Times New Roman"/>
        </w:rPr>
        <w:t>Princeton: Princeton University Press, 2001</w:t>
      </w:r>
      <w:r w:rsidR="00185F64">
        <w:rPr>
          <w:rFonts w:ascii="Times New Roman" w:hAnsi="Times New Roman" w:cs="Times New Roman"/>
        </w:rPr>
        <w:t>)</w:t>
      </w:r>
      <w:r w:rsidRPr="00C672F2">
        <w:rPr>
          <w:rFonts w:ascii="Times New Roman" w:hAnsi="Times New Roman" w:cs="Times New Roman"/>
        </w:rPr>
        <w:t>, 6.</w:t>
      </w:r>
    </w:p>
  </w:footnote>
  <w:footnote w:id="7">
    <w:p w14:paraId="49C7A125" w14:textId="7CCE8AC6" w:rsidR="00012DDA" w:rsidRPr="00C672F2" w:rsidRDefault="00012DDA">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Ikenberry</w:t>
      </w:r>
      <w:r w:rsidR="00185F64">
        <w:rPr>
          <w:rFonts w:ascii="Times New Roman" w:hAnsi="Times New Roman" w:cs="Times New Roman"/>
        </w:rPr>
        <w:t>,</w:t>
      </w:r>
      <w:r w:rsidRPr="00C672F2">
        <w:rPr>
          <w:rFonts w:ascii="Times New Roman" w:hAnsi="Times New Roman" w:cs="Times New Roman"/>
        </w:rPr>
        <w:t xml:space="preserve"> </w:t>
      </w:r>
      <w:r w:rsidRPr="00C672F2">
        <w:rPr>
          <w:rFonts w:ascii="Times New Roman" w:hAnsi="Times New Roman" w:cs="Times New Roman"/>
          <w:i/>
          <w:iCs/>
        </w:rPr>
        <w:t>After Victory</w:t>
      </w:r>
      <w:r w:rsidRPr="00C672F2">
        <w:rPr>
          <w:rFonts w:ascii="Times New Roman" w:hAnsi="Times New Roman" w:cs="Times New Roman"/>
        </w:rPr>
        <w:t>, 23.</w:t>
      </w:r>
    </w:p>
  </w:footnote>
  <w:footnote w:id="8">
    <w:p w14:paraId="3993464F" w14:textId="4E7787A6" w:rsidR="00B71B9F" w:rsidRPr="00C672F2" w:rsidRDefault="00B71B9F">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EE37DD" w:rsidRPr="00EE37DD">
        <w:rPr>
          <w:rStyle w:val="Emphasis"/>
          <w:rFonts w:ascii="Times New Roman" w:hAnsi="Times New Roman" w:cs="Times New Roman"/>
          <w:shd w:val="clear" w:color="auto" w:fill="FFFFFF"/>
        </w:rPr>
        <w:t>De Jure Belli ac Pacis</w:t>
      </w:r>
      <w:r w:rsidR="00EE37DD" w:rsidRPr="00EE37DD">
        <w:rPr>
          <w:rFonts w:ascii="Times New Roman" w:hAnsi="Times New Roman" w:cs="Times New Roman"/>
        </w:rPr>
        <w:t xml:space="preserve"> </w:t>
      </w:r>
      <w:r w:rsidR="00EE37DD">
        <w:rPr>
          <w:rFonts w:ascii="Times New Roman" w:hAnsi="Times New Roman" w:cs="Times New Roman"/>
        </w:rPr>
        <w:t>(</w:t>
      </w:r>
      <w:r w:rsidR="00CF3E3C" w:rsidRPr="00EE37DD">
        <w:rPr>
          <w:rFonts w:ascii="Times New Roman" w:hAnsi="Times New Roman" w:cs="Times New Roman"/>
        </w:rPr>
        <w:t>DJBP</w:t>
      </w:r>
      <w:r w:rsidR="00EE37DD">
        <w:rPr>
          <w:rFonts w:ascii="Times New Roman" w:hAnsi="Times New Roman" w:cs="Times New Roman"/>
        </w:rPr>
        <w:t>)</w:t>
      </w:r>
      <w:r w:rsidR="00CF3E3C" w:rsidRPr="00EE37DD">
        <w:rPr>
          <w:rFonts w:ascii="Times New Roman" w:hAnsi="Times New Roman" w:cs="Times New Roman"/>
        </w:rPr>
        <w:t xml:space="preserve"> </w:t>
      </w:r>
      <w:r w:rsidR="00CF3E3C" w:rsidRPr="00C672F2">
        <w:rPr>
          <w:rFonts w:ascii="Times New Roman" w:hAnsi="Times New Roman" w:cs="Times New Roman"/>
        </w:rPr>
        <w:t>2.8.1.2.</w:t>
      </w:r>
      <w:r w:rsidR="00CF3E3C">
        <w:rPr>
          <w:rFonts w:ascii="Times New Roman" w:hAnsi="Times New Roman" w:cs="Times New Roman"/>
        </w:rPr>
        <w:t xml:space="preserve"> </w:t>
      </w:r>
      <w:r w:rsidR="00CF3E3C" w:rsidRPr="00C672F2">
        <w:rPr>
          <w:rFonts w:ascii="Times New Roman" w:hAnsi="Times New Roman" w:cs="Times New Roman"/>
        </w:rPr>
        <w:t xml:space="preserve">References to Hugo Grotius, </w:t>
      </w:r>
      <w:r w:rsidR="00CF3E3C" w:rsidRPr="00C672F2">
        <w:rPr>
          <w:rFonts w:ascii="Times New Roman" w:hAnsi="Times New Roman" w:cs="Times New Roman"/>
          <w:i/>
          <w:iCs/>
        </w:rPr>
        <w:t>The Law of War and Peace</w:t>
      </w:r>
      <w:r w:rsidR="00CF3E3C" w:rsidRPr="00C672F2">
        <w:rPr>
          <w:rFonts w:ascii="Times New Roman" w:hAnsi="Times New Roman" w:cs="Times New Roman"/>
        </w:rPr>
        <w:t xml:space="preserve">, unless otherwise noted, use </w:t>
      </w:r>
      <w:r w:rsidR="00A444E3">
        <w:rPr>
          <w:rFonts w:ascii="Times New Roman" w:hAnsi="Times New Roman" w:cs="Times New Roman"/>
        </w:rPr>
        <w:t xml:space="preserve">the </w:t>
      </w:r>
      <w:r w:rsidR="00CF3E3C" w:rsidRPr="00C672F2">
        <w:rPr>
          <w:rFonts w:ascii="Times New Roman" w:hAnsi="Times New Roman" w:cs="Times New Roman"/>
        </w:rPr>
        <w:t>Francis W. Kelsey</w:t>
      </w:r>
      <w:r w:rsidR="00A444E3">
        <w:rPr>
          <w:rFonts w:ascii="Times New Roman" w:hAnsi="Times New Roman" w:cs="Times New Roman"/>
        </w:rPr>
        <w:t xml:space="preserve"> translation</w:t>
      </w:r>
      <w:r w:rsidR="00CF3E3C" w:rsidRPr="00C672F2">
        <w:rPr>
          <w:rFonts w:ascii="Times New Roman" w:hAnsi="Times New Roman" w:cs="Times New Roman"/>
        </w:rPr>
        <w:t xml:space="preserve"> (1925), reprinted in James Brown Scott</w:t>
      </w:r>
      <w:r w:rsidR="0082365B">
        <w:rPr>
          <w:rFonts w:ascii="Times New Roman" w:hAnsi="Times New Roman" w:cs="Times New Roman"/>
        </w:rPr>
        <w:t xml:space="preserve">, </w:t>
      </w:r>
      <w:r w:rsidR="00CF3E3C" w:rsidRPr="00C672F2">
        <w:rPr>
          <w:rFonts w:ascii="Times New Roman" w:hAnsi="Times New Roman" w:cs="Times New Roman"/>
        </w:rPr>
        <w:t xml:space="preserve">ed., </w:t>
      </w:r>
      <w:r w:rsidR="00CF3E3C" w:rsidRPr="00C672F2">
        <w:rPr>
          <w:rFonts w:ascii="Times New Roman" w:hAnsi="Times New Roman" w:cs="Times New Roman"/>
          <w:i/>
          <w:iCs/>
        </w:rPr>
        <w:t>The Classics of International Law</w:t>
      </w:r>
      <w:r w:rsidR="00CF3E3C" w:rsidRPr="00C672F2">
        <w:rPr>
          <w:rFonts w:ascii="Times New Roman" w:hAnsi="Times New Roman" w:cs="Times New Roman"/>
        </w:rPr>
        <w:t xml:space="preserve"> (Washington, D.C.: Carnegie Endowment for International Peace, 1984). It will be abbreviated as DJBP. </w:t>
      </w:r>
    </w:p>
  </w:footnote>
  <w:footnote w:id="9">
    <w:p w14:paraId="21774F73" w14:textId="32EA51CF" w:rsidR="00FA7F91" w:rsidRPr="00C672F2" w:rsidRDefault="00FA7F91" w:rsidP="00FA7F91">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Stephen Krasner defines international legal sovereignty</w:t>
      </w:r>
      <w:r w:rsidR="0082365B">
        <w:rPr>
          <w:rFonts w:ascii="Times New Roman" w:hAnsi="Times New Roman" w:cs="Times New Roman"/>
        </w:rPr>
        <w:t xml:space="preserve"> as</w:t>
      </w:r>
      <w:r w:rsidRPr="00C672F2">
        <w:rPr>
          <w:rFonts w:ascii="Times New Roman" w:hAnsi="Times New Roman" w:cs="Times New Roman"/>
        </w:rPr>
        <w:t>, “the practices associated with mutual recognition, usually between territorial entities, that have formal, juridical independence</w:t>
      </w:r>
      <w:r w:rsidR="0082365B">
        <w:rPr>
          <w:rFonts w:ascii="Times New Roman" w:hAnsi="Times New Roman" w:cs="Times New Roman"/>
        </w:rPr>
        <w:t>.</w:t>
      </w:r>
      <w:r w:rsidRPr="00C672F2">
        <w:rPr>
          <w:rFonts w:ascii="Times New Roman" w:hAnsi="Times New Roman" w:cs="Times New Roman"/>
        </w:rPr>
        <w:t>”</w:t>
      </w:r>
      <w:r w:rsidR="0082365B">
        <w:rPr>
          <w:rFonts w:ascii="Times New Roman" w:hAnsi="Times New Roman" w:cs="Times New Roman"/>
        </w:rPr>
        <w:t xml:space="preserve"> Stephen Krasner,</w:t>
      </w:r>
      <w:r w:rsidRPr="00C672F2">
        <w:rPr>
          <w:rFonts w:ascii="Times New Roman" w:hAnsi="Times New Roman" w:cs="Times New Roman"/>
        </w:rPr>
        <w:t xml:space="preserve"> </w:t>
      </w:r>
      <w:r w:rsidRPr="00C672F2">
        <w:rPr>
          <w:rFonts w:ascii="Times New Roman" w:hAnsi="Times New Roman" w:cs="Times New Roman"/>
          <w:i/>
          <w:iCs/>
        </w:rPr>
        <w:t>Sovereignty: Organized Hypocrisy</w:t>
      </w:r>
      <w:r w:rsidRPr="00C672F2">
        <w:rPr>
          <w:rFonts w:ascii="Times New Roman" w:hAnsi="Times New Roman" w:cs="Times New Roman"/>
        </w:rPr>
        <w:t xml:space="preserve"> </w:t>
      </w:r>
      <w:r w:rsidR="0082365B">
        <w:rPr>
          <w:rFonts w:ascii="Times New Roman" w:hAnsi="Times New Roman" w:cs="Times New Roman"/>
        </w:rPr>
        <w:t>(</w:t>
      </w:r>
      <w:r w:rsidRPr="00C672F2">
        <w:rPr>
          <w:rFonts w:ascii="Times New Roman" w:hAnsi="Times New Roman" w:cs="Times New Roman"/>
        </w:rPr>
        <w:t>Princeton: Princeton University Press, 1999</w:t>
      </w:r>
      <w:r w:rsidR="0082365B">
        <w:rPr>
          <w:rFonts w:ascii="Times New Roman" w:hAnsi="Times New Roman" w:cs="Times New Roman"/>
        </w:rPr>
        <w:t>)</w:t>
      </w:r>
      <w:r w:rsidRPr="00C672F2">
        <w:rPr>
          <w:rFonts w:ascii="Times New Roman" w:hAnsi="Times New Roman" w:cs="Times New Roman"/>
        </w:rPr>
        <w:t xml:space="preserve">, 3.  </w:t>
      </w:r>
    </w:p>
  </w:footnote>
  <w:footnote w:id="10">
    <w:p w14:paraId="30A7CAB2" w14:textId="34BD2780" w:rsidR="00C410AF" w:rsidRPr="00C672F2" w:rsidRDefault="00C410AF">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25385E">
        <w:rPr>
          <w:rFonts w:ascii="Times New Roman" w:hAnsi="Times New Roman" w:cs="Times New Roman"/>
        </w:rPr>
        <w:t>On the term “special military operation,</w:t>
      </w:r>
      <w:r w:rsidR="0082365B">
        <w:rPr>
          <w:rFonts w:ascii="Times New Roman" w:hAnsi="Times New Roman" w:cs="Times New Roman"/>
        </w:rPr>
        <w:t>”</w:t>
      </w:r>
      <w:r w:rsidR="0025385E">
        <w:rPr>
          <w:rFonts w:ascii="Times New Roman" w:hAnsi="Times New Roman" w:cs="Times New Roman"/>
        </w:rPr>
        <w:t xml:space="preserve"> see</w:t>
      </w:r>
      <w:r w:rsidR="0082365B">
        <w:rPr>
          <w:rFonts w:ascii="Times New Roman" w:hAnsi="Times New Roman" w:cs="Times New Roman"/>
        </w:rPr>
        <w:t xml:space="preserve"> Vladimir Putin,</w:t>
      </w:r>
      <w:r w:rsidR="0025385E">
        <w:rPr>
          <w:rFonts w:ascii="Times New Roman" w:hAnsi="Times New Roman" w:cs="Times New Roman"/>
        </w:rPr>
        <w:t xml:space="preserve"> </w:t>
      </w:r>
      <w:r w:rsidR="00CC3E2A">
        <w:rPr>
          <w:rFonts w:ascii="Times New Roman" w:hAnsi="Times New Roman" w:cs="Times New Roman"/>
        </w:rPr>
        <w:t>“</w:t>
      </w:r>
      <w:r w:rsidR="00CC3E2A" w:rsidRPr="00C672F2">
        <w:rPr>
          <w:rFonts w:ascii="Times New Roman" w:hAnsi="Times New Roman" w:cs="Times New Roman"/>
        </w:rPr>
        <w:t xml:space="preserve">Address by the President of the Russian Federation,” February 24, 2022, </w:t>
      </w:r>
      <w:hyperlink r:id="rId2" w:history="1">
        <w:r w:rsidR="00CC3E2A" w:rsidRPr="003956BF">
          <w:rPr>
            <w:rStyle w:val="Hyperlink"/>
            <w:rFonts w:ascii="Times New Roman" w:hAnsi="Times New Roman" w:cs="Times New Roman"/>
          </w:rPr>
          <w:t>http://en.kremlin.ru/events/president/news/67843</w:t>
        </w:r>
      </w:hyperlink>
      <w:r w:rsidR="00CC3E2A" w:rsidRPr="00C672F2">
        <w:rPr>
          <w:rFonts w:ascii="Times New Roman" w:hAnsi="Times New Roman" w:cs="Times New Roman"/>
        </w:rPr>
        <w:t>.</w:t>
      </w:r>
      <w:r w:rsidR="0025385E">
        <w:rPr>
          <w:rFonts w:ascii="Times New Roman" w:hAnsi="Times New Roman" w:cs="Times New Roman"/>
        </w:rPr>
        <w:t xml:space="preserve"> Putin described Ukraine’s sovereignty </w:t>
      </w:r>
      <w:r w:rsidR="0082365B">
        <w:rPr>
          <w:rFonts w:ascii="Times New Roman" w:hAnsi="Times New Roman" w:cs="Times New Roman"/>
        </w:rPr>
        <w:t xml:space="preserve">as </w:t>
      </w:r>
      <w:r w:rsidR="0025385E">
        <w:rPr>
          <w:rFonts w:ascii="Times New Roman" w:hAnsi="Times New Roman" w:cs="Times New Roman"/>
        </w:rPr>
        <w:t>possible “only in partnership with Russia</w:t>
      </w:r>
      <w:r w:rsidR="0082365B">
        <w:rPr>
          <w:rFonts w:ascii="Times New Roman" w:hAnsi="Times New Roman" w:cs="Times New Roman"/>
        </w:rPr>
        <w:t>.</w:t>
      </w:r>
      <w:r w:rsidR="0025385E">
        <w:rPr>
          <w:rFonts w:ascii="Times New Roman" w:hAnsi="Times New Roman" w:cs="Times New Roman"/>
        </w:rPr>
        <w:t>”</w:t>
      </w:r>
      <w:r w:rsidR="0082365B">
        <w:rPr>
          <w:rFonts w:ascii="Times New Roman" w:hAnsi="Times New Roman" w:cs="Times New Roman"/>
        </w:rPr>
        <w:t xml:space="preserve"> See</w:t>
      </w:r>
      <w:r w:rsidR="00A9785B">
        <w:rPr>
          <w:rFonts w:ascii="Times New Roman" w:hAnsi="Times New Roman" w:cs="Times New Roman"/>
        </w:rPr>
        <w:t xml:space="preserve"> Vladimir</w:t>
      </w:r>
      <w:r w:rsidR="0082365B">
        <w:rPr>
          <w:rFonts w:ascii="Times New Roman" w:hAnsi="Times New Roman" w:cs="Times New Roman"/>
        </w:rPr>
        <w:t xml:space="preserve"> Putin, </w:t>
      </w:r>
      <w:r w:rsidR="0025385E" w:rsidRPr="00C672F2">
        <w:rPr>
          <w:rFonts w:ascii="Times New Roman" w:hAnsi="Times New Roman" w:cs="Times New Roman"/>
        </w:rPr>
        <w:t>“On the Historical Unity of Russians and Ukrainians</w:t>
      </w:r>
      <w:r w:rsidR="00A9785B">
        <w:rPr>
          <w:rFonts w:ascii="Times New Roman" w:hAnsi="Times New Roman" w:cs="Times New Roman"/>
        </w:rPr>
        <w:t>,</w:t>
      </w:r>
      <w:r w:rsidR="0025385E" w:rsidRPr="00C672F2">
        <w:rPr>
          <w:rFonts w:ascii="Times New Roman" w:hAnsi="Times New Roman" w:cs="Times New Roman"/>
        </w:rPr>
        <w:t>” July 12, 2021</w:t>
      </w:r>
      <w:r w:rsidR="00A9785B">
        <w:rPr>
          <w:rFonts w:ascii="Times New Roman" w:hAnsi="Times New Roman" w:cs="Times New Roman"/>
        </w:rPr>
        <w:t>,</w:t>
      </w:r>
      <w:r w:rsidR="0025385E" w:rsidRPr="00C672F2">
        <w:rPr>
          <w:rFonts w:ascii="Times New Roman" w:hAnsi="Times New Roman" w:cs="Times New Roman"/>
        </w:rPr>
        <w:t xml:space="preserve"> </w:t>
      </w:r>
      <w:hyperlink r:id="rId3" w:history="1">
        <w:r w:rsidR="0025385E" w:rsidRPr="00C672F2">
          <w:rPr>
            <w:rStyle w:val="Hyperlink"/>
            <w:rFonts w:ascii="Times New Roman" w:hAnsi="Times New Roman" w:cs="Times New Roman"/>
          </w:rPr>
          <w:t>http://en.kremlin.ru/events/president/news/66181</w:t>
        </w:r>
      </w:hyperlink>
      <w:r w:rsidR="0025385E" w:rsidRPr="00C672F2">
        <w:rPr>
          <w:rFonts w:ascii="Times New Roman" w:hAnsi="Times New Roman" w:cs="Times New Roman"/>
        </w:rPr>
        <w:t>.</w:t>
      </w:r>
    </w:p>
  </w:footnote>
  <w:footnote w:id="11">
    <w:p w14:paraId="4A3B838D" w14:textId="44152BB4" w:rsidR="006258FC" w:rsidRPr="00C672F2" w:rsidRDefault="006258FC">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884984" w:rsidRPr="00C672F2">
        <w:rPr>
          <w:rFonts w:ascii="Times New Roman" w:hAnsi="Times New Roman" w:cs="Times New Roman"/>
        </w:rPr>
        <w:fldChar w:fldCharType="begin"/>
      </w:r>
      <w:r w:rsidR="00884984" w:rsidRPr="00C672F2">
        <w:rPr>
          <w:rFonts w:ascii="Times New Roman" w:hAnsi="Times New Roman" w:cs="Times New Roman"/>
        </w:rPr>
        <w:instrText xml:space="preserve"> ADDIN ZOTERO_ITEM CSL_CITATION {"citationID":"GxLWxsM8","properties":{"formattedCitation":"Randall A. Poole, \\uc0\\u8220{}Pavel Novgorodtsev and the Concept of Legal Consciousness in Russian Philosophy of Law,\\uc0\\u8221{} {\\i{}History of Philosophy Yearbook} 37 (2022): 92; W. E. Butler, \\uc0\\u8220{}Grotius\\uc0\\u8217{} Influence in Russia,\\uc0\\u8221{} in {\\i{}Hugo Grotius and International Relations}, ed. Hedley Bull, Benedict Kingsbury, and Adam Roberts (Oxford University Press, 1992), 266, https://doi.org/10.1093/0198277717.003.0009.","plainCitation":"Randall A. Poole, “Pavel Novgorodtsev and the Concept of Legal Consciousness in Russian Philosophy of Law,” History of Philosophy Yearbook 37 (2022): 92; W. E. Butler, “Grotius’ Influence in Russia,” in Hugo Grotius and International Relations, ed. Hedley Bull, Benedict Kingsbury, and Adam Roberts (Oxford University Press, 1992), 266, https://doi.org/10.1093/0198277717.003.0009.","noteIndex":1},"citationItems":[{"id":1095,"uris":["http://zotero.org/users/4927392/items/M7GHYVI2"],"itemData":{"id":1095,"type":"article-journal","container-title":"History of Philosophy Yearbook","page":"84-123","title":"Pavel Novgorodtsev and the Concept of Legal Consciousness in Russian Philosophy of Law","volume":"37","author":[{"family":"Poole","given":"Randall A."}],"issued":{"date-parts":[["2022"]]}},"locator":"92","label":"page"},{"id":1128,"uris":["http://zotero.org/users/4927392/items/B6MMKXZ7"],"itemData":{"id":1128,"type":"chapter","abstract":"From the seventeenth century onwards, Grotius's legal writing was known to Russian scholars and practitioners. By the early twentieth century, his place in the development of international law was accepted in the Russian textbooks on the subject, even if his actual works were not widely read; and the leading Russian publicist, F.F. Martens, accepted that the publication of De Jure Belli ac Pacis in 1625 had marked the emergence of international law as an ‘autonomous legal science’. However, only in 1956 was a complete translation of this book published in Russia. The Grotius quatercentenary (1983) was commemorated in the Soviet Union by a lengthy assessment of his place in the development of international legal doctrine.","container-title":"Hugo Grotius and International Relations","note":"DOI: 10.1093/0198277717.003.0009","page":"0","publisher":"Oxford University Press","title":"Grotius' Influence in Russia","author":[{"family":"Butler","given":"W. E."}],"editor":[{"family":"Bull","given":"Hedley"},{"family":"Kingsbury","given":"Benedict"},{"family":"Roberts","given":"Adam"}],"issued":{"date-parts":[["1992",3,19]]}},"locator":"266","label":"page"}],"schema":"https://github.com/citation-style-language/schema/raw/master/csl-citation.json"} </w:instrText>
      </w:r>
      <w:r w:rsidR="00884984" w:rsidRPr="00C672F2">
        <w:rPr>
          <w:rFonts w:ascii="Times New Roman" w:hAnsi="Times New Roman" w:cs="Times New Roman"/>
        </w:rPr>
        <w:fldChar w:fldCharType="separate"/>
      </w:r>
      <w:r w:rsidR="00884984" w:rsidRPr="0082365B">
        <w:rPr>
          <w:rFonts w:ascii="Times New Roman" w:hAnsi="Times New Roman" w:cs="Times New Roman"/>
        </w:rPr>
        <w:t>Randall A. Poole, “Pavel Novgorodtsev and the Concept of Legal Consciousness in Russian Philosophy of Law,”</w:t>
      </w:r>
      <w:r w:rsidR="0082365B">
        <w:rPr>
          <w:rFonts w:ascii="Times New Roman" w:hAnsi="Times New Roman" w:cs="Times New Roman"/>
        </w:rPr>
        <w:t xml:space="preserve"> </w:t>
      </w:r>
      <w:r w:rsidR="0082365B" w:rsidRPr="0082365B">
        <w:rPr>
          <w:rFonts w:ascii="Times New Roman" w:hAnsi="Times New Roman"/>
          <w:i/>
        </w:rPr>
        <w:t>Istoriko-filosofskii ezhegodnik</w:t>
      </w:r>
      <w:r w:rsidR="0082365B" w:rsidRPr="0082365B">
        <w:rPr>
          <w:rFonts w:ascii="Times New Roman" w:hAnsi="Times New Roman"/>
        </w:rPr>
        <w:t xml:space="preserve"> (</w:t>
      </w:r>
      <w:r w:rsidR="0082365B" w:rsidRPr="0082365B">
        <w:rPr>
          <w:rFonts w:ascii="Times New Roman" w:hAnsi="Times New Roman"/>
          <w:i/>
        </w:rPr>
        <w:t>History of Philosophy Yearbook</w:t>
      </w:r>
      <w:r w:rsidR="0082365B" w:rsidRPr="0082365B">
        <w:rPr>
          <w:rFonts w:ascii="Times New Roman" w:hAnsi="Times New Roman"/>
        </w:rPr>
        <w:t>) (Institute of Philosophy, Russian Academy of Sciences, Moscow)</w:t>
      </w:r>
      <w:r w:rsidR="0082365B">
        <w:rPr>
          <w:rFonts w:ascii="Times New Roman" w:hAnsi="Times New Roman"/>
        </w:rPr>
        <w:t xml:space="preserve"> </w:t>
      </w:r>
      <w:r w:rsidR="0082365B" w:rsidRPr="0082365B">
        <w:rPr>
          <w:rFonts w:ascii="Times New Roman" w:hAnsi="Times New Roman"/>
        </w:rPr>
        <w:t>37 (2022)</w:t>
      </w:r>
      <w:r w:rsidR="0082365B">
        <w:rPr>
          <w:rFonts w:ascii="Times New Roman" w:hAnsi="Times New Roman"/>
        </w:rPr>
        <w:t xml:space="preserve">: </w:t>
      </w:r>
      <w:r w:rsidR="0082365B" w:rsidRPr="0082365B">
        <w:rPr>
          <w:rFonts w:ascii="Times New Roman" w:hAnsi="Times New Roman"/>
        </w:rPr>
        <w:t>84</w:t>
      </w:r>
      <w:r w:rsidR="0082365B" w:rsidRPr="00AB30E7">
        <w:t>–</w:t>
      </w:r>
      <w:r w:rsidR="0082365B" w:rsidRPr="0082365B">
        <w:rPr>
          <w:rFonts w:ascii="Times New Roman" w:hAnsi="Times New Roman"/>
        </w:rPr>
        <w:t>123</w:t>
      </w:r>
      <w:r w:rsidR="0082365B">
        <w:rPr>
          <w:rFonts w:ascii="Times New Roman" w:hAnsi="Times New Roman"/>
        </w:rPr>
        <w:t>, esp. 92</w:t>
      </w:r>
      <w:r w:rsidR="0082365B" w:rsidRPr="0082365B">
        <w:rPr>
          <w:rFonts w:ascii="Times New Roman" w:hAnsi="Times New Roman"/>
        </w:rPr>
        <w:t>;</w:t>
      </w:r>
      <w:r w:rsidR="0082365B">
        <w:rPr>
          <w:rFonts w:ascii="Times New Roman" w:hAnsi="Times New Roman" w:cs="Times New Roman"/>
        </w:rPr>
        <w:t xml:space="preserve"> </w:t>
      </w:r>
      <w:r w:rsidR="00884984" w:rsidRPr="0082365B">
        <w:rPr>
          <w:rFonts w:ascii="Times New Roman" w:hAnsi="Times New Roman" w:cs="Times New Roman"/>
        </w:rPr>
        <w:t xml:space="preserve">W. E. Butler, “Grotius’ Influence in Russia,” in </w:t>
      </w:r>
      <w:r w:rsidR="00884984" w:rsidRPr="0082365B">
        <w:rPr>
          <w:rFonts w:ascii="Times New Roman" w:hAnsi="Times New Roman" w:cs="Times New Roman"/>
          <w:i/>
          <w:iCs/>
        </w:rPr>
        <w:t>Hugo Grotius and International Relations</w:t>
      </w:r>
      <w:r w:rsidR="00884984" w:rsidRPr="0082365B">
        <w:rPr>
          <w:rFonts w:ascii="Times New Roman" w:hAnsi="Times New Roman" w:cs="Times New Roman"/>
        </w:rPr>
        <w:t>, ed. Hed</w:t>
      </w:r>
      <w:r w:rsidR="00884984" w:rsidRPr="00C672F2">
        <w:rPr>
          <w:rFonts w:ascii="Times New Roman" w:hAnsi="Times New Roman" w:cs="Times New Roman"/>
        </w:rPr>
        <w:t>ley Bull, Benedict Kingsbury, and Adam Roberts (Oxford University Press, 1992), 266, https://doi.org/10.1093/0198277717.003.0009.</w:t>
      </w:r>
      <w:r w:rsidR="00884984" w:rsidRPr="00C672F2">
        <w:rPr>
          <w:rFonts w:ascii="Times New Roman" w:hAnsi="Times New Roman" w:cs="Times New Roman"/>
        </w:rPr>
        <w:fldChar w:fldCharType="end"/>
      </w:r>
    </w:p>
  </w:footnote>
  <w:footnote w:id="12">
    <w:p w14:paraId="3EBD9709" w14:textId="74F2D6DE" w:rsidR="006A130D" w:rsidRPr="00FF0BC0" w:rsidRDefault="006A130D" w:rsidP="006A130D">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F22811" w:rsidRPr="00F22811">
        <w:rPr>
          <w:rFonts w:ascii="Times New Roman" w:hAnsi="Times New Roman" w:cs="Times New Roman"/>
        </w:rPr>
        <w:t>Peter Shafirov wrote</w:t>
      </w:r>
      <w:r w:rsidR="00F22811">
        <w:rPr>
          <w:rFonts w:ascii="Times New Roman" w:hAnsi="Times New Roman" w:cs="Times New Roman"/>
        </w:rPr>
        <w:t xml:space="preserve"> </w:t>
      </w:r>
      <w:r w:rsidR="00F22811" w:rsidRPr="00F22811">
        <w:rPr>
          <w:rFonts w:ascii="Times New Roman" w:hAnsi="Times New Roman" w:cs="Times New Roman"/>
        </w:rPr>
        <w:t>on just war theory in relation to Russia’s early 18</w:t>
      </w:r>
      <w:r w:rsidR="00F22811" w:rsidRPr="00F22811">
        <w:rPr>
          <w:rFonts w:ascii="Times New Roman" w:hAnsi="Times New Roman" w:cs="Times New Roman"/>
          <w:vertAlign w:val="superscript"/>
        </w:rPr>
        <w:t>th</w:t>
      </w:r>
      <w:r w:rsidR="00F22811" w:rsidRPr="00F22811">
        <w:rPr>
          <w:rFonts w:ascii="Times New Roman" w:hAnsi="Times New Roman" w:cs="Times New Roman"/>
        </w:rPr>
        <w:t xml:space="preserve"> century war with Sweden</w:t>
      </w:r>
      <w:r w:rsidR="00F22811">
        <w:rPr>
          <w:rFonts w:ascii="Times New Roman" w:hAnsi="Times New Roman" w:cs="Times New Roman"/>
        </w:rPr>
        <w:t>:</w:t>
      </w:r>
      <w:r w:rsidR="00F22811" w:rsidRPr="00F22811">
        <w:rPr>
          <w:rFonts w:ascii="Times New Roman" w:hAnsi="Times New Roman" w:cs="Times New Roman"/>
        </w:rPr>
        <w:t xml:space="preserve"> </w:t>
      </w:r>
      <w:r w:rsidR="00E3627B" w:rsidRPr="00F22811">
        <w:rPr>
          <w:rFonts w:ascii="Times New Roman" w:hAnsi="Times New Roman" w:cs="Times New Roman"/>
        </w:rPr>
        <w:t>Peter Shafirov</w:t>
      </w:r>
      <w:r w:rsidR="00E3627B">
        <w:rPr>
          <w:rFonts w:ascii="Times New Roman" w:hAnsi="Times New Roman" w:cs="Times New Roman"/>
        </w:rPr>
        <w:t xml:space="preserve">, </w:t>
      </w:r>
      <w:r w:rsidR="00F22811" w:rsidRPr="00F22811">
        <w:rPr>
          <w:rFonts w:ascii="Times New Roman" w:hAnsi="Times New Roman" w:cs="Times New Roman"/>
          <w:i/>
          <w:iCs/>
        </w:rPr>
        <w:t>A discourse concerning the just causes of the war between Sweden and Russia: 1700</w:t>
      </w:r>
      <w:r w:rsidR="00D3746D">
        <w:rPr>
          <w:rFonts w:ascii="Times New Roman" w:hAnsi="Times New Roman" w:cs="Times New Roman"/>
          <w:i/>
          <w:iCs/>
        </w:rPr>
        <w:t>–</w:t>
      </w:r>
      <w:r w:rsidR="00F22811" w:rsidRPr="00F22811">
        <w:rPr>
          <w:rFonts w:ascii="Times New Roman" w:hAnsi="Times New Roman" w:cs="Times New Roman"/>
          <w:i/>
          <w:iCs/>
        </w:rPr>
        <w:t>1721</w:t>
      </w:r>
      <w:r w:rsidR="00F22811" w:rsidRPr="00F22811">
        <w:rPr>
          <w:rFonts w:ascii="Times New Roman" w:hAnsi="Times New Roman" w:cs="Times New Roman"/>
        </w:rPr>
        <w:t xml:space="preserve">, </w:t>
      </w:r>
      <w:r w:rsidR="0082365B">
        <w:rPr>
          <w:rFonts w:ascii="Times New Roman" w:hAnsi="Times New Roman" w:cs="Times New Roman"/>
        </w:rPr>
        <w:t xml:space="preserve">intro. </w:t>
      </w:r>
      <w:r w:rsidR="00F22811" w:rsidRPr="00F22811">
        <w:rPr>
          <w:rFonts w:ascii="Times New Roman" w:hAnsi="Times New Roman" w:cs="Times New Roman"/>
        </w:rPr>
        <w:t>William E. Butler</w:t>
      </w:r>
      <w:r w:rsidR="00F22811">
        <w:rPr>
          <w:rFonts w:ascii="Times New Roman" w:hAnsi="Times New Roman" w:cs="Times New Roman"/>
        </w:rPr>
        <w:t xml:space="preserve"> (</w:t>
      </w:r>
      <w:r w:rsidR="00F22811" w:rsidRPr="00F22811">
        <w:rPr>
          <w:rFonts w:ascii="Times New Roman" w:hAnsi="Times New Roman" w:cs="Times New Roman"/>
        </w:rPr>
        <w:t>Dobbs Ferry, NY: Oceana Publications, 1973</w:t>
      </w:r>
      <w:r w:rsidR="00F22811">
        <w:rPr>
          <w:rFonts w:ascii="Times New Roman" w:hAnsi="Times New Roman" w:cs="Times New Roman"/>
        </w:rPr>
        <w:t>)</w:t>
      </w:r>
      <w:r w:rsidR="00F22811" w:rsidRPr="00F22811">
        <w:rPr>
          <w:rFonts w:ascii="Times New Roman" w:hAnsi="Times New Roman" w:cs="Times New Roman"/>
        </w:rPr>
        <w:t>.</w:t>
      </w:r>
      <w:r w:rsidR="00F22811">
        <w:rPr>
          <w:rFonts w:ascii="Times New Roman" w:hAnsi="Times New Roman" w:cs="Times New Roman"/>
        </w:rPr>
        <w:t xml:space="preserve"> </w:t>
      </w:r>
      <w:r w:rsidR="00F22811" w:rsidRPr="00F22811">
        <w:rPr>
          <w:rFonts w:ascii="Times New Roman" w:hAnsi="Times New Roman" w:cs="Times New Roman"/>
        </w:rPr>
        <w:t>Fr</w:t>
      </w:r>
      <w:r w:rsidR="001C4EA3">
        <w:rPr>
          <w:rFonts w:ascii="Times New Roman" w:hAnsi="Times New Roman" w:cs="Times New Roman"/>
        </w:rPr>
        <w:t>iedrich</w:t>
      </w:r>
      <w:r w:rsidR="00F22811" w:rsidRPr="00F22811">
        <w:rPr>
          <w:rFonts w:ascii="Times New Roman" w:hAnsi="Times New Roman" w:cs="Times New Roman"/>
        </w:rPr>
        <w:t xml:space="preserve"> Martens</w:t>
      </w:r>
      <w:r w:rsidR="00F22811">
        <w:rPr>
          <w:rFonts w:ascii="Times New Roman" w:hAnsi="Times New Roman" w:cs="Times New Roman"/>
        </w:rPr>
        <w:t xml:space="preserve"> was </w:t>
      </w:r>
      <w:r w:rsidR="00F22811" w:rsidRPr="00F22811">
        <w:rPr>
          <w:rFonts w:ascii="Times New Roman" w:hAnsi="Times New Roman" w:cs="Times New Roman"/>
        </w:rPr>
        <w:t>a legal theorist, professor, and diplomat to the Hague, for which the 1899 Martens Clause is named</w:t>
      </w:r>
      <w:r w:rsidR="00F22811">
        <w:rPr>
          <w:rFonts w:ascii="Times New Roman" w:hAnsi="Times New Roman" w:cs="Times New Roman"/>
        </w:rPr>
        <w:t xml:space="preserve">. </w:t>
      </w:r>
      <w:r w:rsidR="00F907D4" w:rsidRPr="00F22811">
        <w:rPr>
          <w:rFonts w:ascii="Times New Roman" w:hAnsi="Times New Roman" w:cs="Times New Roman"/>
        </w:rPr>
        <w:t>L. Malksoo</w:t>
      </w:r>
      <w:r w:rsidR="00AB3684" w:rsidRPr="00F22811">
        <w:rPr>
          <w:rFonts w:ascii="Times New Roman" w:hAnsi="Times New Roman" w:cs="Times New Roman"/>
        </w:rPr>
        <w:t xml:space="preserve"> summarizes </w:t>
      </w:r>
      <w:r w:rsidR="00C54983">
        <w:rPr>
          <w:rFonts w:ascii="Times New Roman" w:hAnsi="Times New Roman" w:cs="Times New Roman"/>
        </w:rPr>
        <w:t>Shafirov and Martens’</w:t>
      </w:r>
      <w:r w:rsidR="00AB3684" w:rsidRPr="00F22811">
        <w:rPr>
          <w:rFonts w:ascii="Times New Roman" w:hAnsi="Times New Roman" w:cs="Times New Roman"/>
        </w:rPr>
        <w:t xml:space="preserve"> views in </w:t>
      </w:r>
      <w:r w:rsidR="00F907D4" w:rsidRPr="00F22811">
        <w:rPr>
          <w:rFonts w:ascii="Times New Roman" w:hAnsi="Times New Roman" w:cs="Times New Roman"/>
        </w:rPr>
        <w:t xml:space="preserve">“The History of International Legal Theory in Russia: </w:t>
      </w:r>
      <w:r w:rsidR="00F907D4" w:rsidRPr="00FF0BC0">
        <w:rPr>
          <w:rFonts w:ascii="Times New Roman" w:hAnsi="Times New Roman" w:cs="Times New Roman"/>
        </w:rPr>
        <w:t xml:space="preserve">A Civilizational Dialogue with Europe,” </w:t>
      </w:r>
      <w:r w:rsidR="00F907D4" w:rsidRPr="00FF0BC0">
        <w:rPr>
          <w:rFonts w:ascii="Times New Roman" w:hAnsi="Times New Roman" w:cs="Times New Roman"/>
          <w:i/>
          <w:iCs/>
        </w:rPr>
        <w:t>European Journal of International Law</w:t>
      </w:r>
      <w:r w:rsidR="00F907D4" w:rsidRPr="00FF0BC0">
        <w:rPr>
          <w:rFonts w:ascii="Times New Roman" w:hAnsi="Times New Roman" w:cs="Times New Roman"/>
        </w:rPr>
        <w:t xml:space="preserve"> 19, no. 1 (February 1, 2008): </w:t>
      </w:r>
      <w:r w:rsidR="00C54983">
        <w:rPr>
          <w:rFonts w:ascii="Times New Roman" w:hAnsi="Times New Roman" w:cs="Times New Roman"/>
        </w:rPr>
        <w:t>216</w:t>
      </w:r>
      <w:r w:rsidR="00D3746D" w:rsidRPr="0082365B">
        <w:rPr>
          <w:rFonts w:ascii="Times New Roman" w:hAnsi="Times New Roman"/>
        </w:rPr>
        <w:t>–</w:t>
      </w:r>
      <w:r w:rsidRPr="00FF0BC0">
        <w:rPr>
          <w:rFonts w:ascii="Times New Roman" w:hAnsi="Times New Roman" w:cs="Times New Roman"/>
        </w:rPr>
        <w:t>21</w:t>
      </w:r>
      <w:r w:rsidR="00C54983">
        <w:rPr>
          <w:rFonts w:ascii="Times New Roman" w:hAnsi="Times New Roman" w:cs="Times New Roman"/>
        </w:rPr>
        <w:t>9</w:t>
      </w:r>
      <w:r w:rsidR="00120D5D" w:rsidRPr="00FF0BC0">
        <w:rPr>
          <w:rFonts w:ascii="Times New Roman" w:hAnsi="Times New Roman" w:cs="Times New Roman"/>
        </w:rPr>
        <w:t xml:space="preserve">, </w:t>
      </w:r>
      <w:r w:rsidR="00C54983">
        <w:rPr>
          <w:rFonts w:ascii="Times New Roman" w:hAnsi="Times New Roman" w:cs="Times New Roman"/>
        </w:rPr>
        <w:t>220</w:t>
      </w:r>
      <w:r w:rsidR="00D3746D" w:rsidRPr="0082365B">
        <w:rPr>
          <w:rFonts w:ascii="Times New Roman" w:hAnsi="Times New Roman"/>
        </w:rPr>
        <w:t>–</w:t>
      </w:r>
      <w:r w:rsidR="00C54983">
        <w:rPr>
          <w:rFonts w:ascii="Times New Roman" w:hAnsi="Times New Roman" w:cs="Times New Roman"/>
        </w:rPr>
        <w:t>222</w:t>
      </w:r>
      <w:r w:rsidR="00120D5D" w:rsidRPr="00FF0BC0">
        <w:rPr>
          <w:rFonts w:ascii="Times New Roman" w:hAnsi="Times New Roman" w:cs="Times New Roman"/>
        </w:rPr>
        <w:t>.</w:t>
      </w:r>
      <w:r w:rsidR="0008548C" w:rsidRPr="00FF0BC0">
        <w:rPr>
          <w:rFonts w:ascii="Times New Roman" w:hAnsi="Times New Roman" w:cs="Times New Roman"/>
        </w:rPr>
        <w:t xml:space="preserve"> </w:t>
      </w:r>
      <w:r w:rsidR="00FF0BC0" w:rsidRPr="00FF0BC0">
        <w:rPr>
          <w:rFonts w:ascii="Times New Roman" w:hAnsi="Times New Roman" w:cs="Times New Roman"/>
        </w:rPr>
        <w:t>Grotius’ universal claims about human nature</w:t>
      </w:r>
      <w:r w:rsidR="00FF0BC0">
        <w:rPr>
          <w:rFonts w:ascii="Times New Roman" w:hAnsi="Times New Roman" w:cs="Times New Roman"/>
        </w:rPr>
        <w:t xml:space="preserve"> also</w:t>
      </w:r>
      <w:r w:rsidR="00FF0BC0" w:rsidRPr="00FF0BC0">
        <w:rPr>
          <w:rFonts w:ascii="Times New Roman" w:hAnsi="Times New Roman" w:cs="Times New Roman"/>
        </w:rPr>
        <w:t xml:space="preserve"> diverge from claims by theorists like Fyodor Ivanovich Kozhevnikov (1893</w:t>
      </w:r>
      <w:r w:rsidR="00D3746D">
        <w:rPr>
          <w:rFonts w:ascii="Times New Roman" w:hAnsi="Times New Roman" w:cs="Times New Roman"/>
        </w:rPr>
        <w:t>–</w:t>
      </w:r>
      <w:r w:rsidR="00FF0BC0" w:rsidRPr="00FF0BC0">
        <w:rPr>
          <w:rFonts w:ascii="Times New Roman" w:hAnsi="Times New Roman" w:cs="Times New Roman"/>
        </w:rPr>
        <w:t>1998), a Moscow State University Law Dean and International Court of Justice judge.</w:t>
      </w:r>
      <w:r w:rsidR="00FF0BC0">
        <w:rPr>
          <w:rFonts w:ascii="Times New Roman" w:hAnsi="Times New Roman" w:cs="Times New Roman"/>
        </w:rPr>
        <w:t xml:space="preserve"> See </w:t>
      </w:r>
      <w:r w:rsidR="00FF0BC0" w:rsidRPr="00C672F2">
        <w:rPr>
          <w:rFonts w:ascii="Times New Roman" w:hAnsi="Times New Roman" w:cs="Times New Roman"/>
        </w:rPr>
        <w:t>L. Malksoo, “The History of International Legal Theory in Russia,”</w:t>
      </w:r>
      <w:r w:rsidR="00FF0BC0">
        <w:rPr>
          <w:rFonts w:ascii="Times New Roman" w:hAnsi="Times New Roman" w:cs="Times New Roman"/>
        </w:rPr>
        <w:t xml:space="preserve"> </w:t>
      </w:r>
      <w:r w:rsidR="00FF0BC0" w:rsidRPr="00C672F2">
        <w:rPr>
          <w:rFonts w:ascii="Times New Roman" w:hAnsi="Times New Roman" w:cs="Times New Roman"/>
        </w:rPr>
        <w:t>2</w:t>
      </w:r>
      <w:r w:rsidR="0078060E">
        <w:rPr>
          <w:rFonts w:ascii="Times New Roman" w:hAnsi="Times New Roman" w:cs="Times New Roman"/>
        </w:rPr>
        <w:t>26</w:t>
      </w:r>
      <w:r w:rsidR="00D3746D">
        <w:rPr>
          <w:rFonts w:ascii="Times New Roman" w:hAnsi="Times New Roman" w:cs="Times New Roman"/>
        </w:rPr>
        <w:t>–</w:t>
      </w:r>
      <w:r w:rsidR="00FF0BC0" w:rsidRPr="00C672F2">
        <w:rPr>
          <w:rFonts w:ascii="Times New Roman" w:hAnsi="Times New Roman" w:cs="Times New Roman"/>
        </w:rPr>
        <w:t xml:space="preserve"> 22</w:t>
      </w:r>
      <w:r w:rsidR="0078060E">
        <w:rPr>
          <w:rFonts w:ascii="Times New Roman" w:hAnsi="Times New Roman" w:cs="Times New Roman"/>
        </w:rPr>
        <w:t>8</w:t>
      </w:r>
      <w:r w:rsidR="00FF0BC0">
        <w:rPr>
          <w:rFonts w:ascii="Times New Roman" w:hAnsi="Times New Roman" w:cs="Times New Roman"/>
        </w:rPr>
        <w:t>.</w:t>
      </w:r>
    </w:p>
  </w:footnote>
  <w:footnote w:id="13">
    <w:p w14:paraId="68329BE0" w14:textId="77777777" w:rsidR="006258FC" w:rsidRPr="00C672F2" w:rsidRDefault="006258FC">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DD56DE" w:rsidRPr="00C672F2">
        <w:rPr>
          <w:rFonts w:ascii="Times New Roman" w:hAnsi="Times New Roman" w:cs="Times New Roman"/>
        </w:rPr>
        <w:fldChar w:fldCharType="begin"/>
      </w:r>
      <w:r w:rsidR="00DD56DE" w:rsidRPr="00C672F2">
        <w:rPr>
          <w:rFonts w:ascii="Times New Roman" w:hAnsi="Times New Roman" w:cs="Times New Roman"/>
        </w:rPr>
        <w:instrText xml:space="preserve"> ADDIN ZOTERO_ITEM CSL_CITATION {"citationID":"vi4VX774","properties":{"formattedCitation":"Butler, \\uc0\\u8220{}Grotius\\uc0\\u8217{} Influence in Russia,\\uc0\\u8221{} 258\\uc0\\u8211{}61.","plainCitation":"Butler, “Grotius’ Influence in Russia,” 258–61.","noteIndex":2},"citationItems":[{"id":1128,"uris":["http://zotero.org/users/4927392/items/B6MMKXZ7"],"itemData":{"id":1128,"type":"chapter","abstract":"From the seventeenth century onwards, Grotius's legal writing was known to Russian scholars and practitioners. By the early twentieth century, his place in the development of international law was accepted in the Russian textbooks on the subject, even if his actual works were not widely read; and the leading Russian publicist, F.F. Martens, accepted that the publication of De Jure Belli ac Pacis in 1625 had marked the emergence of international law as an ‘autonomous legal science’. However, only in 1956 was a complete translation of this book published in Russia. The Grotius quatercentenary (1983) was commemorated in the Soviet Union by a lengthy assessment of his place in the development of international legal doctrine.","container-title":"Hugo Grotius and International Relations","note":"DOI: 10.1093/0198277717.003.0009","page":"0","publisher":"Oxford University Press","title":"Grotius' Influence in Russia","author":[{"family":"Butler","given":"W. E."}],"editor":[{"family":"Bull","given":"Hedley"},{"family":"Kingsbury","given":"Benedict"},{"family":"Roberts","given":"Adam"}],"issued":{"date-parts":[["1992",3,19]]}},"locator":"258-261","label":"page"}],"schema":"https://github.com/citation-style-language/schema/raw/master/csl-citation.json"} </w:instrText>
      </w:r>
      <w:r w:rsidR="00DD56DE" w:rsidRPr="00C672F2">
        <w:rPr>
          <w:rFonts w:ascii="Times New Roman" w:hAnsi="Times New Roman" w:cs="Times New Roman"/>
        </w:rPr>
        <w:fldChar w:fldCharType="separate"/>
      </w:r>
      <w:r w:rsidR="00DD56DE" w:rsidRPr="00C672F2">
        <w:rPr>
          <w:rFonts w:ascii="Times New Roman" w:hAnsi="Times New Roman" w:cs="Times New Roman"/>
        </w:rPr>
        <w:t>Butler, “Grotius’ Influence in Russia,” 258–61.</w:t>
      </w:r>
      <w:r w:rsidR="00DD56DE" w:rsidRPr="00C672F2">
        <w:rPr>
          <w:rFonts w:ascii="Times New Roman" w:hAnsi="Times New Roman" w:cs="Times New Roman"/>
        </w:rPr>
        <w:fldChar w:fldCharType="end"/>
      </w:r>
    </w:p>
  </w:footnote>
  <w:footnote w:id="14">
    <w:p w14:paraId="7892D08A" w14:textId="1D28B2A1" w:rsidR="003863B6" w:rsidRPr="00C672F2" w:rsidRDefault="003863B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CD3CFF" w:rsidRPr="00C672F2">
        <w:rPr>
          <w:rFonts w:ascii="Times New Roman" w:hAnsi="Times New Roman" w:cs="Times New Roman"/>
        </w:rPr>
        <w:t xml:space="preserve">Randall </w:t>
      </w:r>
      <w:r w:rsidR="00AD150C" w:rsidRPr="00C672F2">
        <w:rPr>
          <w:rFonts w:ascii="Times New Roman" w:hAnsi="Times New Roman" w:cs="Times New Roman"/>
        </w:rPr>
        <w:t xml:space="preserve">A. </w:t>
      </w:r>
      <w:r w:rsidR="00CD3CFF" w:rsidRPr="00C672F2">
        <w:rPr>
          <w:rFonts w:ascii="Times New Roman" w:hAnsi="Times New Roman" w:cs="Times New Roman"/>
        </w:rPr>
        <w:t xml:space="preserve">Poole, </w:t>
      </w:r>
      <w:r w:rsidR="00AD150C" w:rsidRPr="00C672F2">
        <w:rPr>
          <w:rFonts w:ascii="Times New Roman" w:hAnsi="Times New Roman" w:cs="Times New Roman"/>
        </w:rPr>
        <w:t>“Introduction: A Russian Conception of Legal Consciousness,</w:t>
      </w:r>
      <w:r w:rsidR="0017768C">
        <w:rPr>
          <w:rFonts w:ascii="Times New Roman" w:hAnsi="Times New Roman" w:cs="Times New Roman"/>
        </w:rPr>
        <w:t>”</w:t>
      </w:r>
      <w:r w:rsidR="00AD150C" w:rsidRPr="00C672F2">
        <w:rPr>
          <w:rFonts w:ascii="Times New Roman" w:hAnsi="Times New Roman" w:cs="Times New Roman"/>
        </w:rPr>
        <w:t xml:space="preserve"> </w:t>
      </w:r>
      <w:r w:rsidR="00A9785B">
        <w:rPr>
          <w:rFonts w:ascii="Times New Roman" w:hAnsi="Times New Roman" w:cs="Times New Roman"/>
        </w:rPr>
        <w:t xml:space="preserve">in </w:t>
      </w:r>
      <w:r w:rsidR="00CD3CFF" w:rsidRPr="00C672F2">
        <w:rPr>
          <w:rFonts w:ascii="Times New Roman" w:hAnsi="Times New Roman" w:cs="Times New Roman"/>
          <w:i/>
          <w:iCs/>
        </w:rPr>
        <w:t>Law and the Christian Tradition in Modern Russia</w:t>
      </w:r>
      <w:r w:rsidR="00A9785B">
        <w:rPr>
          <w:rFonts w:ascii="Times New Roman" w:hAnsi="Times New Roman" w:cs="Times New Roman"/>
        </w:rPr>
        <w:t xml:space="preserve">, ed. </w:t>
      </w:r>
      <w:r w:rsidR="001C4EA3" w:rsidRPr="00C672F2">
        <w:rPr>
          <w:rFonts w:ascii="Times New Roman" w:hAnsi="Times New Roman" w:cs="Times New Roman"/>
        </w:rPr>
        <w:t>Paul Valliere</w:t>
      </w:r>
      <w:r w:rsidR="001C4EA3">
        <w:rPr>
          <w:rFonts w:ascii="Times New Roman" w:hAnsi="Times New Roman" w:cs="Times New Roman"/>
        </w:rPr>
        <w:t xml:space="preserve"> and </w:t>
      </w:r>
      <w:r w:rsidR="00A9785B" w:rsidRPr="00C672F2">
        <w:rPr>
          <w:rFonts w:ascii="Times New Roman" w:hAnsi="Times New Roman" w:cs="Times New Roman"/>
        </w:rPr>
        <w:t xml:space="preserve">Randall </w:t>
      </w:r>
      <w:r w:rsidR="00A9785B">
        <w:rPr>
          <w:rFonts w:ascii="Times New Roman" w:hAnsi="Times New Roman" w:cs="Times New Roman"/>
        </w:rPr>
        <w:t xml:space="preserve">A. </w:t>
      </w:r>
      <w:r w:rsidR="00A9785B" w:rsidRPr="00C672F2">
        <w:rPr>
          <w:rFonts w:ascii="Times New Roman" w:hAnsi="Times New Roman" w:cs="Times New Roman"/>
        </w:rPr>
        <w:t xml:space="preserve">Poole </w:t>
      </w:r>
      <w:r w:rsidR="0014061D">
        <w:rPr>
          <w:rFonts w:ascii="Times New Roman" w:hAnsi="Times New Roman" w:cs="Times New Roman"/>
        </w:rPr>
        <w:t>(London and New York</w:t>
      </w:r>
      <w:r w:rsidR="00AD150C" w:rsidRPr="00C672F2">
        <w:rPr>
          <w:rFonts w:ascii="Times New Roman" w:hAnsi="Times New Roman" w:cs="Times New Roman"/>
        </w:rPr>
        <w:t>: Routledge, 2022</w:t>
      </w:r>
      <w:r w:rsidR="0014061D">
        <w:rPr>
          <w:rFonts w:ascii="Times New Roman" w:hAnsi="Times New Roman" w:cs="Times New Roman"/>
        </w:rPr>
        <w:t>), 1–20</w:t>
      </w:r>
      <w:r w:rsidR="00AD150C" w:rsidRPr="00C672F2">
        <w:rPr>
          <w:rFonts w:ascii="Times New Roman" w:hAnsi="Times New Roman" w:cs="Times New Roman"/>
        </w:rPr>
        <w:t xml:space="preserve">. </w:t>
      </w:r>
      <w:r w:rsidR="00A4381A" w:rsidRPr="00C672F2">
        <w:rPr>
          <w:rFonts w:ascii="Times New Roman" w:hAnsi="Times New Roman" w:cs="Times New Roman"/>
        </w:rPr>
        <w:t>For summary of natural law reception in Russia in the 17</w:t>
      </w:r>
      <w:r w:rsidR="00A4381A" w:rsidRPr="00C672F2">
        <w:rPr>
          <w:rFonts w:ascii="Times New Roman" w:hAnsi="Times New Roman" w:cs="Times New Roman"/>
          <w:vertAlign w:val="superscript"/>
        </w:rPr>
        <w:t>th</w:t>
      </w:r>
      <w:r w:rsidR="00A4381A" w:rsidRPr="00C672F2">
        <w:rPr>
          <w:rFonts w:ascii="Times New Roman" w:hAnsi="Times New Roman" w:cs="Times New Roman"/>
        </w:rPr>
        <w:t>-18</w:t>
      </w:r>
      <w:r w:rsidR="00A4381A" w:rsidRPr="00C672F2">
        <w:rPr>
          <w:rFonts w:ascii="Times New Roman" w:hAnsi="Times New Roman" w:cs="Times New Roman"/>
          <w:vertAlign w:val="superscript"/>
        </w:rPr>
        <w:t>th</w:t>
      </w:r>
      <w:r w:rsidR="00A4381A" w:rsidRPr="00C672F2">
        <w:rPr>
          <w:rFonts w:ascii="Times New Roman" w:hAnsi="Times New Roman" w:cs="Times New Roman"/>
        </w:rPr>
        <w:t xml:space="preserve"> centuries see </w:t>
      </w:r>
      <w:r w:rsidRPr="00C672F2">
        <w:rPr>
          <w:rFonts w:ascii="Times New Roman" w:hAnsi="Times New Roman" w:cs="Times New Roman"/>
        </w:rPr>
        <w:fldChar w:fldCharType="begin"/>
      </w:r>
      <w:r w:rsidRPr="00C672F2">
        <w:rPr>
          <w:rFonts w:ascii="Times New Roman" w:hAnsi="Times New Roman" w:cs="Times New Roman"/>
        </w:rPr>
        <w:instrText xml:space="preserve"> ADDIN ZOTERO_ITEM CSL_CITATION {"citationID":"9jW8OtXH","properties":{"formattedCitation":"Dmitry Poldnikov, \\uc0\\u8220{}The Legacy of Classical Natural Law in Russian Dogmatic Jurisprudence in the Late 19th Century,\\uc0\\u8221{} {\\i{}Journal on European History of Law} 4 (2013): 73.","plainCitation":"Dmitry Poldnikov, “The Legacy of Classical Natural Law in Russian Dogmatic Jurisprudence in the Late 19th Century,” Journal on European History of Law 4 (2013): 73.","noteIndex":3},"citationItems":[{"id":1193,"uris":["http://zotero.org/users/4927392/items/UY2298IL"],"itemData":{"id":1193,"type":"article-journal","container-title":"Journal on European History of Law","journalAbbreviation":"JEHL","page":"72","source":"HeinOnline","title":"The Legacy of Classical Natural Law in Russian Dogmatic Jurisprudence in the Late 19th Century","volume":"4","author":[{"family":"Poldnikov","given":"Dmitry"}],"issued":{"date-parts":[["2013"]]}},"locator":"73","label":"page"}],"schema":"https://github.com/citation-style-language/schema/raw/master/csl-citation.json"} </w:instrText>
      </w:r>
      <w:r w:rsidRPr="00C672F2">
        <w:rPr>
          <w:rFonts w:ascii="Times New Roman" w:hAnsi="Times New Roman" w:cs="Times New Roman"/>
        </w:rPr>
        <w:fldChar w:fldCharType="separate"/>
      </w:r>
      <w:r w:rsidRPr="00C672F2">
        <w:rPr>
          <w:rFonts w:ascii="Times New Roman" w:hAnsi="Times New Roman" w:cs="Times New Roman"/>
        </w:rPr>
        <w:t xml:space="preserve">Dmitry Poldnikov, “The Legacy of Classical Natural Law in Russian Dogmatic Jurisprudence in the Late 19th Century,” </w:t>
      </w:r>
      <w:r w:rsidRPr="00C672F2">
        <w:rPr>
          <w:rFonts w:ascii="Times New Roman" w:hAnsi="Times New Roman" w:cs="Times New Roman"/>
          <w:i/>
          <w:iCs/>
        </w:rPr>
        <w:t>Journal on European History of Law</w:t>
      </w:r>
      <w:r w:rsidRPr="00C672F2">
        <w:rPr>
          <w:rFonts w:ascii="Times New Roman" w:hAnsi="Times New Roman" w:cs="Times New Roman"/>
        </w:rPr>
        <w:t xml:space="preserve"> 4 (2013): 73.</w:t>
      </w:r>
      <w:r w:rsidRPr="00C672F2">
        <w:rPr>
          <w:rFonts w:ascii="Times New Roman" w:hAnsi="Times New Roman" w:cs="Times New Roman"/>
        </w:rPr>
        <w:fldChar w:fldCharType="end"/>
      </w:r>
    </w:p>
  </w:footnote>
  <w:footnote w:id="15">
    <w:p w14:paraId="2CEDE670" w14:textId="31B41F25" w:rsidR="001C1D5B" w:rsidRPr="00C672F2" w:rsidRDefault="001C1D5B">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Malksoo</w:t>
      </w:r>
      <w:r w:rsidR="00D92DB5">
        <w:rPr>
          <w:rFonts w:ascii="Times New Roman" w:hAnsi="Times New Roman" w:cs="Times New Roman"/>
        </w:rPr>
        <w:t>,</w:t>
      </w:r>
      <w:r w:rsidRPr="00C672F2">
        <w:rPr>
          <w:rFonts w:ascii="Times New Roman" w:hAnsi="Times New Roman" w:cs="Times New Roman"/>
        </w:rPr>
        <w:t xml:space="preserve"> “The History of International Legal Theory in Russia,” </w:t>
      </w:r>
      <w:r w:rsidR="002B205D" w:rsidRPr="00C672F2">
        <w:rPr>
          <w:rFonts w:ascii="Times New Roman" w:hAnsi="Times New Roman" w:cs="Times New Roman"/>
        </w:rPr>
        <w:t xml:space="preserve">214, </w:t>
      </w:r>
      <w:r w:rsidRPr="00C672F2">
        <w:rPr>
          <w:rFonts w:ascii="Times New Roman" w:hAnsi="Times New Roman" w:cs="Times New Roman"/>
        </w:rPr>
        <w:t xml:space="preserve">223. </w:t>
      </w:r>
    </w:p>
  </w:footnote>
  <w:footnote w:id="16">
    <w:p w14:paraId="33573B1D" w14:textId="6CEDA130" w:rsidR="00326C75" w:rsidRPr="00EE124E" w:rsidRDefault="00326C75">
      <w:pPr>
        <w:pStyle w:val="FootnoteText"/>
        <w:rPr>
          <w:rFonts w:ascii="Times New Roman" w:hAnsi="Times New Roman" w:cs="Times New Roman"/>
          <w:iCs/>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975F2" w:rsidRPr="00C672F2">
        <w:rPr>
          <w:rFonts w:ascii="Times New Roman" w:hAnsi="Times New Roman" w:cs="Times New Roman"/>
        </w:rPr>
        <w:fldChar w:fldCharType="begin"/>
      </w:r>
      <w:r w:rsidR="006975F2" w:rsidRPr="00C672F2">
        <w:rPr>
          <w:rFonts w:ascii="Times New Roman" w:hAnsi="Times New Roman" w:cs="Times New Roman"/>
        </w:rPr>
        <w:instrText xml:space="preserve"> ADDIN ZOTERO_ITEM CSL_CITATION {"citationID":"txJYzRJk","properties":{"formattedCitation":"Poldnikov, 74.","plainCitation":"Poldnikov, 74.","noteIndex":4},"citationItems":[{"id":1193,"uris":["http://zotero.org/users/4927392/items/UY2298IL"],"itemData":{"id":1193,"type":"article-journal","container-title":"Journal on European History of Law","journalAbbreviation":"JEHL","page":"72","source":"HeinOnline","title":"The Legacy of Classical Natural Law in Russian Dogmatic Jurisprudence in the Late 19th Century","volume":"4","author":[{"family":"Poldnikov","given":"Dmitry"}],"issued":{"date-parts":[["2013"]]}},"locator":"74","label":"page"}],"schema":"https://github.com/citation-style-language/schema/raw/master/csl-citation.json"} </w:instrText>
      </w:r>
      <w:r w:rsidR="006975F2" w:rsidRPr="00C672F2">
        <w:rPr>
          <w:rFonts w:ascii="Times New Roman" w:hAnsi="Times New Roman" w:cs="Times New Roman"/>
        </w:rPr>
        <w:fldChar w:fldCharType="separate"/>
      </w:r>
      <w:r w:rsidR="006975F2" w:rsidRPr="00C672F2">
        <w:rPr>
          <w:rFonts w:ascii="Times New Roman" w:hAnsi="Times New Roman" w:cs="Times New Roman"/>
          <w:noProof/>
        </w:rPr>
        <w:t>Poldnikov,</w:t>
      </w:r>
      <w:r w:rsidR="0014061D">
        <w:rPr>
          <w:rFonts w:ascii="Times New Roman" w:hAnsi="Times New Roman" w:cs="Times New Roman"/>
          <w:noProof/>
        </w:rPr>
        <w:t xml:space="preserve"> </w:t>
      </w:r>
      <w:r w:rsidR="0014061D" w:rsidRPr="00C672F2">
        <w:rPr>
          <w:rFonts w:ascii="Times New Roman" w:hAnsi="Times New Roman" w:cs="Times New Roman"/>
        </w:rPr>
        <w:t>“The Legacy of Classical Natural Law in Russian Dogmatic Jurisprudence in the Late 19th Century,”</w:t>
      </w:r>
      <w:r w:rsidR="0014061D">
        <w:rPr>
          <w:rFonts w:ascii="Times New Roman" w:hAnsi="Times New Roman" w:cs="Times New Roman"/>
          <w:noProof/>
        </w:rPr>
        <w:t xml:space="preserve"> </w:t>
      </w:r>
      <w:r w:rsidR="006975F2" w:rsidRPr="00C672F2">
        <w:rPr>
          <w:rFonts w:ascii="Times New Roman" w:hAnsi="Times New Roman" w:cs="Times New Roman"/>
          <w:noProof/>
        </w:rPr>
        <w:t>74.</w:t>
      </w:r>
      <w:r w:rsidR="006975F2" w:rsidRPr="00C672F2">
        <w:rPr>
          <w:rFonts w:ascii="Times New Roman" w:hAnsi="Times New Roman" w:cs="Times New Roman"/>
        </w:rPr>
        <w:fldChar w:fldCharType="end"/>
      </w:r>
    </w:p>
  </w:footnote>
  <w:footnote w:id="17">
    <w:p w14:paraId="405865F7" w14:textId="2F80CA20" w:rsidR="000B2069" w:rsidRPr="00C672F2" w:rsidRDefault="000B206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Butler, “Grotius’ Influence in Russia,” 260.</w:t>
      </w:r>
    </w:p>
  </w:footnote>
  <w:footnote w:id="18">
    <w:p w14:paraId="3483A07A" w14:textId="67C91CB0" w:rsidR="00B432FD" w:rsidRPr="00C672F2" w:rsidRDefault="00B432FD">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Pr="00C672F2">
        <w:rPr>
          <w:rFonts w:ascii="Times New Roman" w:hAnsi="Times New Roman" w:cs="Times New Roman"/>
        </w:rPr>
        <w:fldChar w:fldCharType="begin"/>
      </w:r>
      <w:r w:rsidRPr="00C672F2">
        <w:rPr>
          <w:rFonts w:ascii="Times New Roman" w:hAnsi="Times New Roman" w:cs="Times New Roman"/>
        </w:rPr>
        <w:instrText xml:space="preserve"> ADDIN ZOTERO_ITEM CSL_CITATION {"citationID":"j37PuHfo","properties":{"formattedCitation":"Poldnikov, 74.","plainCitation":"Poldnikov, 74.","noteIndex":5},"citationItems":[{"id":1193,"uris":["http://zotero.org/users/4927392/items/UY2298IL"],"itemData":{"id":1193,"type":"article-journal","container-title":"Journal on European History of Law","journalAbbreviation":"JEHL","page":"72","source":"HeinOnline","title":"The Legacy of Classical Natural Law in Russian Dogmatic Jurisprudence in the Late 19th Century","volume":"4","author":[{"family":"Poldnikov","given":"Dmitry"}],"issued":{"date-parts":[["2013"]]}},"locator":"74","label":"page"}],"schema":"https://github.com/citation-style-language/schema/raw/master/csl-citation.json"} </w:instrText>
      </w:r>
      <w:r w:rsidRPr="00C672F2">
        <w:rPr>
          <w:rFonts w:ascii="Times New Roman" w:hAnsi="Times New Roman" w:cs="Times New Roman"/>
        </w:rPr>
        <w:fldChar w:fldCharType="separate"/>
      </w:r>
      <w:r w:rsidRPr="00C672F2">
        <w:rPr>
          <w:rFonts w:ascii="Times New Roman" w:hAnsi="Times New Roman" w:cs="Times New Roman"/>
          <w:noProof/>
        </w:rPr>
        <w:t xml:space="preserve">Poldnikov, </w:t>
      </w:r>
      <w:r w:rsidR="0014061D" w:rsidRPr="00C672F2">
        <w:rPr>
          <w:rFonts w:ascii="Times New Roman" w:hAnsi="Times New Roman" w:cs="Times New Roman"/>
        </w:rPr>
        <w:t>“The Legacy of Classical Natural Law in Russian Dogmatic Jurisprudence in the Late 19th Century,”</w:t>
      </w:r>
      <w:r w:rsidR="0014061D">
        <w:rPr>
          <w:rFonts w:ascii="Times New Roman" w:hAnsi="Times New Roman" w:cs="Times New Roman"/>
        </w:rPr>
        <w:t xml:space="preserve"> </w:t>
      </w:r>
      <w:r w:rsidRPr="00C672F2">
        <w:rPr>
          <w:rFonts w:ascii="Times New Roman" w:hAnsi="Times New Roman" w:cs="Times New Roman"/>
          <w:noProof/>
        </w:rPr>
        <w:t>74.</w:t>
      </w:r>
      <w:r w:rsidRPr="00C672F2">
        <w:rPr>
          <w:rFonts w:ascii="Times New Roman" w:hAnsi="Times New Roman" w:cs="Times New Roman"/>
        </w:rPr>
        <w:fldChar w:fldCharType="end"/>
      </w:r>
    </w:p>
  </w:footnote>
  <w:footnote w:id="19">
    <w:p w14:paraId="38B03319" w14:textId="77777777" w:rsidR="002A4DB7" w:rsidRPr="00C672F2" w:rsidRDefault="002A4DB7">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Pr="00C672F2">
        <w:rPr>
          <w:rFonts w:ascii="Times New Roman" w:hAnsi="Times New Roman" w:cs="Times New Roman"/>
        </w:rPr>
        <w:fldChar w:fldCharType="begin"/>
      </w:r>
      <w:r w:rsidRPr="00C672F2">
        <w:rPr>
          <w:rFonts w:ascii="Times New Roman" w:hAnsi="Times New Roman" w:cs="Times New Roman"/>
        </w:rPr>
        <w:instrText xml:space="preserve"> ADDIN ZOTERO_ITEM CSL_CITATION {"citationID":"7wjLacFK","properties":{"formattedCitation":"Pierre Thevenin, \\uc0\\u8220{}A Liberal Maritime Power as Any Other? The Soviet Union during the Negotiations of the Law of the Sea Convention,\\uc0\\u8221{} {\\i{}Ocean Development and International Law} 52, no. 2 (2021): 215.","plainCitation":"Pierre Thevenin, “A Liberal Maritime Power as Any Other? The Soviet Union during the Negotiations of the Law of the Sea Convention,” Ocean Development and International Law 52, no. 2 (2021): 215.","noteIndex":4},"citationItems":[{"id":1192,"uris":["http://zotero.org/users/4927392/items/22QXIJBP"],"itemData":{"id":1192,"type":"article-journal","container-title":"Ocean Development and International Law","issue":"2","journalAbbreviation":"Ocean Dev. &amp; Int","page":"193-223","source":"HeinOnline","title":"A Liberal Maritime Power as Any Other? The Soviet Union during the Negotiations of the Law of the Sea Convention","title-short":"A Liberal Maritime Power as Any Other?","volume":"52","author":[{"family":"Thevenin","given":"Pierre"}],"issued":{"date-parts":[["2021"]]}},"locator":"215","label":"page"}],"schema":"https://github.com/citation-style-language/schema/raw/master/csl-citation.json"} </w:instrText>
      </w:r>
      <w:r w:rsidRPr="00C672F2">
        <w:rPr>
          <w:rFonts w:ascii="Times New Roman" w:hAnsi="Times New Roman" w:cs="Times New Roman"/>
        </w:rPr>
        <w:fldChar w:fldCharType="separate"/>
      </w:r>
      <w:r w:rsidRPr="00C672F2">
        <w:rPr>
          <w:rFonts w:ascii="Times New Roman" w:hAnsi="Times New Roman" w:cs="Times New Roman"/>
        </w:rPr>
        <w:t xml:space="preserve">Pierre Thevenin, “A Liberal Maritime Power as Any Other? The Soviet Union during the Negotiations of the Law of the Sea Convention,” </w:t>
      </w:r>
      <w:r w:rsidRPr="00C672F2">
        <w:rPr>
          <w:rFonts w:ascii="Times New Roman" w:hAnsi="Times New Roman" w:cs="Times New Roman"/>
          <w:i/>
          <w:iCs/>
        </w:rPr>
        <w:t>Ocean Development and International Law</w:t>
      </w:r>
      <w:r w:rsidRPr="00C672F2">
        <w:rPr>
          <w:rFonts w:ascii="Times New Roman" w:hAnsi="Times New Roman" w:cs="Times New Roman"/>
        </w:rPr>
        <w:t xml:space="preserve"> 52, no. 2 (2021): 215.</w:t>
      </w:r>
      <w:r w:rsidRPr="00C672F2">
        <w:rPr>
          <w:rFonts w:ascii="Times New Roman" w:hAnsi="Times New Roman" w:cs="Times New Roman"/>
        </w:rPr>
        <w:fldChar w:fldCharType="end"/>
      </w:r>
    </w:p>
  </w:footnote>
  <w:footnote w:id="20">
    <w:p w14:paraId="5AA52A8F" w14:textId="6DCF0C33" w:rsidR="00D00F91" w:rsidRPr="00C672F2" w:rsidRDefault="00D00F91">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79131E">
        <w:rPr>
          <w:rFonts w:ascii="Times New Roman" w:hAnsi="Times New Roman" w:cs="Times New Roman"/>
        </w:rPr>
        <w:t xml:space="preserve">See note 8 above. </w:t>
      </w:r>
      <w:r w:rsidR="00BE29A5">
        <w:rPr>
          <w:rFonts w:ascii="Times New Roman" w:hAnsi="Times New Roman" w:cs="Times New Roman"/>
        </w:rPr>
        <w:t xml:space="preserve">See also </w:t>
      </w:r>
      <w:r w:rsidR="003027E1" w:rsidRPr="00C672F2">
        <w:rPr>
          <w:rFonts w:ascii="Times New Roman" w:hAnsi="Times New Roman" w:cs="Times New Roman"/>
        </w:rPr>
        <w:t xml:space="preserve">Randall Lesaffer and Janne E. Nijman, eds., </w:t>
      </w:r>
      <w:r w:rsidR="003027E1" w:rsidRPr="00C672F2">
        <w:rPr>
          <w:rFonts w:ascii="Times New Roman" w:hAnsi="Times New Roman" w:cs="Times New Roman"/>
          <w:i/>
          <w:iCs/>
        </w:rPr>
        <w:t>The Cambridge Companion to Hugo Grotius</w:t>
      </w:r>
      <w:r w:rsidR="003027E1" w:rsidRPr="00C672F2">
        <w:rPr>
          <w:rFonts w:ascii="Times New Roman" w:hAnsi="Times New Roman" w:cs="Times New Roman"/>
        </w:rPr>
        <w:t xml:space="preserve"> (Cambridge: Cambridge University Press, 2021), xix.</w:t>
      </w:r>
    </w:p>
  </w:footnote>
  <w:footnote w:id="21">
    <w:p w14:paraId="0D5EA00C" w14:textId="5B350202" w:rsidR="00A52AC3" w:rsidRPr="00C672F2" w:rsidRDefault="00A52AC3">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1875C3" w:rsidRPr="00C672F2">
        <w:rPr>
          <w:rFonts w:ascii="Times New Roman" w:hAnsi="Times New Roman" w:cs="Times New Roman"/>
        </w:rPr>
        <w:t xml:space="preserve">These include </w:t>
      </w:r>
      <w:r w:rsidR="00A03363" w:rsidRPr="00C672F2">
        <w:rPr>
          <w:rFonts w:ascii="Times New Roman" w:hAnsi="Times New Roman" w:cs="Times New Roman"/>
          <w:i/>
          <w:iCs/>
        </w:rPr>
        <w:t>De jure praedae commentarius</w:t>
      </w:r>
      <w:r w:rsidR="00A03363" w:rsidRPr="00C672F2">
        <w:rPr>
          <w:rFonts w:ascii="Times New Roman" w:hAnsi="Times New Roman" w:cs="Times New Roman"/>
        </w:rPr>
        <w:t xml:space="preserve">, </w:t>
      </w:r>
      <w:r w:rsidR="00963880" w:rsidRPr="00C672F2">
        <w:rPr>
          <w:rFonts w:ascii="Times New Roman" w:hAnsi="Times New Roman" w:cs="Times New Roman"/>
        </w:rPr>
        <w:t xml:space="preserve">available today as Hugo Grotius, </w:t>
      </w:r>
      <w:r w:rsidR="00963880" w:rsidRPr="00C672F2">
        <w:rPr>
          <w:rFonts w:ascii="Times New Roman" w:hAnsi="Times New Roman" w:cs="Times New Roman"/>
          <w:i/>
          <w:iCs/>
        </w:rPr>
        <w:t>De Jure Praedae Commentarius: Ex Auctoris Codice Descripsit Et Vulgavit Hendrik Gerard Hamaker With an Unpublished Work of Hugo Grotius’s</w:t>
      </w:r>
      <w:r w:rsidR="00963880" w:rsidRPr="00C672F2">
        <w:rPr>
          <w:rFonts w:ascii="Times New Roman" w:hAnsi="Times New Roman" w:cs="Times New Roman"/>
        </w:rPr>
        <w:t xml:space="preserve"> (Lawbook Exchange Ltd, 2015)</w:t>
      </w:r>
      <w:r w:rsidR="00E1304E" w:rsidRPr="00C672F2">
        <w:rPr>
          <w:rFonts w:ascii="Times New Roman" w:hAnsi="Times New Roman" w:cs="Times New Roman"/>
        </w:rPr>
        <w:t xml:space="preserve">, </w:t>
      </w:r>
      <w:r w:rsidR="00A03363" w:rsidRPr="00C672F2">
        <w:rPr>
          <w:rFonts w:ascii="Times New Roman" w:hAnsi="Times New Roman" w:cs="Times New Roman"/>
        </w:rPr>
        <w:t xml:space="preserve">and </w:t>
      </w:r>
      <w:r w:rsidR="00A03363" w:rsidRPr="00C672F2">
        <w:rPr>
          <w:rFonts w:ascii="Times New Roman" w:hAnsi="Times New Roman" w:cs="Times New Roman"/>
          <w:i/>
          <w:iCs/>
        </w:rPr>
        <w:t xml:space="preserve">Mare liberum </w:t>
      </w:r>
      <w:r w:rsidR="00A03363" w:rsidRPr="00C672F2">
        <w:rPr>
          <w:rFonts w:ascii="Times New Roman" w:hAnsi="Times New Roman" w:cs="Times New Roman"/>
        </w:rPr>
        <w:t xml:space="preserve">(1609), English edition </w:t>
      </w:r>
      <w:r w:rsidR="00D95A79" w:rsidRPr="00C672F2">
        <w:rPr>
          <w:rFonts w:ascii="Times New Roman" w:hAnsi="Times New Roman" w:cs="Times New Roman"/>
        </w:rPr>
        <w:t xml:space="preserve">Hugo Grotius, </w:t>
      </w:r>
      <w:r w:rsidR="00D95A79" w:rsidRPr="00C672F2">
        <w:rPr>
          <w:rFonts w:ascii="Times New Roman" w:hAnsi="Times New Roman" w:cs="Times New Roman"/>
          <w:i/>
          <w:iCs/>
        </w:rPr>
        <w:t>The Free Sea</w:t>
      </w:r>
      <w:r w:rsidR="00D95A79" w:rsidRPr="00C672F2">
        <w:rPr>
          <w:rFonts w:ascii="Times New Roman" w:hAnsi="Times New Roman" w:cs="Times New Roman"/>
        </w:rPr>
        <w:t>, trans. Richard Hakluyt (Indianapolis: Liberty Fund, 2004).</w:t>
      </w:r>
      <w:r w:rsidR="002F6B2D" w:rsidRPr="00C672F2">
        <w:rPr>
          <w:rFonts w:ascii="Times New Roman" w:hAnsi="Times New Roman" w:cs="Times New Roman"/>
        </w:rPr>
        <w:t xml:space="preserve"> See historical background in Edward Gordon, “Grotius and the Freedom of the Seas in the Seventeenth Century,” </w:t>
      </w:r>
      <w:r w:rsidR="002F6B2D" w:rsidRPr="00C672F2">
        <w:rPr>
          <w:rFonts w:ascii="Times New Roman" w:hAnsi="Times New Roman" w:cs="Times New Roman"/>
          <w:i/>
          <w:iCs/>
        </w:rPr>
        <w:t>Willamette Journal of International Law and Dispute Resolution</w:t>
      </w:r>
      <w:r w:rsidR="002F6B2D" w:rsidRPr="00C672F2">
        <w:rPr>
          <w:rFonts w:ascii="Times New Roman" w:hAnsi="Times New Roman" w:cs="Times New Roman"/>
        </w:rPr>
        <w:t xml:space="preserve"> 16, no. 2 (2008): 252–69.</w:t>
      </w:r>
    </w:p>
  </w:footnote>
  <w:footnote w:id="22">
    <w:p w14:paraId="022E95A6" w14:textId="4841C6B6" w:rsidR="00A03363" w:rsidRPr="00C672F2" w:rsidRDefault="00A03363">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Henk Nellen, “Life and Intellectual Development: An Introductory Biographical Sketch,” in </w:t>
      </w:r>
      <w:r w:rsidRPr="00C672F2">
        <w:rPr>
          <w:rFonts w:ascii="Times New Roman" w:hAnsi="Times New Roman" w:cs="Times New Roman"/>
          <w:i/>
          <w:iCs/>
        </w:rPr>
        <w:t>The Cambridge Companion to Hugo Grotius</w:t>
      </w:r>
      <w:r w:rsidRPr="00C672F2">
        <w:rPr>
          <w:rFonts w:ascii="Times New Roman" w:hAnsi="Times New Roman" w:cs="Times New Roman"/>
        </w:rPr>
        <w:t>, ed. Randall Lesaffer and Janne E. Nijman (Cambridge: Cambridge University Press, 2021), 23.</w:t>
      </w:r>
    </w:p>
  </w:footnote>
  <w:footnote w:id="23">
    <w:p w14:paraId="502FB800" w14:textId="312B7F35" w:rsidR="00EA08F2" w:rsidRPr="00C672F2" w:rsidRDefault="00EA08F2">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Pr="00C672F2">
        <w:rPr>
          <w:rFonts w:ascii="Times New Roman" w:hAnsi="Times New Roman" w:cs="Times New Roman"/>
          <w:noProof/>
        </w:rPr>
        <w:t xml:space="preserve">Nellen, </w:t>
      </w:r>
      <w:r w:rsidR="0079131E" w:rsidRPr="00C672F2">
        <w:rPr>
          <w:rFonts w:ascii="Times New Roman" w:hAnsi="Times New Roman" w:cs="Times New Roman"/>
        </w:rPr>
        <w:t xml:space="preserve">“Life and Intellectual Development: An Introductory Biographical Sketch,” </w:t>
      </w:r>
      <w:r w:rsidRPr="00C672F2">
        <w:rPr>
          <w:rFonts w:ascii="Times New Roman" w:hAnsi="Times New Roman" w:cs="Times New Roman"/>
          <w:noProof/>
        </w:rPr>
        <w:t>23.</w:t>
      </w:r>
      <w:r w:rsidR="001875C3" w:rsidRPr="00C672F2">
        <w:rPr>
          <w:rFonts w:ascii="Times New Roman" w:hAnsi="Times New Roman" w:cs="Times New Roman"/>
        </w:rPr>
        <w:t xml:space="preserve"> Also see Peter Borschberg, “Grotius and the East Indies,” in </w:t>
      </w:r>
      <w:r w:rsidR="001875C3" w:rsidRPr="00C672F2">
        <w:rPr>
          <w:rFonts w:ascii="Times New Roman" w:hAnsi="Times New Roman" w:cs="Times New Roman"/>
          <w:i/>
          <w:iCs/>
        </w:rPr>
        <w:t>The</w:t>
      </w:r>
      <w:r w:rsidR="0079131E">
        <w:rPr>
          <w:rFonts w:ascii="Times New Roman" w:hAnsi="Times New Roman" w:cs="Times New Roman"/>
          <w:i/>
          <w:iCs/>
        </w:rPr>
        <w:t xml:space="preserve"> </w:t>
      </w:r>
      <w:r w:rsidR="001875C3" w:rsidRPr="00C672F2">
        <w:rPr>
          <w:rFonts w:ascii="Times New Roman" w:hAnsi="Times New Roman" w:cs="Times New Roman"/>
          <w:i/>
          <w:iCs/>
        </w:rPr>
        <w:t>Cambridge Companion to Hugo Grotius</w:t>
      </w:r>
      <w:r w:rsidR="001875C3" w:rsidRPr="00C672F2">
        <w:rPr>
          <w:rFonts w:ascii="Times New Roman" w:hAnsi="Times New Roman" w:cs="Times New Roman"/>
        </w:rPr>
        <w:t>, ed. Randall Lesaffer and Janne E. Nijman (Cambridge: Cambridge University Press, 2021), 65–87.</w:t>
      </w:r>
    </w:p>
  </w:footnote>
  <w:footnote w:id="24">
    <w:p w14:paraId="51B2C8C5" w14:textId="77777777" w:rsidR="00344373" w:rsidRPr="00C672F2" w:rsidRDefault="00344373">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Nellen, “Life and Intellectual Development: An Introductory Biographical Sketch,” 27.</w:t>
      </w:r>
    </w:p>
  </w:footnote>
  <w:footnote w:id="25">
    <w:p w14:paraId="52CD0635" w14:textId="6CBBE7A6" w:rsidR="00C6776D" w:rsidRPr="00C672F2" w:rsidRDefault="00C6776D">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344373" w:rsidRPr="00C672F2">
        <w:rPr>
          <w:rFonts w:ascii="Times New Roman" w:hAnsi="Times New Roman" w:cs="Times New Roman"/>
        </w:rPr>
        <w:t xml:space="preserve">Nellen, </w:t>
      </w:r>
      <w:r w:rsidR="0079131E" w:rsidRPr="00C672F2">
        <w:rPr>
          <w:rFonts w:ascii="Times New Roman" w:hAnsi="Times New Roman" w:cs="Times New Roman"/>
        </w:rPr>
        <w:t xml:space="preserve">“Life and Intellectual Development: An Introductory Biographical Sketch,” </w:t>
      </w:r>
      <w:r w:rsidR="00344373" w:rsidRPr="00C672F2">
        <w:rPr>
          <w:rFonts w:ascii="Times New Roman" w:hAnsi="Times New Roman" w:cs="Times New Roman"/>
        </w:rPr>
        <w:t>27–28.</w:t>
      </w:r>
    </w:p>
  </w:footnote>
  <w:footnote w:id="26">
    <w:p w14:paraId="1E73F486" w14:textId="046AA320" w:rsidR="00584778" w:rsidRPr="00C672F2" w:rsidRDefault="00584778">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BB1CEA" w:rsidRPr="00C672F2">
        <w:rPr>
          <w:rFonts w:ascii="Times New Roman" w:hAnsi="Times New Roman" w:cs="Times New Roman"/>
        </w:rPr>
        <w:t xml:space="preserve">Nellen, </w:t>
      </w:r>
      <w:r w:rsidR="0079131E" w:rsidRPr="00C672F2">
        <w:rPr>
          <w:rFonts w:ascii="Times New Roman" w:hAnsi="Times New Roman" w:cs="Times New Roman"/>
        </w:rPr>
        <w:t xml:space="preserve">“Life and Intellectual Development: An Introductory Biographical Sketch,” </w:t>
      </w:r>
      <w:r w:rsidR="00BB1CEA" w:rsidRPr="00C672F2">
        <w:rPr>
          <w:rFonts w:ascii="Times New Roman" w:hAnsi="Times New Roman" w:cs="Times New Roman"/>
        </w:rPr>
        <w:t>20.</w:t>
      </w:r>
      <w:r w:rsidR="002F6B2D" w:rsidRPr="00C672F2">
        <w:rPr>
          <w:rFonts w:ascii="Times New Roman" w:hAnsi="Times New Roman" w:cs="Times New Roman"/>
        </w:rPr>
        <w:t xml:space="preserve"> Also see Harm-Jan van Dam, “Church and State,” in </w:t>
      </w:r>
      <w:r w:rsidR="002F6B2D" w:rsidRPr="00C672F2">
        <w:rPr>
          <w:rFonts w:ascii="Times New Roman" w:hAnsi="Times New Roman" w:cs="Times New Roman"/>
          <w:i/>
          <w:iCs/>
        </w:rPr>
        <w:t>The Cambridge Companion to Hugo Grotius</w:t>
      </w:r>
      <w:r w:rsidR="002F6B2D" w:rsidRPr="00C672F2">
        <w:rPr>
          <w:rFonts w:ascii="Times New Roman" w:hAnsi="Times New Roman" w:cs="Times New Roman"/>
        </w:rPr>
        <w:t>, ed. Randall Lesaffer and Janne E. Nijman (Cambridge: Cambridge University Press, 2021), 203.</w:t>
      </w:r>
    </w:p>
  </w:footnote>
  <w:footnote w:id="27">
    <w:p w14:paraId="61788747" w14:textId="65A0F5E1" w:rsidR="00CD27E0" w:rsidRPr="00C672F2" w:rsidRDefault="00CD27E0">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F50300" w:rsidRPr="00C672F2">
        <w:rPr>
          <w:rFonts w:ascii="Times New Roman" w:hAnsi="Times New Roman" w:cs="Times New Roman"/>
        </w:rPr>
        <w:t>Space does not allow a full accounting of the influence of Grotius on political thought</w:t>
      </w:r>
      <w:r w:rsidR="007716D2" w:rsidRPr="00C672F2">
        <w:rPr>
          <w:rFonts w:ascii="Times New Roman" w:hAnsi="Times New Roman" w:cs="Times New Roman"/>
        </w:rPr>
        <w:t>, which would span several volumes</w:t>
      </w:r>
      <w:r w:rsidR="00F50300" w:rsidRPr="00C672F2">
        <w:rPr>
          <w:rFonts w:ascii="Times New Roman" w:hAnsi="Times New Roman" w:cs="Times New Roman"/>
        </w:rPr>
        <w:t xml:space="preserve">. Nevertheless, a few examples or recent scholars who have engaged him </w:t>
      </w:r>
      <w:r w:rsidR="005B71AD" w:rsidRPr="00C672F2">
        <w:rPr>
          <w:rFonts w:ascii="Times New Roman" w:hAnsi="Times New Roman" w:cs="Times New Roman"/>
        </w:rPr>
        <w:t xml:space="preserve">in similar areas as this article </w:t>
      </w:r>
      <w:r w:rsidR="00F50300" w:rsidRPr="00C672F2">
        <w:rPr>
          <w:rFonts w:ascii="Times New Roman" w:hAnsi="Times New Roman" w:cs="Times New Roman"/>
        </w:rPr>
        <w:t xml:space="preserve">follow: </w:t>
      </w:r>
      <w:r w:rsidR="0004689C" w:rsidRPr="00C672F2">
        <w:rPr>
          <w:rFonts w:ascii="Times New Roman" w:hAnsi="Times New Roman" w:cs="Times New Roman"/>
        </w:rPr>
        <w:t xml:space="preserve">Hedley Bull, “The Importance of Grotius in the Study of International Relations,” in </w:t>
      </w:r>
      <w:r w:rsidR="0004689C" w:rsidRPr="00C672F2">
        <w:rPr>
          <w:rFonts w:ascii="Times New Roman" w:hAnsi="Times New Roman" w:cs="Times New Roman"/>
          <w:i/>
          <w:iCs/>
        </w:rPr>
        <w:t>Hugo Grotius and the Study of International Relations</w:t>
      </w:r>
      <w:r w:rsidR="0004689C" w:rsidRPr="00C672F2">
        <w:rPr>
          <w:rFonts w:ascii="Times New Roman" w:hAnsi="Times New Roman" w:cs="Times New Roman"/>
        </w:rPr>
        <w:t xml:space="preserve"> (New York: Oxford University Press, 1992), 23; Charles Edwards, “The Law of Nature in the Thought of Hugo Grotius,” </w:t>
      </w:r>
      <w:r w:rsidR="0004689C" w:rsidRPr="00C672F2">
        <w:rPr>
          <w:rFonts w:ascii="Times New Roman" w:hAnsi="Times New Roman" w:cs="Times New Roman"/>
          <w:i/>
          <w:iCs/>
        </w:rPr>
        <w:t>The Journal of Politics</w:t>
      </w:r>
      <w:r w:rsidR="0004689C" w:rsidRPr="00C672F2">
        <w:rPr>
          <w:rFonts w:ascii="Times New Roman" w:hAnsi="Times New Roman" w:cs="Times New Roman"/>
        </w:rPr>
        <w:t xml:space="preserve"> 32, no. 4 (1970): 784–807, https://doi.org/10.2307/2128383; William P. George, “Grotius, Theology, and International Law: Overcoming Textbook Bias,” </w:t>
      </w:r>
      <w:r w:rsidR="0004689C" w:rsidRPr="00C672F2">
        <w:rPr>
          <w:rFonts w:ascii="Times New Roman" w:hAnsi="Times New Roman" w:cs="Times New Roman"/>
          <w:i/>
          <w:iCs/>
        </w:rPr>
        <w:t>Journal of Law and Religion</w:t>
      </w:r>
      <w:r w:rsidR="0004689C" w:rsidRPr="00C672F2">
        <w:rPr>
          <w:rFonts w:ascii="Times New Roman" w:hAnsi="Times New Roman" w:cs="Times New Roman"/>
        </w:rPr>
        <w:t xml:space="preserve"> 14, no. 2 (1999): 605–31, https://doi.org/10.2307/3556583; Janne E. Nijman, “Grotius’ Imago Dei Anthropology: Grounding Ius Naturae et Gentium,” in </w:t>
      </w:r>
      <w:r w:rsidR="0004689C" w:rsidRPr="00C672F2">
        <w:rPr>
          <w:rFonts w:ascii="Times New Roman" w:hAnsi="Times New Roman" w:cs="Times New Roman"/>
          <w:i/>
          <w:iCs/>
        </w:rPr>
        <w:t>International Law and Religion: Historical and Contemporary Perspectives</w:t>
      </w:r>
      <w:r w:rsidR="0004689C" w:rsidRPr="00C672F2">
        <w:rPr>
          <w:rFonts w:ascii="Times New Roman" w:hAnsi="Times New Roman" w:cs="Times New Roman"/>
        </w:rPr>
        <w:t xml:space="preserve">, ed. Martti Koskenniemi, Monica Garcia-Salmones Rovira, and Paolo Amorosa (Oxford: Oxford University Press, 2017); Christoph A. Stumpf, </w:t>
      </w:r>
      <w:r w:rsidR="0004689C" w:rsidRPr="00C672F2">
        <w:rPr>
          <w:rFonts w:ascii="Times New Roman" w:hAnsi="Times New Roman" w:cs="Times New Roman"/>
          <w:i/>
          <w:iCs/>
        </w:rPr>
        <w:t>The Grotian Theology of International Law: Hugo Grotius and the Moral Foundations of International Relations</w:t>
      </w:r>
      <w:r w:rsidR="0004689C" w:rsidRPr="00C672F2">
        <w:rPr>
          <w:rFonts w:ascii="Times New Roman" w:hAnsi="Times New Roman" w:cs="Times New Roman"/>
        </w:rPr>
        <w:t xml:space="preserve"> (Berlin/Boston</w:t>
      </w:r>
      <w:r w:rsidR="00835AD1" w:rsidRPr="00C672F2">
        <w:rPr>
          <w:rFonts w:ascii="Times New Roman" w:hAnsi="Times New Roman" w:cs="Times New Roman"/>
        </w:rPr>
        <w:t>:</w:t>
      </w:r>
      <w:r w:rsidR="0004689C" w:rsidRPr="00C672F2">
        <w:rPr>
          <w:rFonts w:ascii="Times New Roman" w:hAnsi="Times New Roman" w:cs="Times New Roman"/>
        </w:rPr>
        <w:t xml:space="preserve"> Walter de Gruyter GmbH, 2006); Oliver O’Donovan, “Theological Writings,” in </w:t>
      </w:r>
      <w:r w:rsidR="0004689C" w:rsidRPr="00C672F2">
        <w:rPr>
          <w:rFonts w:ascii="Times New Roman" w:hAnsi="Times New Roman" w:cs="Times New Roman"/>
          <w:i/>
          <w:iCs/>
        </w:rPr>
        <w:t>The Cambridge Companion to Hugo Grotius</w:t>
      </w:r>
      <w:r w:rsidR="0004689C" w:rsidRPr="00C672F2">
        <w:rPr>
          <w:rFonts w:ascii="Times New Roman" w:hAnsi="Times New Roman" w:cs="Times New Roman"/>
        </w:rPr>
        <w:t xml:space="preserve">, ed. </w:t>
      </w:r>
      <w:r w:rsidR="0079131E" w:rsidRPr="00C672F2">
        <w:rPr>
          <w:rFonts w:ascii="Times New Roman" w:hAnsi="Times New Roman" w:cs="Times New Roman"/>
        </w:rPr>
        <w:t>Randall Lesaffer</w:t>
      </w:r>
      <w:r w:rsidR="0079131E">
        <w:rPr>
          <w:rFonts w:ascii="Times New Roman" w:hAnsi="Times New Roman" w:cs="Times New Roman"/>
        </w:rPr>
        <w:t xml:space="preserve"> and </w:t>
      </w:r>
      <w:r w:rsidR="0004689C" w:rsidRPr="00C672F2">
        <w:rPr>
          <w:rFonts w:ascii="Times New Roman" w:hAnsi="Times New Roman" w:cs="Times New Roman"/>
        </w:rPr>
        <w:t>Janne E. Nijman</w:t>
      </w:r>
      <w:r w:rsidR="0079131E">
        <w:rPr>
          <w:rFonts w:ascii="Times New Roman" w:hAnsi="Times New Roman" w:cs="Times New Roman"/>
        </w:rPr>
        <w:t xml:space="preserve"> </w:t>
      </w:r>
      <w:r w:rsidR="0004689C" w:rsidRPr="00C672F2">
        <w:rPr>
          <w:rFonts w:ascii="Times New Roman" w:hAnsi="Times New Roman" w:cs="Times New Roman"/>
        </w:rPr>
        <w:t xml:space="preserve">(Cambridge: Cambridge University Press, 2021), 339–63; Oliver O’Donovan and Joan Lockwood O’Donovan, eds., </w:t>
      </w:r>
      <w:r w:rsidR="0004689C" w:rsidRPr="00C672F2">
        <w:rPr>
          <w:rFonts w:ascii="Times New Roman" w:hAnsi="Times New Roman" w:cs="Times New Roman"/>
          <w:i/>
          <w:iCs/>
        </w:rPr>
        <w:t>From Irenaeus to Grotius: A Sourcebook in Christian Political Thought 100</w:t>
      </w:r>
      <w:r w:rsidR="00D3746D">
        <w:rPr>
          <w:rFonts w:ascii="Times New Roman" w:hAnsi="Times New Roman" w:cs="Times New Roman"/>
          <w:i/>
          <w:iCs/>
        </w:rPr>
        <w:t>–</w:t>
      </w:r>
      <w:r w:rsidR="0004689C" w:rsidRPr="00C672F2">
        <w:rPr>
          <w:rFonts w:ascii="Times New Roman" w:hAnsi="Times New Roman" w:cs="Times New Roman"/>
          <w:i/>
          <w:iCs/>
        </w:rPr>
        <w:t>1625</w:t>
      </w:r>
      <w:r w:rsidR="0004689C" w:rsidRPr="00C672F2">
        <w:rPr>
          <w:rFonts w:ascii="Times New Roman" w:hAnsi="Times New Roman" w:cs="Times New Roman"/>
        </w:rPr>
        <w:t xml:space="preserve"> (Grand Rapids: Eerdmans, 1999); Richard Tuck, </w:t>
      </w:r>
      <w:r w:rsidR="0004689C" w:rsidRPr="00C672F2">
        <w:rPr>
          <w:rFonts w:ascii="Times New Roman" w:hAnsi="Times New Roman" w:cs="Times New Roman"/>
          <w:i/>
          <w:iCs/>
        </w:rPr>
        <w:t>The Rights of War and Peace: Political Thought and the International Order from Grotius to Kant</w:t>
      </w:r>
      <w:r w:rsidR="0004689C" w:rsidRPr="00C672F2">
        <w:rPr>
          <w:rFonts w:ascii="Times New Roman" w:hAnsi="Times New Roman" w:cs="Times New Roman"/>
        </w:rPr>
        <w:t xml:space="preserve"> (Oxford: Oxford University Press, 2001); Ursula Vollerthun and James L. Richardson, </w:t>
      </w:r>
      <w:r w:rsidR="0004689C" w:rsidRPr="00C672F2">
        <w:rPr>
          <w:rFonts w:ascii="Times New Roman" w:hAnsi="Times New Roman" w:cs="Times New Roman"/>
          <w:i/>
          <w:iCs/>
        </w:rPr>
        <w:t>The Idea of International Society: Erasmus, Vitoria, Gentili and Grotius</w:t>
      </w:r>
      <w:r w:rsidR="0004689C" w:rsidRPr="00C672F2">
        <w:rPr>
          <w:rFonts w:ascii="Times New Roman" w:hAnsi="Times New Roman" w:cs="Times New Roman"/>
        </w:rPr>
        <w:t xml:space="preserve"> (Cambridge: Cambridge University Press, 2017); H. J. M. Boukema, “Grotius’ Concept of Law,” </w:t>
      </w:r>
      <w:r w:rsidR="0004689C" w:rsidRPr="00C672F2">
        <w:rPr>
          <w:rFonts w:ascii="Times New Roman" w:hAnsi="Times New Roman" w:cs="Times New Roman"/>
          <w:i/>
          <w:iCs/>
        </w:rPr>
        <w:t>ARSP: Archiv Für Rechts-Und Sozialphilosophie / Archives for Philosophy of Law and Social Philosophy</w:t>
      </w:r>
      <w:r w:rsidR="0004689C" w:rsidRPr="00C672F2">
        <w:rPr>
          <w:rFonts w:ascii="Times New Roman" w:hAnsi="Times New Roman" w:cs="Times New Roman"/>
        </w:rPr>
        <w:t xml:space="preserve"> 69, no. 1 (1983): 68–73.</w:t>
      </w:r>
    </w:p>
  </w:footnote>
  <w:footnote w:id="28">
    <w:p w14:paraId="67EA9D63" w14:textId="77777777" w:rsidR="00EE199E" w:rsidRPr="00C672F2" w:rsidRDefault="00EE199E" w:rsidP="00EE199E">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 11</w:t>
      </w:r>
      <w:r w:rsidR="00597E0C" w:rsidRPr="00C672F2">
        <w:rPr>
          <w:rFonts w:ascii="Times New Roman" w:hAnsi="Times New Roman" w:cs="Times New Roman"/>
        </w:rPr>
        <w:t>.</w:t>
      </w:r>
    </w:p>
  </w:footnote>
  <w:footnote w:id="29">
    <w:p w14:paraId="2EA4BCB4" w14:textId="7A589DD9" w:rsidR="00EE199E" w:rsidRPr="00C672F2" w:rsidRDefault="00EE199E">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602BD" w:rsidRPr="00C672F2">
        <w:rPr>
          <w:rFonts w:ascii="Times New Roman" w:hAnsi="Times New Roman" w:cs="Times New Roman"/>
        </w:rPr>
        <w:t xml:space="preserve">See, for example, </w:t>
      </w:r>
      <w:r w:rsidR="00841433" w:rsidRPr="00C672F2">
        <w:rPr>
          <w:rFonts w:ascii="Times New Roman" w:hAnsi="Times New Roman" w:cs="Times New Roman"/>
        </w:rPr>
        <w:t xml:space="preserve">John D. Haskell, “Hugo Grotius in the Contemporary Memory of International Law: Secularism, Liberalism, and the Politics of Restatement and Denial,” </w:t>
      </w:r>
      <w:r w:rsidR="00841433" w:rsidRPr="00C672F2">
        <w:rPr>
          <w:rFonts w:ascii="Times New Roman" w:hAnsi="Times New Roman" w:cs="Times New Roman"/>
          <w:i/>
          <w:iCs/>
        </w:rPr>
        <w:t>Emory International Law Review</w:t>
      </w:r>
      <w:r w:rsidR="00841433" w:rsidRPr="00C672F2">
        <w:rPr>
          <w:rFonts w:ascii="Times New Roman" w:hAnsi="Times New Roman" w:cs="Times New Roman"/>
        </w:rPr>
        <w:t xml:space="preserve"> 25, no. 269 (2011); George, “Grotius, Theology, and International Law”; O’Donovan and O’Donovan, </w:t>
      </w:r>
      <w:r w:rsidR="00841433" w:rsidRPr="00C672F2">
        <w:rPr>
          <w:rFonts w:ascii="Times New Roman" w:hAnsi="Times New Roman" w:cs="Times New Roman"/>
          <w:i/>
          <w:iCs/>
        </w:rPr>
        <w:t>From Irenaeus to Grotius</w:t>
      </w:r>
      <w:r w:rsidR="00841433" w:rsidRPr="00C672F2">
        <w:rPr>
          <w:rFonts w:ascii="Times New Roman" w:hAnsi="Times New Roman" w:cs="Times New Roman"/>
        </w:rPr>
        <w:t>, 787–92.</w:t>
      </w:r>
    </w:p>
  </w:footnote>
  <w:footnote w:id="30">
    <w:p w14:paraId="00E801C9" w14:textId="77777777" w:rsidR="001B3CE9" w:rsidRPr="00C672F2" w:rsidRDefault="001B3CE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Edwards, “The Law of Nature in the Thought of Hugo Grotius,” 785–96.</w:t>
      </w:r>
    </w:p>
  </w:footnote>
  <w:footnote w:id="31">
    <w:p w14:paraId="5F993EEE" w14:textId="44A85165" w:rsidR="001304B6" w:rsidRPr="00C672F2" w:rsidRDefault="001304B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A few examples include Edward Dumbauld, “John Marshall and the Law of Nations,” </w:t>
      </w:r>
      <w:r w:rsidRPr="00C672F2">
        <w:rPr>
          <w:rFonts w:ascii="Times New Roman" w:hAnsi="Times New Roman" w:cs="Times New Roman"/>
          <w:i/>
          <w:iCs/>
        </w:rPr>
        <w:t>University of Pennsylvania Law Review</w:t>
      </w:r>
      <w:r w:rsidRPr="00C672F2">
        <w:rPr>
          <w:rFonts w:ascii="Times New Roman" w:hAnsi="Times New Roman" w:cs="Times New Roman"/>
        </w:rPr>
        <w:t xml:space="preserve"> 104, no. 1 (1955): 38–56; Paul W. Kahn, “The Law of Nations at the Origin of American Law,” in </w:t>
      </w:r>
      <w:r w:rsidRPr="00C672F2">
        <w:rPr>
          <w:rFonts w:ascii="Times New Roman" w:hAnsi="Times New Roman" w:cs="Times New Roman"/>
          <w:i/>
          <w:iCs/>
        </w:rPr>
        <w:t>International Law and Religion: Historical and Contemporary Perspectives</w:t>
      </w:r>
      <w:r w:rsidRPr="00C672F2">
        <w:rPr>
          <w:rFonts w:ascii="Times New Roman" w:hAnsi="Times New Roman" w:cs="Times New Roman"/>
        </w:rPr>
        <w:t xml:space="preserve">, ed. Martti Koskenniemi, Monica Garcia-Salmones Rovira, and Paolo Amorosa (Oxford: Oxford University Press, 2017); Brian Richardson, “The Use of Vattel in the American Law of Nations,” </w:t>
      </w:r>
      <w:r w:rsidRPr="00C672F2">
        <w:rPr>
          <w:rFonts w:ascii="Times New Roman" w:hAnsi="Times New Roman" w:cs="Times New Roman"/>
          <w:i/>
          <w:iCs/>
        </w:rPr>
        <w:t>The American Journal of International Law</w:t>
      </w:r>
      <w:r w:rsidRPr="00C672F2">
        <w:rPr>
          <w:rFonts w:ascii="Times New Roman" w:hAnsi="Times New Roman" w:cs="Times New Roman"/>
        </w:rPr>
        <w:t xml:space="preserve"> 106, no. 3 (2012): 547–71.</w:t>
      </w:r>
    </w:p>
  </w:footnote>
  <w:footnote w:id="32">
    <w:p w14:paraId="2495DB88" w14:textId="6EB0D184" w:rsidR="00B54AEA" w:rsidRPr="00C672F2" w:rsidRDefault="00B54AEA">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Prolegomena</w:t>
      </w:r>
      <w:r w:rsidR="00036A0D">
        <w:rPr>
          <w:rFonts w:ascii="Times New Roman" w:hAnsi="Times New Roman" w:cs="Times New Roman"/>
        </w:rPr>
        <w:t>,</w:t>
      </w:r>
      <w:r w:rsidRPr="00C672F2">
        <w:rPr>
          <w:rFonts w:ascii="Times New Roman" w:hAnsi="Times New Roman" w:cs="Times New Roman"/>
        </w:rPr>
        <w:t xml:space="preserve"> 28.</w:t>
      </w:r>
    </w:p>
  </w:footnote>
  <w:footnote w:id="33">
    <w:p w14:paraId="2413B711" w14:textId="15A7B91A" w:rsidR="00ED5A95" w:rsidRPr="00C672F2" w:rsidRDefault="00ED5A95">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515914" w:rsidRPr="00C672F2">
        <w:rPr>
          <w:rFonts w:ascii="Times New Roman" w:hAnsi="Times New Roman" w:cs="Times New Roman"/>
        </w:rPr>
        <w:t>DJBP Prolegomena</w:t>
      </w:r>
      <w:r w:rsidR="00036A0D">
        <w:rPr>
          <w:rFonts w:ascii="Times New Roman" w:hAnsi="Times New Roman" w:cs="Times New Roman"/>
        </w:rPr>
        <w:t>,</w:t>
      </w:r>
      <w:r w:rsidR="00515914" w:rsidRPr="00C672F2">
        <w:rPr>
          <w:rFonts w:ascii="Times New Roman" w:hAnsi="Times New Roman" w:cs="Times New Roman"/>
        </w:rPr>
        <w:t xml:space="preserve"> 29. </w:t>
      </w:r>
    </w:p>
  </w:footnote>
  <w:footnote w:id="34">
    <w:p w14:paraId="2362C5AB" w14:textId="7B3ABB61" w:rsidR="00A10012" w:rsidRPr="00C672F2" w:rsidRDefault="00A10012" w:rsidP="00A10012">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29. </w:t>
      </w:r>
    </w:p>
  </w:footnote>
  <w:footnote w:id="35">
    <w:p w14:paraId="1F45F755" w14:textId="2712FD81" w:rsidR="00A10012" w:rsidRPr="00C672F2" w:rsidRDefault="00A10012" w:rsidP="00A10012">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28.</w:t>
      </w:r>
    </w:p>
  </w:footnote>
  <w:footnote w:id="36">
    <w:p w14:paraId="5A2E32EC" w14:textId="18041DBF" w:rsidR="00A10012" w:rsidRPr="00C672F2" w:rsidRDefault="00A10012" w:rsidP="00A10012">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25. </w:t>
      </w:r>
    </w:p>
  </w:footnote>
  <w:footnote w:id="37">
    <w:p w14:paraId="6AFB6576" w14:textId="240EC1B6" w:rsidR="00E649B6" w:rsidRPr="00C672F2" w:rsidRDefault="00E649B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8C27D6" w:rsidRPr="00C672F2">
        <w:rPr>
          <w:rFonts w:ascii="Times New Roman" w:hAnsi="Times New Roman" w:cs="Times New Roman"/>
        </w:rPr>
        <w:t xml:space="preserve">Oona Hathaway and Scott Shapiro, </w:t>
      </w:r>
      <w:r w:rsidR="008C27D6" w:rsidRPr="00C672F2">
        <w:rPr>
          <w:rFonts w:ascii="Times New Roman" w:hAnsi="Times New Roman" w:cs="Times New Roman"/>
          <w:i/>
          <w:iCs/>
        </w:rPr>
        <w:t>The Internationalists: How a Radical Plan to Outlaw War Made the World</w:t>
      </w:r>
      <w:r w:rsidR="00F6177F">
        <w:rPr>
          <w:rFonts w:ascii="Times New Roman" w:hAnsi="Times New Roman" w:cs="Times New Roman"/>
        </w:rPr>
        <w:t xml:space="preserve"> (</w:t>
      </w:r>
      <w:r w:rsidR="008C27D6" w:rsidRPr="00C672F2">
        <w:rPr>
          <w:rFonts w:ascii="Times New Roman" w:hAnsi="Times New Roman" w:cs="Times New Roman"/>
        </w:rPr>
        <w:t>New York: Simon and Schuster, 2017</w:t>
      </w:r>
      <w:r w:rsidR="00F6177F">
        <w:rPr>
          <w:rFonts w:ascii="Times New Roman" w:hAnsi="Times New Roman" w:cs="Times New Roman"/>
        </w:rPr>
        <w:t>)</w:t>
      </w:r>
      <w:r w:rsidR="008C27D6" w:rsidRPr="00C672F2">
        <w:rPr>
          <w:rFonts w:ascii="Times New Roman" w:hAnsi="Times New Roman" w:cs="Times New Roman"/>
        </w:rPr>
        <w:t xml:space="preserve">, </w:t>
      </w:r>
      <w:r w:rsidRPr="00C672F2">
        <w:rPr>
          <w:rFonts w:ascii="Times New Roman" w:hAnsi="Times New Roman" w:cs="Times New Roman"/>
        </w:rPr>
        <w:t>41</w:t>
      </w:r>
      <w:r w:rsidR="00D3746D">
        <w:rPr>
          <w:rFonts w:ascii="Times New Roman" w:hAnsi="Times New Roman" w:cs="Times New Roman"/>
        </w:rPr>
        <w:t>–</w:t>
      </w:r>
      <w:r w:rsidRPr="00C672F2">
        <w:rPr>
          <w:rFonts w:ascii="Times New Roman" w:hAnsi="Times New Roman" w:cs="Times New Roman"/>
        </w:rPr>
        <w:t>42, citing DJBP 3.9.4.2.</w:t>
      </w:r>
    </w:p>
  </w:footnote>
  <w:footnote w:id="38">
    <w:p w14:paraId="1EE8924A" w14:textId="59F4BCEB" w:rsidR="00CB6F91" w:rsidRPr="00C672F2" w:rsidRDefault="00CB6F91">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3.9.10.1.</w:t>
      </w:r>
    </w:p>
  </w:footnote>
  <w:footnote w:id="39">
    <w:p w14:paraId="7DCFECBA" w14:textId="562A53F3" w:rsidR="00F02EB4" w:rsidRPr="00C672F2" w:rsidRDefault="00F02EB4">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3.9.10.1</w:t>
      </w:r>
      <w:r w:rsidR="007D1D9A" w:rsidRPr="00C672F2">
        <w:rPr>
          <w:rFonts w:ascii="Times New Roman" w:hAnsi="Times New Roman" w:cs="Times New Roman"/>
        </w:rPr>
        <w:t xml:space="preserve">; DJBP Prolegomena 18. </w:t>
      </w:r>
    </w:p>
  </w:footnote>
  <w:footnote w:id="40">
    <w:p w14:paraId="1BEBC332" w14:textId="3629A1C4" w:rsidR="007D1D9A" w:rsidRPr="00C672F2" w:rsidRDefault="007D1D9A">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Prolegomena</w:t>
      </w:r>
      <w:r w:rsidR="00036A0D">
        <w:rPr>
          <w:rFonts w:ascii="Times New Roman" w:hAnsi="Times New Roman" w:cs="Times New Roman"/>
        </w:rPr>
        <w:t>,</w:t>
      </w:r>
      <w:r w:rsidRPr="00C672F2">
        <w:rPr>
          <w:rFonts w:ascii="Times New Roman" w:hAnsi="Times New Roman" w:cs="Times New Roman"/>
        </w:rPr>
        <w:t xml:space="preserve"> 18. </w:t>
      </w:r>
    </w:p>
  </w:footnote>
  <w:footnote w:id="41">
    <w:p w14:paraId="4D70D502" w14:textId="032E8D5C" w:rsidR="00B96E7A" w:rsidRPr="00C672F2" w:rsidRDefault="00B96E7A">
      <w:pPr>
        <w:pStyle w:val="FootnoteText"/>
        <w:rPr>
          <w:rFonts w:ascii="Times New Roman" w:hAnsi="Times New Roman" w:cs="Times New Roman"/>
          <w:highlight w:val="yellow"/>
        </w:rPr>
      </w:pPr>
      <w:r w:rsidRPr="00C672F2">
        <w:rPr>
          <w:rStyle w:val="FootnoteReference"/>
          <w:rFonts w:ascii="Times New Roman" w:hAnsi="Times New Roman" w:cs="Times New Roman"/>
        </w:rPr>
        <w:footnoteRef/>
      </w:r>
      <w:r w:rsidRPr="00C672F2">
        <w:rPr>
          <w:rFonts w:ascii="Times New Roman" w:hAnsi="Times New Roman" w:cs="Times New Roman"/>
        </w:rPr>
        <w:t xml:space="preserve"> O’Donovan and O’Donovan </w:t>
      </w:r>
      <w:r w:rsidR="00097539" w:rsidRPr="00C672F2">
        <w:rPr>
          <w:rFonts w:ascii="Times New Roman" w:hAnsi="Times New Roman" w:cs="Times New Roman"/>
        </w:rPr>
        <w:t xml:space="preserve">warn of </w:t>
      </w:r>
      <w:r w:rsidR="006B20BA" w:rsidRPr="00C672F2">
        <w:rPr>
          <w:rFonts w:ascii="Times New Roman" w:hAnsi="Times New Roman" w:cs="Times New Roman"/>
        </w:rPr>
        <w:t>this issue with scholarship on Grotius</w:t>
      </w:r>
      <w:r w:rsidR="00494888" w:rsidRPr="00C672F2">
        <w:rPr>
          <w:rFonts w:ascii="Times New Roman" w:hAnsi="Times New Roman" w:cs="Times New Roman"/>
        </w:rPr>
        <w:t>, noting he is “a dangerous person to quote</w:t>
      </w:r>
      <w:r w:rsidR="004178CC">
        <w:rPr>
          <w:rFonts w:ascii="Times New Roman" w:hAnsi="Times New Roman" w:cs="Times New Roman"/>
        </w:rPr>
        <w:t>.</w:t>
      </w:r>
      <w:r w:rsidR="00494888" w:rsidRPr="00C672F2">
        <w:rPr>
          <w:rFonts w:ascii="Times New Roman" w:hAnsi="Times New Roman" w:cs="Times New Roman"/>
        </w:rPr>
        <w:t>”</w:t>
      </w:r>
      <w:r w:rsidR="004178CC">
        <w:rPr>
          <w:rFonts w:ascii="Times New Roman" w:hAnsi="Times New Roman" w:cs="Times New Roman"/>
        </w:rPr>
        <w:t xml:space="preserve"> </w:t>
      </w:r>
      <w:r w:rsidR="006B20BA" w:rsidRPr="00C672F2">
        <w:rPr>
          <w:rFonts w:ascii="Times New Roman" w:hAnsi="Times New Roman" w:cs="Times New Roman"/>
        </w:rPr>
        <w:t xml:space="preserve">Oliver O’Donovan and Joan Lockwood O’Donovan, eds., </w:t>
      </w:r>
      <w:r w:rsidR="006B20BA" w:rsidRPr="00C672F2">
        <w:rPr>
          <w:rFonts w:ascii="Times New Roman" w:hAnsi="Times New Roman" w:cs="Times New Roman"/>
          <w:i/>
          <w:iCs/>
        </w:rPr>
        <w:t>From Irenaeus to Grotius</w:t>
      </w:r>
      <w:r w:rsidR="006B20BA" w:rsidRPr="00C672F2">
        <w:rPr>
          <w:rFonts w:ascii="Times New Roman" w:hAnsi="Times New Roman" w:cs="Times New Roman"/>
        </w:rPr>
        <w:t>, 7</w:t>
      </w:r>
      <w:r w:rsidR="00494888" w:rsidRPr="00C672F2">
        <w:rPr>
          <w:rFonts w:ascii="Times New Roman" w:hAnsi="Times New Roman" w:cs="Times New Roman"/>
        </w:rPr>
        <w:t>88</w:t>
      </w:r>
      <w:r w:rsidR="006B20BA" w:rsidRPr="00C672F2">
        <w:rPr>
          <w:rFonts w:ascii="Times New Roman" w:hAnsi="Times New Roman" w:cs="Times New Roman"/>
        </w:rPr>
        <w:t>.</w:t>
      </w:r>
    </w:p>
  </w:footnote>
  <w:footnote w:id="42">
    <w:p w14:paraId="396466AB" w14:textId="77777777" w:rsidR="006F60F4" w:rsidRPr="00C672F2" w:rsidRDefault="006F60F4">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For scholarship on Grotiu</w:t>
      </w:r>
      <w:r w:rsidR="00E20860" w:rsidRPr="00C672F2">
        <w:rPr>
          <w:rFonts w:ascii="Times New Roman" w:hAnsi="Times New Roman" w:cs="Times New Roman"/>
        </w:rPr>
        <w:t xml:space="preserve">s’ distinction between the law of nature </w:t>
      </w:r>
      <w:r w:rsidRPr="00C672F2">
        <w:rPr>
          <w:rFonts w:ascii="Times New Roman" w:hAnsi="Times New Roman" w:cs="Times New Roman"/>
        </w:rPr>
        <w:t xml:space="preserve">and the law of nations, see </w:t>
      </w:r>
      <w:r w:rsidR="00F461BD" w:rsidRPr="00C672F2">
        <w:rPr>
          <w:rFonts w:ascii="Times New Roman" w:hAnsi="Times New Roman" w:cs="Times New Roman"/>
        </w:rPr>
        <w:t>Nijman, “Grotius’ Imago Dei Anthropology: Grounding Ius Naturae et Gentium.”</w:t>
      </w:r>
    </w:p>
  </w:footnote>
  <w:footnote w:id="43">
    <w:p w14:paraId="5BC38D47"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004C092E" w:rsidRPr="00C672F2">
        <w:rPr>
          <w:rFonts w:ascii="Times New Roman" w:hAnsi="Times New Roman" w:cs="Times New Roman"/>
        </w:rPr>
        <w:t>1.1.3, 1.1.4, 1.1.9</w:t>
      </w:r>
      <w:r w:rsidRPr="00C672F2">
        <w:rPr>
          <w:rFonts w:ascii="Times New Roman" w:hAnsi="Times New Roman" w:cs="Times New Roman"/>
        </w:rPr>
        <w:t>.</w:t>
      </w:r>
    </w:p>
  </w:footnote>
  <w:footnote w:id="44">
    <w:p w14:paraId="780FD0DB" w14:textId="566E48A8" w:rsidR="006E1649" w:rsidRPr="00C672F2" w:rsidRDefault="006E1649" w:rsidP="006E164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16.</w:t>
      </w:r>
    </w:p>
  </w:footnote>
  <w:footnote w:id="45">
    <w:p w14:paraId="11CC4943"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00ED41B8" w:rsidRPr="00C672F2">
        <w:rPr>
          <w:rFonts w:ascii="Times New Roman" w:hAnsi="Times New Roman" w:cs="Times New Roman"/>
        </w:rPr>
        <w:t xml:space="preserve">1.1.10.1. </w:t>
      </w:r>
    </w:p>
  </w:footnote>
  <w:footnote w:id="46">
    <w:p w14:paraId="431E649C" w14:textId="6C9C3E32" w:rsidR="009E2666" w:rsidRPr="00C672F2" w:rsidRDefault="009E266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1.1.10.5.</w:t>
      </w:r>
    </w:p>
  </w:footnote>
  <w:footnote w:id="47">
    <w:p w14:paraId="08D2358C" w14:textId="1A7AA1AB" w:rsidR="009E2666" w:rsidRPr="00C672F2" w:rsidRDefault="009E266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1.1.10.7.</w:t>
      </w:r>
    </w:p>
  </w:footnote>
  <w:footnote w:id="48">
    <w:p w14:paraId="652351CD"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0023569B" w:rsidRPr="00C672F2">
        <w:rPr>
          <w:rFonts w:ascii="Times New Roman" w:hAnsi="Times New Roman" w:cs="Times New Roman"/>
        </w:rPr>
        <w:t>1.1.11.1.</w:t>
      </w:r>
    </w:p>
  </w:footnote>
  <w:footnote w:id="49">
    <w:p w14:paraId="170603BC"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0023569B" w:rsidRPr="00C672F2">
        <w:rPr>
          <w:rFonts w:ascii="Times New Roman" w:hAnsi="Times New Roman" w:cs="Times New Roman"/>
        </w:rPr>
        <w:t>1.1.12.2.</w:t>
      </w:r>
    </w:p>
  </w:footnote>
  <w:footnote w:id="50">
    <w:p w14:paraId="5CCA0A1A"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003933FD" w:rsidRPr="00C672F2">
        <w:rPr>
          <w:rFonts w:ascii="Times New Roman" w:hAnsi="Times New Roman" w:cs="Times New Roman"/>
        </w:rPr>
        <w:t>1.1.14.2.</w:t>
      </w:r>
    </w:p>
  </w:footnote>
  <w:footnote w:id="51">
    <w:p w14:paraId="4DF27A3C"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00FC0034" w:rsidRPr="00C672F2">
        <w:rPr>
          <w:rFonts w:ascii="Times New Roman" w:hAnsi="Times New Roman" w:cs="Times New Roman"/>
        </w:rPr>
        <w:t>Prolegomena,</w:t>
      </w:r>
      <w:r w:rsidR="00896FBD" w:rsidRPr="00C672F2">
        <w:rPr>
          <w:rFonts w:ascii="Times New Roman" w:hAnsi="Times New Roman" w:cs="Times New Roman"/>
        </w:rPr>
        <w:t xml:space="preserve"> 17</w:t>
      </w:r>
      <w:r w:rsidRPr="00C672F2">
        <w:rPr>
          <w:rFonts w:ascii="Times New Roman" w:hAnsi="Times New Roman" w:cs="Times New Roman"/>
        </w:rPr>
        <w:t>.</w:t>
      </w:r>
    </w:p>
  </w:footnote>
  <w:footnote w:id="52">
    <w:p w14:paraId="6A483420" w14:textId="04D14680"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8</w:t>
      </w:r>
      <w:r w:rsidR="00D3746D">
        <w:rPr>
          <w:rFonts w:ascii="Times New Roman" w:hAnsi="Times New Roman" w:cs="Times New Roman"/>
        </w:rPr>
        <w:t>–</w:t>
      </w:r>
      <w:r w:rsidRPr="00C672F2">
        <w:rPr>
          <w:rFonts w:ascii="Times New Roman" w:hAnsi="Times New Roman" w:cs="Times New Roman"/>
        </w:rPr>
        <w:t>10.</w:t>
      </w:r>
    </w:p>
  </w:footnote>
  <w:footnote w:id="53">
    <w:p w14:paraId="6F0491C7" w14:textId="6502D6EA"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4A5DCC"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20.</w:t>
      </w:r>
    </w:p>
  </w:footnote>
  <w:footnote w:id="54">
    <w:p w14:paraId="1D597D8D" w14:textId="3B9D4B4B" w:rsidR="00CB51A8" w:rsidRPr="00C672F2" w:rsidRDefault="00CB51A8" w:rsidP="00CB51A8">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The text is replete with references, but see, for example,</w:t>
      </w:r>
      <w:r w:rsidR="004A5DCC" w:rsidRPr="00C672F2">
        <w:rPr>
          <w:rFonts w:ascii="Times New Roman" w:hAnsi="Times New Roman" w:cs="Times New Roman"/>
        </w:rPr>
        <w:t xml:space="preserve"> DJBP</w:t>
      </w:r>
      <w:r w:rsidRPr="00C672F2">
        <w:rPr>
          <w:rFonts w:ascii="Times New Roman" w:hAnsi="Times New Roman" w:cs="Times New Roman"/>
        </w:rPr>
        <w:t xml:space="preserve"> </w:t>
      </w:r>
      <w:r w:rsidR="007E2E75" w:rsidRPr="00C672F2">
        <w:rPr>
          <w:rFonts w:ascii="Times New Roman" w:hAnsi="Times New Roman" w:cs="Times New Roman"/>
        </w:rPr>
        <w:t xml:space="preserve">1.1.11.1 </w:t>
      </w:r>
      <w:r w:rsidRPr="00C672F2">
        <w:rPr>
          <w:rFonts w:ascii="Times New Roman" w:hAnsi="Times New Roman" w:cs="Times New Roman"/>
        </w:rPr>
        <w:t xml:space="preserve">citing Romans and Chrysostom; </w:t>
      </w:r>
      <w:r w:rsidR="007E2E75" w:rsidRPr="00C672F2">
        <w:rPr>
          <w:rFonts w:ascii="Times New Roman" w:hAnsi="Times New Roman" w:cs="Times New Roman"/>
        </w:rPr>
        <w:t>also 1.1.10.5</w:t>
      </w:r>
      <w:r w:rsidR="00D3746D">
        <w:rPr>
          <w:rFonts w:ascii="Times New Roman" w:hAnsi="Times New Roman" w:cs="Times New Roman"/>
        </w:rPr>
        <w:t>–</w:t>
      </w:r>
      <w:r w:rsidR="007E2E75" w:rsidRPr="00C672F2">
        <w:rPr>
          <w:rFonts w:ascii="Times New Roman" w:hAnsi="Times New Roman" w:cs="Times New Roman"/>
        </w:rPr>
        <w:t>6</w:t>
      </w:r>
      <w:r w:rsidRPr="00C672F2">
        <w:rPr>
          <w:rFonts w:ascii="Times New Roman" w:hAnsi="Times New Roman" w:cs="Times New Roman"/>
        </w:rPr>
        <w:t>.</w:t>
      </w:r>
    </w:p>
  </w:footnote>
  <w:footnote w:id="55">
    <w:p w14:paraId="0D324040" w14:textId="2BF1AC15"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9513DF" w:rsidRPr="00C672F2">
        <w:rPr>
          <w:rFonts w:ascii="Times New Roman" w:hAnsi="Times New Roman" w:cs="Times New Roman"/>
        </w:rPr>
        <w:t>Thucydides, “The Melian Dialogue</w:t>
      </w:r>
      <w:r w:rsidR="00036A0D">
        <w:rPr>
          <w:rFonts w:ascii="Times New Roman" w:hAnsi="Times New Roman" w:cs="Times New Roman"/>
        </w:rPr>
        <w:t>,</w:t>
      </w:r>
      <w:r w:rsidR="009513DF" w:rsidRPr="00C672F2">
        <w:rPr>
          <w:rFonts w:ascii="Times New Roman" w:hAnsi="Times New Roman" w:cs="Times New Roman"/>
        </w:rPr>
        <w:t>”</w:t>
      </w:r>
      <w:r w:rsidR="00036A0D">
        <w:rPr>
          <w:rFonts w:ascii="Times New Roman" w:hAnsi="Times New Roman" w:cs="Times New Roman"/>
        </w:rPr>
        <w:t xml:space="preserve"> in</w:t>
      </w:r>
      <w:r w:rsidR="009513DF" w:rsidRPr="00C672F2">
        <w:rPr>
          <w:rFonts w:ascii="Times New Roman" w:hAnsi="Times New Roman" w:cs="Times New Roman"/>
          <w:i/>
          <w:iCs/>
        </w:rPr>
        <w:t xml:space="preserve"> </w:t>
      </w:r>
      <w:r w:rsidR="00036A0D">
        <w:rPr>
          <w:rFonts w:ascii="Times New Roman" w:hAnsi="Times New Roman" w:cs="Times New Roman"/>
          <w:i/>
          <w:iCs/>
        </w:rPr>
        <w:t xml:space="preserve">Complete Writings: </w:t>
      </w:r>
      <w:r w:rsidR="009513DF" w:rsidRPr="00C672F2">
        <w:rPr>
          <w:rFonts w:ascii="Times New Roman" w:hAnsi="Times New Roman" w:cs="Times New Roman"/>
          <w:i/>
          <w:iCs/>
        </w:rPr>
        <w:t>The Peloponnesian War</w:t>
      </w:r>
      <w:r w:rsidR="009513DF" w:rsidRPr="00C672F2">
        <w:rPr>
          <w:rFonts w:ascii="Times New Roman" w:hAnsi="Times New Roman" w:cs="Times New Roman"/>
        </w:rPr>
        <w:t xml:space="preserve">, </w:t>
      </w:r>
      <w:r w:rsidR="00036A0D">
        <w:rPr>
          <w:rFonts w:ascii="Times New Roman" w:hAnsi="Times New Roman" w:cs="Times New Roman"/>
        </w:rPr>
        <w:t>trans. Richard Crawley</w:t>
      </w:r>
      <w:r w:rsidR="00FB59E5">
        <w:rPr>
          <w:rFonts w:ascii="Times New Roman" w:hAnsi="Times New Roman" w:cs="Times New Roman"/>
        </w:rPr>
        <w:t xml:space="preserve"> </w:t>
      </w:r>
      <w:r w:rsidR="00036A0D">
        <w:rPr>
          <w:rFonts w:ascii="Times New Roman" w:hAnsi="Times New Roman" w:cs="Times New Roman"/>
        </w:rPr>
        <w:t xml:space="preserve">(New York: Modern Library, 1951), </w:t>
      </w:r>
      <w:r w:rsidR="009513DF" w:rsidRPr="00C672F2">
        <w:rPr>
          <w:rFonts w:ascii="Times New Roman" w:hAnsi="Times New Roman" w:cs="Times New Roman"/>
        </w:rPr>
        <w:t>Book 5, Chapter 17</w:t>
      </w:r>
      <w:r w:rsidRPr="00C672F2">
        <w:rPr>
          <w:rFonts w:ascii="Times New Roman" w:hAnsi="Times New Roman" w:cs="Times New Roman"/>
        </w:rPr>
        <w:t>.</w:t>
      </w:r>
    </w:p>
  </w:footnote>
  <w:footnote w:id="56">
    <w:p w14:paraId="5BD7894D" w14:textId="185AE61E"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15.</w:t>
      </w:r>
    </w:p>
  </w:footnote>
  <w:footnote w:id="57">
    <w:p w14:paraId="76BB35B2" w14:textId="3CDE37D3" w:rsidR="00CF71DB" w:rsidRPr="00C672F2" w:rsidRDefault="00CF71DB" w:rsidP="00391950">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Lon Fuller, </w:t>
      </w:r>
      <w:r w:rsidRPr="00C672F2">
        <w:rPr>
          <w:rFonts w:ascii="Times New Roman" w:hAnsi="Times New Roman" w:cs="Times New Roman"/>
          <w:i/>
          <w:iCs/>
        </w:rPr>
        <w:t>The Morality of Law</w:t>
      </w:r>
      <w:r w:rsidRPr="00C672F2">
        <w:rPr>
          <w:rFonts w:ascii="Times New Roman" w:hAnsi="Times New Roman" w:cs="Times New Roman"/>
        </w:rPr>
        <w:t xml:space="preserve">, </w:t>
      </w:r>
      <w:r w:rsidR="004178CC">
        <w:rPr>
          <w:rFonts w:ascii="Times New Roman" w:hAnsi="Times New Roman" w:cs="Times New Roman"/>
        </w:rPr>
        <w:t>r</w:t>
      </w:r>
      <w:r w:rsidRPr="00C672F2">
        <w:rPr>
          <w:rFonts w:ascii="Times New Roman" w:hAnsi="Times New Roman" w:cs="Times New Roman"/>
        </w:rPr>
        <w:t>evised ed</w:t>
      </w:r>
      <w:r w:rsidR="004178CC">
        <w:rPr>
          <w:rFonts w:ascii="Times New Roman" w:hAnsi="Times New Roman" w:cs="Times New Roman"/>
        </w:rPr>
        <w:t>.</w:t>
      </w:r>
      <w:r w:rsidRPr="00C672F2">
        <w:rPr>
          <w:rFonts w:ascii="Times New Roman" w:hAnsi="Times New Roman" w:cs="Times New Roman"/>
        </w:rPr>
        <w:t xml:space="preserve"> (New Haven: Yale University Press, 1969).</w:t>
      </w:r>
    </w:p>
  </w:footnote>
  <w:footnote w:id="58">
    <w:p w14:paraId="0707EEFE" w14:textId="0D375891"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18.</w:t>
      </w:r>
    </w:p>
  </w:footnote>
  <w:footnote w:id="59">
    <w:p w14:paraId="56684D87" w14:textId="5E2BFDF3"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Pr="00C672F2">
        <w:rPr>
          <w:rFonts w:ascii="Times New Roman" w:hAnsi="Times New Roman" w:cs="Times New Roman"/>
        </w:rPr>
        <w:t>Prolegomena</w:t>
      </w:r>
      <w:r w:rsidR="00036A0D">
        <w:rPr>
          <w:rFonts w:ascii="Times New Roman" w:hAnsi="Times New Roman" w:cs="Times New Roman"/>
        </w:rPr>
        <w:t>,</w:t>
      </w:r>
      <w:r w:rsidRPr="00C672F2">
        <w:rPr>
          <w:rFonts w:ascii="Times New Roman" w:hAnsi="Times New Roman" w:cs="Times New Roman"/>
        </w:rPr>
        <w:t xml:space="preserve"> 11</w:t>
      </w:r>
      <w:r w:rsidR="00D3746D">
        <w:rPr>
          <w:rFonts w:ascii="Times New Roman" w:hAnsi="Times New Roman" w:cs="Times New Roman"/>
        </w:rPr>
        <w:t>–</w:t>
      </w:r>
      <w:r w:rsidRPr="00C672F2">
        <w:rPr>
          <w:rFonts w:ascii="Times New Roman" w:hAnsi="Times New Roman" w:cs="Times New Roman"/>
        </w:rPr>
        <w:t xml:space="preserve">12. </w:t>
      </w:r>
    </w:p>
  </w:footnote>
  <w:footnote w:id="60">
    <w:p w14:paraId="7A732A47" w14:textId="60CEC093"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00F53C15" w:rsidRPr="00C672F2">
        <w:rPr>
          <w:rFonts w:ascii="Times New Roman" w:hAnsi="Times New Roman" w:cs="Times New Roman"/>
        </w:rPr>
        <w:t>1.</w:t>
      </w:r>
      <w:r w:rsidR="00F53D36" w:rsidRPr="00C672F2">
        <w:rPr>
          <w:rFonts w:ascii="Times New Roman" w:hAnsi="Times New Roman" w:cs="Times New Roman"/>
        </w:rPr>
        <w:t>1.</w:t>
      </w:r>
      <w:r w:rsidR="00F53C15" w:rsidRPr="00C672F2">
        <w:rPr>
          <w:rFonts w:ascii="Times New Roman" w:hAnsi="Times New Roman" w:cs="Times New Roman"/>
        </w:rPr>
        <w:t>15.2</w:t>
      </w:r>
      <w:r w:rsidR="00C62620" w:rsidRPr="00C672F2">
        <w:rPr>
          <w:rFonts w:ascii="Times New Roman" w:hAnsi="Times New Roman" w:cs="Times New Roman"/>
        </w:rPr>
        <w:t xml:space="preserve">. </w:t>
      </w:r>
    </w:p>
  </w:footnote>
  <w:footnote w:id="61">
    <w:p w14:paraId="2F29D7C3" w14:textId="21064702" w:rsidR="008902CB" w:rsidRPr="00C672F2" w:rsidRDefault="008902CB">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563647" w:rsidRPr="00C672F2">
        <w:rPr>
          <w:rFonts w:ascii="Times New Roman" w:hAnsi="Times New Roman" w:cs="Times New Roman"/>
        </w:rPr>
        <w:t>DJBP Prolegomena</w:t>
      </w:r>
      <w:r w:rsidR="00036A0D">
        <w:rPr>
          <w:rFonts w:ascii="Times New Roman" w:hAnsi="Times New Roman" w:cs="Times New Roman"/>
        </w:rPr>
        <w:t>,</w:t>
      </w:r>
      <w:r w:rsidR="00563647" w:rsidRPr="00C672F2">
        <w:rPr>
          <w:rFonts w:ascii="Times New Roman" w:hAnsi="Times New Roman" w:cs="Times New Roman"/>
        </w:rPr>
        <w:t xml:space="preserve"> 22.</w:t>
      </w:r>
    </w:p>
  </w:footnote>
  <w:footnote w:id="62">
    <w:p w14:paraId="734711F4" w14:textId="77777777" w:rsidR="00073CF9" w:rsidRPr="00C672F2" w:rsidRDefault="00073CF9" w:rsidP="00073CF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00B30536" w:rsidRPr="00C672F2">
        <w:rPr>
          <w:rFonts w:ascii="Times New Roman" w:hAnsi="Times New Roman" w:cs="Times New Roman"/>
        </w:rPr>
        <w:t>1.1.12</w:t>
      </w:r>
      <w:r w:rsidRPr="00C672F2">
        <w:rPr>
          <w:rFonts w:ascii="Times New Roman" w:hAnsi="Times New Roman" w:cs="Times New Roman"/>
        </w:rPr>
        <w:t>.</w:t>
      </w:r>
    </w:p>
  </w:footnote>
  <w:footnote w:id="63">
    <w:p w14:paraId="0888ADBD" w14:textId="77777777" w:rsidR="000C10CF" w:rsidRPr="00C672F2" w:rsidRDefault="000C10CF">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00B63412" w:rsidRPr="00C672F2">
        <w:rPr>
          <w:rFonts w:ascii="Times New Roman" w:hAnsi="Times New Roman" w:cs="Times New Roman"/>
        </w:rPr>
        <w:t>2.8.1.2</w:t>
      </w:r>
      <w:r w:rsidRPr="00C672F2">
        <w:rPr>
          <w:rFonts w:ascii="Times New Roman" w:hAnsi="Times New Roman" w:cs="Times New Roman"/>
        </w:rPr>
        <w:t>.</w:t>
      </w:r>
    </w:p>
  </w:footnote>
  <w:footnote w:id="64">
    <w:p w14:paraId="7E7DD4F1" w14:textId="77777777" w:rsidR="00BF1AD7" w:rsidRPr="00C672F2" w:rsidRDefault="00BF1AD7">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He cites God as </w:t>
      </w:r>
      <w:r w:rsidR="009805CB" w:rsidRPr="00C672F2">
        <w:rPr>
          <w:rFonts w:ascii="Times New Roman" w:hAnsi="Times New Roman" w:cs="Times New Roman"/>
        </w:rPr>
        <w:t>“</w:t>
      </w:r>
      <w:r w:rsidRPr="00C672F2">
        <w:rPr>
          <w:rFonts w:ascii="Times New Roman" w:hAnsi="Times New Roman" w:cs="Times New Roman"/>
        </w:rPr>
        <w:t>the author of nature</w:t>
      </w:r>
      <w:r w:rsidR="009805CB" w:rsidRPr="00C672F2">
        <w:rPr>
          <w:rFonts w:ascii="Times New Roman" w:hAnsi="Times New Roman" w:cs="Times New Roman"/>
        </w:rPr>
        <w:t>”</w:t>
      </w:r>
      <w:r w:rsidRPr="00C672F2">
        <w:rPr>
          <w:rFonts w:ascii="Times New Roman" w:hAnsi="Times New Roman" w:cs="Times New Roman"/>
        </w:rPr>
        <w:t xml:space="preserve"> at </w:t>
      </w:r>
      <w:r w:rsidR="000B5860" w:rsidRPr="00C672F2">
        <w:rPr>
          <w:rFonts w:ascii="Times New Roman" w:hAnsi="Times New Roman" w:cs="Times New Roman"/>
        </w:rPr>
        <w:t xml:space="preserve">DJBP </w:t>
      </w:r>
      <w:r w:rsidR="0004627A" w:rsidRPr="00C672F2">
        <w:rPr>
          <w:rFonts w:ascii="Times New Roman" w:hAnsi="Times New Roman" w:cs="Times New Roman"/>
        </w:rPr>
        <w:t>1.1.10.1.</w:t>
      </w:r>
    </w:p>
  </w:footnote>
  <w:footnote w:id="65">
    <w:p w14:paraId="4FB5667B" w14:textId="5025B5A8" w:rsidR="00C50B25" w:rsidRPr="00C672F2" w:rsidRDefault="00C50B25">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3.4.15.1.</w:t>
      </w:r>
    </w:p>
  </w:footnote>
  <w:footnote w:id="66">
    <w:p w14:paraId="3C5F24FA" w14:textId="77777777" w:rsidR="007B1B40" w:rsidRPr="00C672F2" w:rsidRDefault="007B1B40">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9E1016" w:rsidRPr="00C672F2">
        <w:rPr>
          <w:rFonts w:ascii="Times New Roman" w:hAnsi="Times New Roman" w:cs="Times New Roman"/>
        </w:rPr>
        <w:t xml:space="preserve">DJBP 3.4.15.1. </w:t>
      </w:r>
    </w:p>
  </w:footnote>
  <w:footnote w:id="67">
    <w:p w14:paraId="291A5560" w14:textId="77F06141" w:rsidR="00E56E26" w:rsidRPr="00C672F2" w:rsidRDefault="00E56E2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0B5860" w:rsidRPr="00C672F2">
        <w:rPr>
          <w:rFonts w:ascii="Times New Roman" w:hAnsi="Times New Roman" w:cs="Times New Roman"/>
        </w:rPr>
        <w:t xml:space="preserve">DJBP </w:t>
      </w:r>
      <w:r w:rsidR="00271EF3" w:rsidRPr="00C672F2">
        <w:rPr>
          <w:rFonts w:ascii="Times New Roman" w:hAnsi="Times New Roman" w:cs="Times New Roman"/>
        </w:rPr>
        <w:t>3.4.15.1</w:t>
      </w:r>
      <w:r w:rsidR="00D3746D">
        <w:rPr>
          <w:rFonts w:ascii="Times New Roman" w:hAnsi="Times New Roman" w:cs="Times New Roman"/>
        </w:rPr>
        <w:t>–</w:t>
      </w:r>
      <w:r w:rsidR="00271EF3" w:rsidRPr="00C672F2">
        <w:rPr>
          <w:rFonts w:ascii="Times New Roman" w:hAnsi="Times New Roman" w:cs="Times New Roman"/>
        </w:rPr>
        <w:t>2</w:t>
      </w:r>
      <w:r w:rsidRPr="00C672F2">
        <w:rPr>
          <w:rFonts w:ascii="Times New Roman" w:hAnsi="Times New Roman" w:cs="Times New Roman"/>
        </w:rPr>
        <w:t>.</w:t>
      </w:r>
    </w:p>
  </w:footnote>
  <w:footnote w:id="68">
    <w:p w14:paraId="724A1372" w14:textId="0FF8E6E8" w:rsidR="00027FC1" w:rsidRPr="00C672F2" w:rsidRDefault="00027FC1">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15501" w:rsidRPr="00C672F2">
        <w:rPr>
          <w:rFonts w:ascii="Times New Roman" w:hAnsi="Times New Roman" w:cs="Times New Roman"/>
        </w:rPr>
        <w:t xml:space="preserve">Scott Neuman, </w:t>
      </w:r>
      <w:r w:rsidR="00286425" w:rsidRPr="00C672F2">
        <w:rPr>
          <w:rFonts w:ascii="Times New Roman" w:hAnsi="Times New Roman" w:cs="Times New Roman"/>
        </w:rPr>
        <w:t xml:space="preserve">“Russia Fatally Poisoned A Prominent Defector In London, A Court Concludes,” </w:t>
      </w:r>
      <w:r w:rsidR="00286425" w:rsidRPr="00C672F2">
        <w:rPr>
          <w:rFonts w:ascii="Times New Roman" w:hAnsi="Times New Roman" w:cs="Times New Roman"/>
          <w:i/>
          <w:iCs/>
        </w:rPr>
        <w:t>National Public Radio</w:t>
      </w:r>
      <w:r w:rsidR="00286425" w:rsidRPr="00C672F2">
        <w:rPr>
          <w:rFonts w:ascii="Times New Roman" w:hAnsi="Times New Roman" w:cs="Times New Roman"/>
        </w:rPr>
        <w:t xml:space="preserve">, </w:t>
      </w:r>
      <w:r w:rsidR="00615501" w:rsidRPr="00C672F2">
        <w:rPr>
          <w:rFonts w:ascii="Times New Roman" w:hAnsi="Times New Roman" w:cs="Times New Roman"/>
        </w:rPr>
        <w:t xml:space="preserve">September </w:t>
      </w:r>
      <w:r w:rsidR="00036A0D" w:rsidRPr="00C672F2">
        <w:rPr>
          <w:rFonts w:ascii="Times New Roman" w:hAnsi="Times New Roman" w:cs="Times New Roman"/>
        </w:rPr>
        <w:t>22</w:t>
      </w:r>
      <w:r w:rsidR="00036A0D">
        <w:rPr>
          <w:rFonts w:ascii="Times New Roman" w:hAnsi="Times New Roman" w:cs="Times New Roman"/>
        </w:rPr>
        <w:t xml:space="preserve">, </w:t>
      </w:r>
      <w:r w:rsidR="00615501" w:rsidRPr="00C672F2">
        <w:rPr>
          <w:rFonts w:ascii="Times New Roman" w:hAnsi="Times New Roman" w:cs="Times New Roman"/>
        </w:rPr>
        <w:t xml:space="preserve">2021, </w:t>
      </w:r>
      <w:hyperlink r:id="rId4" w:history="1">
        <w:r w:rsidR="00615501" w:rsidRPr="00C672F2">
          <w:rPr>
            <w:rStyle w:val="Hyperlink"/>
            <w:rFonts w:ascii="Times New Roman" w:hAnsi="Times New Roman" w:cs="Times New Roman"/>
          </w:rPr>
          <w:t>https://www.npr.org/2021/09/21/1039224996/russia-alexander-litvinenko-european-court-human-rights-putin</w:t>
        </w:r>
      </w:hyperlink>
      <w:r w:rsidR="00036A0D">
        <w:rPr>
          <w:rFonts w:ascii="Times New Roman" w:hAnsi="Times New Roman" w:cs="Times New Roman"/>
        </w:rPr>
        <w:t>.</w:t>
      </w:r>
      <w:r w:rsidR="00615501" w:rsidRPr="00C672F2">
        <w:rPr>
          <w:rFonts w:ascii="Times New Roman" w:hAnsi="Times New Roman" w:cs="Times New Roman"/>
        </w:rPr>
        <w:t xml:space="preserve"> </w:t>
      </w:r>
    </w:p>
  </w:footnote>
  <w:footnote w:id="69">
    <w:p w14:paraId="1ED8F8DF" w14:textId="6C809E54" w:rsidR="007278AB" w:rsidRPr="00C672F2" w:rsidRDefault="007278AB">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2332B3" w:rsidRPr="00C672F2">
        <w:rPr>
          <w:rFonts w:ascii="Times New Roman" w:hAnsi="Times New Roman" w:cs="Times New Roman"/>
        </w:rPr>
        <w:t>Patrick Reevel, “Before Navalny, A Long History of Russian Poisonings,” August 26, 2020</w:t>
      </w:r>
      <w:r w:rsidR="00036A0D">
        <w:rPr>
          <w:rFonts w:ascii="Times New Roman" w:hAnsi="Times New Roman" w:cs="Times New Roman"/>
        </w:rPr>
        <w:t>,</w:t>
      </w:r>
      <w:r w:rsidR="002332B3" w:rsidRPr="00C672F2">
        <w:rPr>
          <w:rFonts w:ascii="Times New Roman" w:hAnsi="Times New Roman" w:cs="Times New Roman"/>
        </w:rPr>
        <w:t xml:space="preserve"> </w:t>
      </w:r>
      <w:hyperlink r:id="rId5" w:history="1">
        <w:r w:rsidR="002332B3" w:rsidRPr="00C672F2">
          <w:rPr>
            <w:rStyle w:val="Hyperlink"/>
            <w:rFonts w:ascii="Times New Roman" w:hAnsi="Times New Roman" w:cs="Times New Roman"/>
          </w:rPr>
          <w:t>https://abcnews.go.com/International/navalny-long-history-russian-poisonings/story?id=72579648</w:t>
        </w:r>
      </w:hyperlink>
      <w:r w:rsidR="00036A0D">
        <w:rPr>
          <w:rFonts w:ascii="Times New Roman" w:hAnsi="Times New Roman" w:cs="Times New Roman"/>
        </w:rPr>
        <w:t>.</w:t>
      </w:r>
    </w:p>
  </w:footnote>
  <w:footnote w:id="70">
    <w:p w14:paraId="48E9107E" w14:textId="77777777" w:rsidR="00B14EAE" w:rsidRPr="00C672F2" w:rsidRDefault="00B14EAE" w:rsidP="00B14EAE">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For Syria’s chemical weapons, including a summary of Asad’s use, see Gregory D. Koblentz and Natasha Hall, “Syria Still Has Chemical Weapons,” </w:t>
      </w:r>
      <w:r w:rsidRPr="00C672F2">
        <w:rPr>
          <w:rFonts w:ascii="Times New Roman" w:hAnsi="Times New Roman" w:cs="Times New Roman"/>
          <w:i/>
          <w:iCs/>
        </w:rPr>
        <w:t>Foreign Affairs</w:t>
      </w:r>
      <w:r w:rsidRPr="00C672F2">
        <w:rPr>
          <w:rFonts w:ascii="Times New Roman" w:hAnsi="Times New Roman" w:cs="Times New Roman"/>
        </w:rPr>
        <w:t xml:space="preserve">, December 19, 2024, https://www.foreignaffairs.com/syria/syria-still-has-chemical-weapons; Christophe Wasinski, “Politique Internationale de La Souffrance in/Acceptable et Usage d’armes Chimiques En Syrie,” </w:t>
      </w:r>
      <w:r w:rsidRPr="00C672F2">
        <w:rPr>
          <w:rFonts w:ascii="Times New Roman" w:hAnsi="Times New Roman" w:cs="Times New Roman"/>
          <w:i/>
          <w:iCs/>
        </w:rPr>
        <w:t>Cultures et Conflits</w:t>
      </w:r>
      <w:r w:rsidRPr="00C672F2">
        <w:rPr>
          <w:rFonts w:ascii="Times New Roman" w:hAnsi="Times New Roman" w:cs="Times New Roman"/>
        </w:rPr>
        <w:t>, no. 93 (2014): 151–55.</w:t>
      </w:r>
    </w:p>
  </w:footnote>
  <w:footnote w:id="71">
    <w:p w14:paraId="04D0519E" w14:textId="42132B8A" w:rsidR="00D804C0" w:rsidRPr="00C672F2" w:rsidRDefault="00D804C0">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See especially </w:t>
      </w:r>
      <w:r w:rsidR="005B08C8" w:rsidRPr="00C672F2">
        <w:rPr>
          <w:rFonts w:ascii="Times New Roman" w:hAnsi="Times New Roman" w:cs="Times New Roman"/>
        </w:rPr>
        <w:t xml:space="preserve">Richard Price, “A Genealogy of the Chemical Weapons Taboo,” </w:t>
      </w:r>
      <w:r w:rsidR="005B08C8" w:rsidRPr="00C672F2">
        <w:rPr>
          <w:rFonts w:ascii="Times New Roman" w:hAnsi="Times New Roman" w:cs="Times New Roman"/>
          <w:i/>
          <w:iCs/>
        </w:rPr>
        <w:t>International Organization</w:t>
      </w:r>
      <w:r w:rsidR="005B08C8" w:rsidRPr="00C672F2">
        <w:rPr>
          <w:rFonts w:ascii="Times New Roman" w:hAnsi="Times New Roman" w:cs="Times New Roman"/>
        </w:rPr>
        <w:t xml:space="preserve"> 49, no. 1 (1995): 102.</w:t>
      </w:r>
      <w:r w:rsidR="007902FE" w:rsidRPr="00C672F2">
        <w:rPr>
          <w:rFonts w:ascii="Times New Roman" w:hAnsi="Times New Roman" w:cs="Times New Roman"/>
        </w:rPr>
        <w:t xml:space="preserve"> For more on </w:t>
      </w:r>
      <w:r w:rsidR="005B08C8" w:rsidRPr="00C672F2">
        <w:rPr>
          <w:rFonts w:ascii="Times New Roman" w:hAnsi="Times New Roman" w:cs="Times New Roman"/>
        </w:rPr>
        <w:t>the chemical weapons taboo see</w:t>
      </w:r>
      <w:r w:rsidR="00E12776" w:rsidRPr="00C672F2">
        <w:rPr>
          <w:rFonts w:ascii="Times New Roman" w:hAnsi="Times New Roman" w:cs="Times New Roman"/>
        </w:rPr>
        <w:t xml:space="preserve"> Richard M. Price, </w:t>
      </w:r>
      <w:r w:rsidR="00E12776" w:rsidRPr="00C672F2">
        <w:rPr>
          <w:rFonts w:ascii="Times New Roman" w:hAnsi="Times New Roman" w:cs="Times New Roman"/>
          <w:i/>
          <w:iCs/>
        </w:rPr>
        <w:t>The Chemical Weapons Taboo</w:t>
      </w:r>
      <w:r w:rsidR="00E12776" w:rsidRPr="00C672F2">
        <w:rPr>
          <w:rFonts w:ascii="Times New Roman" w:hAnsi="Times New Roman" w:cs="Times New Roman"/>
        </w:rPr>
        <w:t>, 1st edition (Ithaca</w:t>
      </w:r>
      <w:r w:rsidR="004178CC">
        <w:rPr>
          <w:rFonts w:ascii="Times New Roman" w:hAnsi="Times New Roman" w:cs="Times New Roman"/>
        </w:rPr>
        <w:t>, NY</w:t>
      </w:r>
      <w:r w:rsidR="00E12776" w:rsidRPr="00C672F2">
        <w:rPr>
          <w:rFonts w:ascii="Times New Roman" w:hAnsi="Times New Roman" w:cs="Times New Roman"/>
        </w:rPr>
        <w:t>: Cornell University Press, 2007).</w:t>
      </w:r>
    </w:p>
  </w:footnote>
  <w:footnote w:id="72">
    <w:p w14:paraId="5D5E5A70" w14:textId="77777777" w:rsidR="00A220F3" w:rsidRPr="00C672F2" w:rsidRDefault="00A220F3">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275343" w:rsidRPr="00C672F2">
        <w:rPr>
          <w:rFonts w:ascii="Times New Roman" w:hAnsi="Times New Roman" w:cs="Times New Roman"/>
        </w:rPr>
        <w:t>3.4.2.3</w:t>
      </w:r>
      <w:r w:rsidR="003B385A" w:rsidRPr="00C672F2">
        <w:rPr>
          <w:rFonts w:ascii="Times New Roman" w:hAnsi="Times New Roman" w:cs="Times New Roman"/>
        </w:rPr>
        <w:t>.</w:t>
      </w:r>
    </w:p>
  </w:footnote>
  <w:footnote w:id="73">
    <w:p w14:paraId="07C05D72" w14:textId="77777777" w:rsidR="000F7BCB" w:rsidRPr="00C672F2" w:rsidRDefault="000F7BCB">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173635" w:rsidRPr="00C672F2">
        <w:rPr>
          <w:rFonts w:ascii="Times New Roman" w:hAnsi="Times New Roman" w:cs="Times New Roman"/>
        </w:rPr>
        <w:t>3.4.4</w:t>
      </w:r>
      <w:r w:rsidRPr="00C672F2">
        <w:rPr>
          <w:rFonts w:ascii="Times New Roman" w:hAnsi="Times New Roman" w:cs="Times New Roman"/>
        </w:rPr>
        <w:t>.</w:t>
      </w:r>
    </w:p>
  </w:footnote>
  <w:footnote w:id="74">
    <w:p w14:paraId="79CDA152" w14:textId="77777777" w:rsidR="00437029" w:rsidRPr="00C672F2" w:rsidRDefault="00437029">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173635" w:rsidRPr="00C672F2">
        <w:rPr>
          <w:rFonts w:ascii="Times New Roman" w:hAnsi="Times New Roman" w:cs="Times New Roman"/>
        </w:rPr>
        <w:t>3.4.5.2</w:t>
      </w:r>
      <w:r w:rsidR="003B385A" w:rsidRPr="00C672F2">
        <w:rPr>
          <w:rFonts w:ascii="Times New Roman" w:hAnsi="Times New Roman" w:cs="Times New Roman"/>
        </w:rPr>
        <w:t>.</w:t>
      </w:r>
    </w:p>
  </w:footnote>
  <w:footnote w:id="75">
    <w:p w14:paraId="60B2CEDB" w14:textId="77777777" w:rsidR="0090619A" w:rsidRPr="00C672F2" w:rsidRDefault="0090619A">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173635" w:rsidRPr="00C672F2">
        <w:rPr>
          <w:rFonts w:ascii="Times New Roman" w:hAnsi="Times New Roman" w:cs="Times New Roman"/>
        </w:rPr>
        <w:t>3.</w:t>
      </w:r>
      <w:r w:rsidR="00EA2EC8" w:rsidRPr="00C672F2">
        <w:rPr>
          <w:rFonts w:ascii="Times New Roman" w:hAnsi="Times New Roman" w:cs="Times New Roman"/>
        </w:rPr>
        <w:t xml:space="preserve">4.5-14. </w:t>
      </w:r>
    </w:p>
  </w:footnote>
  <w:footnote w:id="76">
    <w:p w14:paraId="46B6A25E" w14:textId="77777777" w:rsidR="0052420C" w:rsidRPr="00C672F2" w:rsidRDefault="0052420C">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3.11.2.</w:t>
      </w:r>
    </w:p>
  </w:footnote>
  <w:footnote w:id="77">
    <w:p w14:paraId="677FBED2" w14:textId="77777777" w:rsidR="005E009B" w:rsidRPr="00C672F2" w:rsidRDefault="005E009B">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52420C" w:rsidRPr="00C672F2">
        <w:rPr>
          <w:rFonts w:ascii="Times New Roman" w:hAnsi="Times New Roman" w:cs="Times New Roman"/>
        </w:rPr>
        <w:t xml:space="preserve">3.11.2. </w:t>
      </w:r>
    </w:p>
  </w:footnote>
  <w:footnote w:id="78">
    <w:p w14:paraId="2AC873DA" w14:textId="77777777" w:rsidR="000C043E" w:rsidRPr="00C672F2" w:rsidRDefault="000C043E">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6A579A" w:rsidRPr="00C672F2">
        <w:rPr>
          <w:rFonts w:ascii="Times New Roman" w:hAnsi="Times New Roman" w:cs="Times New Roman"/>
        </w:rPr>
        <w:t>3.11.10</w:t>
      </w:r>
      <w:r w:rsidR="005D567E" w:rsidRPr="00C672F2">
        <w:rPr>
          <w:rFonts w:ascii="Times New Roman" w:hAnsi="Times New Roman" w:cs="Times New Roman"/>
        </w:rPr>
        <w:t>.</w:t>
      </w:r>
    </w:p>
  </w:footnote>
  <w:footnote w:id="79">
    <w:p w14:paraId="67114BCF" w14:textId="77777777" w:rsidR="00757096" w:rsidRPr="00C672F2" w:rsidRDefault="00757096" w:rsidP="00757096">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B62852" w:rsidRPr="00C672F2">
        <w:rPr>
          <w:rFonts w:ascii="Times New Roman" w:hAnsi="Times New Roman" w:cs="Times New Roman"/>
        </w:rPr>
        <w:t xml:space="preserve">3.11. 7. </w:t>
      </w:r>
    </w:p>
  </w:footnote>
  <w:footnote w:id="80">
    <w:p w14:paraId="1D962755" w14:textId="77777777" w:rsidR="00B00078" w:rsidRPr="00C672F2" w:rsidRDefault="00B00078">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43315D" w:rsidRPr="00C672F2">
        <w:rPr>
          <w:rFonts w:ascii="Times New Roman" w:hAnsi="Times New Roman" w:cs="Times New Roman"/>
        </w:rPr>
        <w:t xml:space="preserve">1.3.21.1 </w:t>
      </w:r>
    </w:p>
  </w:footnote>
  <w:footnote w:id="81">
    <w:p w14:paraId="246FA745" w14:textId="5104A1A5" w:rsidR="00FD023D" w:rsidRPr="00C672F2" w:rsidRDefault="00FD023D">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5B6786" w:rsidRPr="00C672F2">
        <w:rPr>
          <w:rFonts w:ascii="Times New Roman" w:hAnsi="Times New Roman" w:cs="Times New Roman"/>
        </w:rPr>
        <w:t>1.3.21.4</w:t>
      </w:r>
      <w:r w:rsidR="00D3746D">
        <w:rPr>
          <w:rFonts w:ascii="Times New Roman" w:hAnsi="Times New Roman" w:cs="Times New Roman"/>
        </w:rPr>
        <w:t>–</w:t>
      </w:r>
      <w:r w:rsidR="005B6786" w:rsidRPr="00C672F2">
        <w:rPr>
          <w:rFonts w:ascii="Times New Roman" w:hAnsi="Times New Roman" w:cs="Times New Roman"/>
        </w:rPr>
        <w:t xml:space="preserve">7. </w:t>
      </w:r>
    </w:p>
  </w:footnote>
  <w:footnote w:id="82">
    <w:p w14:paraId="6A70CF2A" w14:textId="305F4EA2" w:rsidR="001D18B2" w:rsidRPr="00C672F2" w:rsidRDefault="001D18B2">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F4D27" w:rsidRPr="00C672F2">
        <w:rPr>
          <w:rFonts w:ascii="Times New Roman" w:hAnsi="Times New Roman" w:cs="Times New Roman"/>
        </w:rPr>
        <w:t>DJBP</w:t>
      </w:r>
      <w:r w:rsidR="00786147" w:rsidRPr="00C672F2">
        <w:rPr>
          <w:rFonts w:ascii="Times New Roman" w:hAnsi="Times New Roman" w:cs="Times New Roman"/>
        </w:rPr>
        <w:t xml:space="preserve"> 1.3.21.4</w:t>
      </w:r>
      <w:r w:rsidR="00D3746D">
        <w:rPr>
          <w:rFonts w:ascii="Times New Roman" w:hAnsi="Times New Roman" w:cs="Times New Roman"/>
        </w:rPr>
        <w:t>–</w:t>
      </w:r>
      <w:r w:rsidR="00786147" w:rsidRPr="00C672F2">
        <w:rPr>
          <w:rFonts w:ascii="Times New Roman" w:hAnsi="Times New Roman" w:cs="Times New Roman"/>
        </w:rPr>
        <w:t>7.</w:t>
      </w:r>
    </w:p>
  </w:footnote>
  <w:footnote w:id="83">
    <w:p w14:paraId="04C87AF1" w14:textId="02F69FAD" w:rsidR="001D18B2" w:rsidRPr="00C672F2" w:rsidRDefault="001D18B2" w:rsidP="001D18B2">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F4D27" w:rsidRPr="00C672F2">
        <w:rPr>
          <w:rFonts w:ascii="Times New Roman" w:hAnsi="Times New Roman" w:cs="Times New Roman"/>
        </w:rPr>
        <w:t>DJBP</w:t>
      </w:r>
      <w:r w:rsidR="00786147" w:rsidRPr="00C672F2">
        <w:rPr>
          <w:rFonts w:ascii="Times New Roman" w:hAnsi="Times New Roman" w:cs="Times New Roman"/>
        </w:rPr>
        <w:t xml:space="preserve"> 1.3.21.4</w:t>
      </w:r>
      <w:r w:rsidR="00D3746D">
        <w:rPr>
          <w:rFonts w:ascii="Times New Roman" w:hAnsi="Times New Roman" w:cs="Times New Roman"/>
        </w:rPr>
        <w:t>–</w:t>
      </w:r>
      <w:r w:rsidR="00786147" w:rsidRPr="00C672F2">
        <w:rPr>
          <w:rFonts w:ascii="Times New Roman" w:hAnsi="Times New Roman" w:cs="Times New Roman"/>
        </w:rPr>
        <w:t>7.</w:t>
      </w:r>
    </w:p>
  </w:footnote>
  <w:footnote w:id="84">
    <w:p w14:paraId="1A212C9F" w14:textId="3C2955DA" w:rsidR="000D20FE" w:rsidRPr="00C672F2" w:rsidRDefault="000D20FE">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F4D27" w:rsidRPr="00C672F2">
        <w:rPr>
          <w:rFonts w:ascii="Times New Roman" w:hAnsi="Times New Roman" w:cs="Times New Roman"/>
        </w:rPr>
        <w:t>DJBP</w:t>
      </w:r>
      <w:r w:rsidR="00786147" w:rsidRPr="00C672F2">
        <w:rPr>
          <w:rFonts w:ascii="Times New Roman" w:hAnsi="Times New Roman" w:cs="Times New Roman"/>
        </w:rPr>
        <w:t xml:space="preserve"> 1.3.21.4</w:t>
      </w:r>
      <w:r w:rsidR="00D3746D">
        <w:rPr>
          <w:rFonts w:ascii="Times New Roman" w:hAnsi="Times New Roman" w:cs="Times New Roman"/>
        </w:rPr>
        <w:t>–</w:t>
      </w:r>
      <w:r w:rsidR="00786147" w:rsidRPr="00C672F2">
        <w:rPr>
          <w:rFonts w:ascii="Times New Roman" w:hAnsi="Times New Roman" w:cs="Times New Roman"/>
        </w:rPr>
        <w:t>7.</w:t>
      </w:r>
    </w:p>
  </w:footnote>
  <w:footnote w:id="85">
    <w:p w14:paraId="05B984AA" w14:textId="77777777" w:rsidR="006704EC" w:rsidRPr="00C672F2" w:rsidRDefault="006704EC">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John Jay, having read Grotius’ treatise on war and peace, suggested </w:t>
      </w:r>
      <w:r w:rsidR="006E5E0D" w:rsidRPr="00C672F2">
        <w:rPr>
          <w:rFonts w:ascii="Times New Roman" w:hAnsi="Times New Roman" w:cs="Times New Roman"/>
        </w:rPr>
        <w:t xml:space="preserve">mixed commissions </w:t>
      </w:r>
      <w:r w:rsidRPr="00C672F2">
        <w:rPr>
          <w:rFonts w:ascii="Times New Roman" w:hAnsi="Times New Roman" w:cs="Times New Roman"/>
        </w:rPr>
        <w:t>to resolve lingering disputes between the newly formed United States and Britain in 1780s.</w:t>
      </w:r>
      <w:r w:rsidR="006E5E0D" w:rsidRPr="00C672F2">
        <w:rPr>
          <w:rFonts w:ascii="Times New Roman" w:hAnsi="Times New Roman" w:cs="Times New Roman"/>
        </w:rPr>
        <w:t xml:space="preserve"> </w:t>
      </w:r>
      <w:r w:rsidR="004A6945" w:rsidRPr="00C672F2">
        <w:rPr>
          <w:rFonts w:ascii="Times New Roman" w:hAnsi="Times New Roman" w:cs="Times New Roman"/>
        </w:rPr>
        <w:t xml:space="preserve">James Brown Scott, “John Jay, First Chief Justice of the United States,” </w:t>
      </w:r>
      <w:r w:rsidR="004A6945" w:rsidRPr="00C672F2">
        <w:rPr>
          <w:rFonts w:ascii="Times New Roman" w:hAnsi="Times New Roman" w:cs="Times New Roman"/>
          <w:i/>
          <w:iCs/>
        </w:rPr>
        <w:t>Columbia Law Review</w:t>
      </w:r>
      <w:r w:rsidR="004A6945" w:rsidRPr="00C672F2">
        <w:rPr>
          <w:rFonts w:ascii="Times New Roman" w:hAnsi="Times New Roman" w:cs="Times New Roman"/>
        </w:rPr>
        <w:t xml:space="preserve"> 6, no. 5 (1906): 289–325, https://doi.org/10.2307/1109004; James Brown Scott, “Introduction,” in </w:t>
      </w:r>
      <w:r w:rsidR="004A6945" w:rsidRPr="00C672F2">
        <w:rPr>
          <w:rFonts w:ascii="Times New Roman" w:hAnsi="Times New Roman" w:cs="Times New Roman"/>
          <w:i/>
          <w:iCs/>
        </w:rPr>
        <w:t>On the Law of War and Peace</w:t>
      </w:r>
      <w:r w:rsidR="004A6945" w:rsidRPr="00C672F2">
        <w:rPr>
          <w:rFonts w:ascii="Times New Roman" w:hAnsi="Times New Roman" w:cs="Times New Roman"/>
        </w:rPr>
        <w:t>, trans. Francis Kelsey (Birmingham: The Legal Classics Library, 1984), xxxix–xl.</w:t>
      </w:r>
    </w:p>
  </w:footnote>
  <w:footnote w:id="86">
    <w:p w14:paraId="34184859" w14:textId="77777777" w:rsidR="004E2E8C" w:rsidRPr="00C672F2" w:rsidRDefault="004E2E8C" w:rsidP="004E2E8C">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DJBP 1.3.8. </w:t>
      </w:r>
    </w:p>
  </w:footnote>
  <w:footnote w:id="87">
    <w:p w14:paraId="39232A60" w14:textId="6836B12E" w:rsidR="00A93A27" w:rsidRPr="00C672F2" w:rsidRDefault="00A93A27" w:rsidP="00A93A27">
      <w:pPr>
        <w:pStyle w:val="FootnoteText"/>
        <w:rPr>
          <w:rFonts w:ascii="Times New Roman" w:hAnsi="Times New Roman" w:cs="Times New Roman"/>
          <w:highlight w:val="yellow"/>
        </w:rPr>
      </w:pPr>
      <w:r w:rsidRPr="00C672F2">
        <w:rPr>
          <w:rStyle w:val="FootnoteReference"/>
          <w:rFonts w:ascii="Times New Roman" w:hAnsi="Times New Roman" w:cs="Times New Roman"/>
        </w:rPr>
        <w:footnoteRef/>
      </w:r>
      <w:r w:rsidRPr="00C672F2">
        <w:rPr>
          <w:rFonts w:ascii="Times New Roman" w:hAnsi="Times New Roman" w:cs="Times New Roman"/>
        </w:rPr>
        <w:t xml:space="preserve"> From Hugo Grotius, </w:t>
      </w:r>
      <w:r w:rsidRPr="00C672F2">
        <w:rPr>
          <w:rFonts w:ascii="Times New Roman" w:hAnsi="Times New Roman" w:cs="Times New Roman"/>
          <w:i/>
          <w:iCs/>
        </w:rPr>
        <w:t>The Right of War and Peace,</w:t>
      </w:r>
      <w:r w:rsidRPr="00C672F2">
        <w:rPr>
          <w:rFonts w:ascii="Times New Roman" w:hAnsi="Times New Roman" w:cs="Times New Roman"/>
        </w:rPr>
        <w:t xml:space="preserve"> Prolegomena, reproduced in Oliver O’Donovan and Joan Lockwood O’Donovan, eds., </w:t>
      </w:r>
      <w:r w:rsidRPr="00C672F2">
        <w:rPr>
          <w:rFonts w:ascii="Times New Roman" w:hAnsi="Times New Roman" w:cs="Times New Roman"/>
          <w:i/>
          <w:iCs/>
        </w:rPr>
        <w:t>From Irenaeus to Grotius: A Sourcebook in Christian Political Thought 100</w:t>
      </w:r>
      <w:r w:rsidR="00D3746D">
        <w:rPr>
          <w:rFonts w:ascii="Times New Roman" w:hAnsi="Times New Roman" w:cs="Times New Roman"/>
          <w:i/>
          <w:iCs/>
        </w:rPr>
        <w:t>–</w:t>
      </w:r>
      <w:r w:rsidRPr="00C672F2">
        <w:rPr>
          <w:rFonts w:ascii="Times New Roman" w:hAnsi="Times New Roman" w:cs="Times New Roman"/>
          <w:i/>
          <w:iCs/>
        </w:rPr>
        <w:t>1625</w:t>
      </w:r>
      <w:r w:rsidRPr="00C672F2">
        <w:rPr>
          <w:rFonts w:ascii="Times New Roman" w:hAnsi="Times New Roman" w:cs="Times New Roman"/>
        </w:rPr>
        <w:t>, 795.</w:t>
      </w:r>
    </w:p>
  </w:footnote>
  <w:footnote w:id="88">
    <w:p w14:paraId="151D7CB2" w14:textId="77777777" w:rsidR="00A93A27" w:rsidRPr="00C672F2" w:rsidRDefault="00A93A27" w:rsidP="00A93A27">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F4D27" w:rsidRPr="00C672F2">
        <w:rPr>
          <w:rFonts w:ascii="Times New Roman" w:hAnsi="Times New Roman" w:cs="Times New Roman"/>
        </w:rPr>
        <w:t>DJBP Prolegomena 22</w:t>
      </w:r>
      <w:r w:rsidRPr="00C672F2">
        <w:rPr>
          <w:rFonts w:ascii="Times New Roman" w:hAnsi="Times New Roman" w:cs="Times New Roman"/>
        </w:rPr>
        <w:t>.</w:t>
      </w:r>
    </w:p>
  </w:footnote>
  <w:footnote w:id="89">
    <w:p w14:paraId="768837B2" w14:textId="253F0DF2" w:rsidR="00694F1A" w:rsidRPr="00C672F2" w:rsidRDefault="00694F1A">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E75321" w:rsidRPr="00C672F2">
        <w:rPr>
          <w:rFonts w:ascii="Times New Roman" w:hAnsi="Times New Roman" w:cs="Times New Roman"/>
        </w:rPr>
        <w:t>Prolegomena,</w:t>
      </w:r>
      <w:r w:rsidR="008631C4" w:rsidRPr="00C672F2">
        <w:rPr>
          <w:rFonts w:ascii="Times New Roman" w:hAnsi="Times New Roman" w:cs="Times New Roman"/>
        </w:rPr>
        <w:t xml:space="preserve"> 8</w:t>
      </w:r>
      <w:r w:rsidR="00D3746D">
        <w:rPr>
          <w:rFonts w:ascii="Times New Roman" w:hAnsi="Times New Roman" w:cs="Times New Roman"/>
        </w:rPr>
        <w:t>–</w:t>
      </w:r>
      <w:r w:rsidR="00E75321" w:rsidRPr="00C672F2">
        <w:rPr>
          <w:rFonts w:ascii="Times New Roman" w:hAnsi="Times New Roman" w:cs="Times New Roman"/>
        </w:rPr>
        <w:t>11</w:t>
      </w:r>
      <w:r w:rsidR="00556B31" w:rsidRPr="00C672F2">
        <w:rPr>
          <w:rFonts w:ascii="Times New Roman" w:hAnsi="Times New Roman" w:cs="Times New Roman"/>
        </w:rPr>
        <w:t>.</w:t>
      </w:r>
    </w:p>
  </w:footnote>
  <w:footnote w:id="90">
    <w:p w14:paraId="62CDAC23" w14:textId="77777777" w:rsidR="00553A38" w:rsidRPr="00C672F2" w:rsidRDefault="00553A38">
      <w:pPr>
        <w:pStyle w:val="FootnoteText"/>
        <w:rPr>
          <w:rFonts w:ascii="Times New Roman" w:hAnsi="Times New Roman" w:cs="Times New Roman"/>
        </w:rPr>
      </w:pPr>
      <w:r w:rsidRPr="00C672F2">
        <w:rPr>
          <w:rStyle w:val="FootnoteReference"/>
          <w:rFonts w:ascii="Times New Roman" w:hAnsi="Times New Roman" w:cs="Times New Roman"/>
        </w:rPr>
        <w:footnoteRef/>
      </w:r>
      <w:r w:rsidRPr="00C672F2">
        <w:rPr>
          <w:rFonts w:ascii="Times New Roman" w:hAnsi="Times New Roman" w:cs="Times New Roman"/>
        </w:rPr>
        <w:t xml:space="preserve"> </w:t>
      </w:r>
      <w:r w:rsidR="00675477" w:rsidRPr="00C672F2">
        <w:rPr>
          <w:rFonts w:ascii="Times New Roman" w:hAnsi="Times New Roman" w:cs="Times New Roman"/>
        </w:rPr>
        <w:t xml:space="preserve">DJBP </w:t>
      </w:r>
      <w:r w:rsidR="005431E9" w:rsidRPr="00C672F2">
        <w:rPr>
          <w:rFonts w:ascii="Times New Roman" w:hAnsi="Times New Roman" w:cs="Times New Roman"/>
        </w:rPr>
        <w:t xml:space="preserve">3.11.19.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517FA"/>
    <w:multiLevelType w:val="hybridMultilevel"/>
    <w:tmpl w:val="0556FB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9E0497"/>
    <w:multiLevelType w:val="hybridMultilevel"/>
    <w:tmpl w:val="92C2A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D5B"/>
    <w:rsid w:val="000002A0"/>
    <w:rsid w:val="00001853"/>
    <w:rsid w:val="00007D26"/>
    <w:rsid w:val="00011AF9"/>
    <w:rsid w:val="000123B8"/>
    <w:rsid w:val="00012DDA"/>
    <w:rsid w:val="000140BF"/>
    <w:rsid w:val="000144AC"/>
    <w:rsid w:val="00015BD0"/>
    <w:rsid w:val="00020C7E"/>
    <w:rsid w:val="00024568"/>
    <w:rsid w:val="00025FBC"/>
    <w:rsid w:val="000266C0"/>
    <w:rsid w:val="00027FC1"/>
    <w:rsid w:val="00030E12"/>
    <w:rsid w:val="00031E02"/>
    <w:rsid w:val="00032F21"/>
    <w:rsid w:val="00033EFD"/>
    <w:rsid w:val="00035CBE"/>
    <w:rsid w:val="0003668C"/>
    <w:rsid w:val="00036A0D"/>
    <w:rsid w:val="000405CA"/>
    <w:rsid w:val="00041C30"/>
    <w:rsid w:val="0004521C"/>
    <w:rsid w:val="0004627A"/>
    <w:rsid w:val="0004689C"/>
    <w:rsid w:val="00052160"/>
    <w:rsid w:val="000618E5"/>
    <w:rsid w:val="00062E93"/>
    <w:rsid w:val="000647E3"/>
    <w:rsid w:val="00067EDB"/>
    <w:rsid w:val="00072B47"/>
    <w:rsid w:val="00073CF9"/>
    <w:rsid w:val="00074CAE"/>
    <w:rsid w:val="00074CEC"/>
    <w:rsid w:val="0007562E"/>
    <w:rsid w:val="00083950"/>
    <w:rsid w:val="000840E5"/>
    <w:rsid w:val="0008548C"/>
    <w:rsid w:val="00086757"/>
    <w:rsid w:val="00091046"/>
    <w:rsid w:val="00094C79"/>
    <w:rsid w:val="00097539"/>
    <w:rsid w:val="000A130F"/>
    <w:rsid w:val="000A340D"/>
    <w:rsid w:val="000A5108"/>
    <w:rsid w:val="000A6B2F"/>
    <w:rsid w:val="000A7358"/>
    <w:rsid w:val="000B2069"/>
    <w:rsid w:val="000B5860"/>
    <w:rsid w:val="000B60E3"/>
    <w:rsid w:val="000C043E"/>
    <w:rsid w:val="000C10CF"/>
    <w:rsid w:val="000D20FE"/>
    <w:rsid w:val="000D2E41"/>
    <w:rsid w:val="000D6669"/>
    <w:rsid w:val="000E02F2"/>
    <w:rsid w:val="000E2A6B"/>
    <w:rsid w:val="000E43F5"/>
    <w:rsid w:val="000E5221"/>
    <w:rsid w:val="000F1A50"/>
    <w:rsid w:val="000F411E"/>
    <w:rsid w:val="000F4A79"/>
    <w:rsid w:val="000F4C01"/>
    <w:rsid w:val="000F5E28"/>
    <w:rsid w:val="000F767E"/>
    <w:rsid w:val="000F7BCB"/>
    <w:rsid w:val="0010060B"/>
    <w:rsid w:val="00102FD3"/>
    <w:rsid w:val="00105A4F"/>
    <w:rsid w:val="00105DFF"/>
    <w:rsid w:val="001126CB"/>
    <w:rsid w:val="00114535"/>
    <w:rsid w:val="001150E3"/>
    <w:rsid w:val="00116F94"/>
    <w:rsid w:val="00120D5D"/>
    <w:rsid w:val="0012509E"/>
    <w:rsid w:val="001257C1"/>
    <w:rsid w:val="00125C9F"/>
    <w:rsid w:val="001304B6"/>
    <w:rsid w:val="00135E1D"/>
    <w:rsid w:val="001365E5"/>
    <w:rsid w:val="0014061D"/>
    <w:rsid w:val="00140875"/>
    <w:rsid w:val="00147FF0"/>
    <w:rsid w:val="00156841"/>
    <w:rsid w:val="001605B8"/>
    <w:rsid w:val="0016136C"/>
    <w:rsid w:val="0016308B"/>
    <w:rsid w:val="00164D6C"/>
    <w:rsid w:val="00166452"/>
    <w:rsid w:val="00167E94"/>
    <w:rsid w:val="00173635"/>
    <w:rsid w:val="00173874"/>
    <w:rsid w:val="00173A2F"/>
    <w:rsid w:val="001757E3"/>
    <w:rsid w:val="001772DD"/>
    <w:rsid w:val="0017768C"/>
    <w:rsid w:val="00177E89"/>
    <w:rsid w:val="00182AC5"/>
    <w:rsid w:val="00185CA0"/>
    <w:rsid w:val="00185F64"/>
    <w:rsid w:val="00187439"/>
    <w:rsid w:val="001875C3"/>
    <w:rsid w:val="00194383"/>
    <w:rsid w:val="0019690E"/>
    <w:rsid w:val="00196F4A"/>
    <w:rsid w:val="001A0217"/>
    <w:rsid w:val="001A02C5"/>
    <w:rsid w:val="001A19C8"/>
    <w:rsid w:val="001A2BA5"/>
    <w:rsid w:val="001A2C8E"/>
    <w:rsid w:val="001A5257"/>
    <w:rsid w:val="001A62A7"/>
    <w:rsid w:val="001A7F82"/>
    <w:rsid w:val="001B1D32"/>
    <w:rsid w:val="001B3CE9"/>
    <w:rsid w:val="001B6A74"/>
    <w:rsid w:val="001B70A6"/>
    <w:rsid w:val="001B7761"/>
    <w:rsid w:val="001C1D5B"/>
    <w:rsid w:val="001C329D"/>
    <w:rsid w:val="001C3390"/>
    <w:rsid w:val="001C4C78"/>
    <w:rsid w:val="001C4EA3"/>
    <w:rsid w:val="001C5384"/>
    <w:rsid w:val="001C59D7"/>
    <w:rsid w:val="001D18B2"/>
    <w:rsid w:val="001D7A94"/>
    <w:rsid w:val="001E3CD9"/>
    <w:rsid w:val="001E3F51"/>
    <w:rsid w:val="001E5677"/>
    <w:rsid w:val="001F0FBC"/>
    <w:rsid w:val="001F269F"/>
    <w:rsid w:val="001F3087"/>
    <w:rsid w:val="001F462B"/>
    <w:rsid w:val="001F6CCB"/>
    <w:rsid w:val="001F7A91"/>
    <w:rsid w:val="00201ED4"/>
    <w:rsid w:val="0021013F"/>
    <w:rsid w:val="00212167"/>
    <w:rsid w:val="00212684"/>
    <w:rsid w:val="00213F82"/>
    <w:rsid w:val="002211A4"/>
    <w:rsid w:val="00221BE0"/>
    <w:rsid w:val="00223524"/>
    <w:rsid w:val="00225614"/>
    <w:rsid w:val="002278F9"/>
    <w:rsid w:val="002332B3"/>
    <w:rsid w:val="0023569B"/>
    <w:rsid w:val="00236947"/>
    <w:rsid w:val="002370BE"/>
    <w:rsid w:val="00237950"/>
    <w:rsid w:val="002434BC"/>
    <w:rsid w:val="00243CB9"/>
    <w:rsid w:val="002475C6"/>
    <w:rsid w:val="00252A86"/>
    <w:rsid w:val="00252CF8"/>
    <w:rsid w:val="0025385E"/>
    <w:rsid w:val="00254A39"/>
    <w:rsid w:val="002564EB"/>
    <w:rsid w:val="00263017"/>
    <w:rsid w:val="00263373"/>
    <w:rsid w:val="00266A24"/>
    <w:rsid w:val="00266C4F"/>
    <w:rsid w:val="00266E66"/>
    <w:rsid w:val="00267507"/>
    <w:rsid w:val="00271EF3"/>
    <w:rsid w:val="00272167"/>
    <w:rsid w:val="00274E19"/>
    <w:rsid w:val="00275343"/>
    <w:rsid w:val="002768EF"/>
    <w:rsid w:val="00277253"/>
    <w:rsid w:val="00277CD6"/>
    <w:rsid w:val="0028442C"/>
    <w:rsid w:val="00285887"/>
    <w:rsid w:val="00286425"/>
    <w:rsid w:val="00286BE8"/>
    <w:rsid w:val="002919C9"/>
    <w:rsid w:val="0029224A"/>
    <w:rsid w:val="00292928"/>
    <w:rsid w:val="002936D3"/>
    <w:rsid w:val="0029607B"/>
    <w:rsid w:val="002960BC"/>
    <w:rsid w:val="00296C9B"/>
    <w:rsid w:val="00297FAE"/>
    <w:rsid w:val="002A4DB7"/>
    <w:rsid w:val="002A4EEE"/>
    <w:rsid w:val="002A69C5"/>
    <w:rsid w:val="002B205D"/>
    <w:rsid w:val="002B321C"/>
    <w:rsid w:val="002B4C97"/>
    <w:rsid w:val="002B59F8"/>
    <w:rsid w:val="002B7A04"/>
    <w:rsid w:val="002C1A7C"/>
    <w:rsid w:val="002C40D2"/>
    <w:rsid w:val="002C4CCB"/>
    <w:rsid w:val="002D2487"/>
    <w:rsid w:val="002D2FA3"/>
    <w:rsid w:val="002D324E"/>
    <w:rsid w:val="002D742E"/>
    <w:rsid w:val="002E2E40"/>
    <w:rsid w:val="002E4902"/>
    <w:rsid w:val="002E6B20"/>
    <w:rsid w:val="002F0C2D"/>
    <w:rsid w:val="002F2E0E"/>
    <w:rsid w:val="002F65E3"/>
    <w:rsid w:val="002F6B2D"/>
    <w:rsid w:val="002F6C84"/>
    <w:rsid w:val="00300A35"/>
    <w:rsid w:val="00300ED0"/>
    <w:rsid w:val="00301431"/>
    <w:rsid w:val="003027E1"/>
    <w:rsid w:val="0030472F"/>
    <w:rsid w:val="00304F82"/>
    <w:rsid w:val="00307954"/>
    <w:rsid w:val="00314A00"/>
    <w:rsid w:val="003159F8"/>
    <w:rsid w:val="003164CD"/>
    <w:rsid w:val="00320EF0"/>
    <w:rsid w:val="00323472"/>
    <w:rsid w:val="003243C8"/>
    <w:rsid w:val="0032493A"/>
    <w:rsid w:val="00326C75"/>
    <w:rsid w:val="00327661"/>
    <w:rsid w:val="00327BAC"/>
    <w:rsid w:val="0033219C"/>
    <w:rsid w:val="00334EE9"/>
    <w:rsid w:val="00334FE9"/>
    <w:rsid w:val="00336EF5"/>
    <w:rsid w:val="00340786"/>
    <w:rsid w:val="00340E0D"/>
    <w:rsid w:val="00341EB6"/>
    <w:rsid w:val="00344373"/>
    <w:rsid w:val="003456B7"/>
    <w:rsid w:val="00347555"/>
    <w:rsid w:val="00355604"/>
    <w:rsid w:val="0035623F"/>
    <w:rsid w:val="00367784"/>
    <w:rsid w:val="00367CBA"/>
    <w:rsid w:val="0037286C"/>
    <w:rsid w:val="003729B3"/>
    <w:rsid w:val="00373067"/>
    <w:rsid w:val="003739A2"/>
    <w:rsid w:val="003839F7"/>
    <w:rsid w:val="0038547E"/>
    <w:rsid w:val="003863B6"/>
    <w:rsid w:val="00387618"/>
    <w:rsid w:val="00391950"/>
    <w:rsid w:val="003933FD"/>
    <w:rsid w:val="00396406"/>
    <w:rsid w:val="003A18A2"/>
    <w:rsid w:val="003A2042"/>
    <w:rsid w:val="003A4EF8"/>
    <w:rsid w:val="003B073F"/>
    <w:rsid w:val="003B1D73"/>
    <w:rsid w:val="003B385A"/>
    <w:rsid w:val="003B5CE6"/>
    <w:rsid w:val="003B781F"/>
    <w:rsid w:val="003C21F1"/>
    <w:rsid w:val="003C4118"/>
    <w:rsid w:val="003C54D5"/>
    <w:rsid w:val="003D1C76"/>
    <w:rsid w:val="003D637F"/>
    <w:rsid w:val="003E32A8"/>
    <w:rsid w:val="003E4646"/>
    <w:rsid w:val="003E5D36"/>
    <w:rsid w:val="003E60DD"/>
    <w:rsid w:val="003E6A5F"/>
    <w:rsid w:val="003E7768"/>
    <w:rsid w:val="003F208B"/>
    <w:rsid w:val="003F49E0"/>
    <w:rsid w:val="003F5644"/>
    <w:rsid w:val="003F74B7"/>
    <w:rsid w:val="003F7672"/>
    <w:rsid w:val="003F78D7"/>
    <w:rsid w:val="003F7982"/>
    <w:rsid w:val="004034CD"/>
    <w:rsid w:val="00403E01"/>
    <w:rsid w:val="0040419A"/>
    <w:rsid w:val="00405A51"/>
    <w:rsid w:val="0040753E"/>
    <w:rsid w:val="0041036D"/>
    <w:rsid w:val="00411410"/>
    <w:rsid w:val="004178CC"/>
    <w:rsid w:val="0042410E"/>
    <w:rsid w:val="004241EF"/>
    <w:rsid w:val="0043315D"/>
    <w:rsid w:val="00433C4C"/>
    <w:rsid w:val="00436812"/>
    <w:rsid w:val="00437029"/>
    <w:rsid w:val="004454C5"/>
    <w:rsid w:val="00445D6B"/>
    <w:rsid w:val="00447A33"/>
    <w:rsid w:val="00450D24"/>
    <w:rsid w:val="00451917"/>
    <w:rsid w:val="00453F7A"/>
    <w:rsid w:val="004610D7"/>
    <w:rsid w:val="0046168B"/>
    <w:rsid w:val="00461E5B"/>
    <w:rsid w:val="0046647F"/>
    <w:rsid w:val="00472C10"/>
    <w:rsid w:val="00473383"/>
    <w:rsid w:val="0047340A"/>
    <w:rsid w:val="004811A2"/>
    <w:rsid w:val="00484A25"/>
    <w:rsid w:val="00484E9B"/>
    <w:rsid w:val="00486545"/>
    <w:rsid w:val="00486C56"/>
    <w:rsid w:val="00490BFD"/>
    <w:rsid w:val="0049221B"/>
    <w:rsid w:val="00492BC5"/>
    <w:rsid w:val="00493E56"/>
    <w:rsid w:val="00494888"/>
    <w:rsid w:val="00495164"/>
    <w:rsid w:val="0049697C"/>
    <w:rsid w:val="004A1BDF"/>
    <w:rsid w:val="004A488C"/>
    <w:rsid w:val="004A5DCC"/>
    <w:rsid w:val="004A6793"/>
    <w:rsid w:val="004A6945"/>
    <w:rsid w:val="004A7968"/>
    <w:rsid w:val="004B0111"/>
    <w:rsid w:val="004B0225"/>
    <w:rsid w:val="004B0C25"/>
    <w:rsid w:val="004B21DB"/>
    <w:rsid w:val="004B343F"/>
    <w:rsid w:val="004B67FE"/>
    <w:rsid w:val="004C092E"/>
    <w:rsid w:val="004C1533"/>
    <w:rsid w:val="004C15D8"/>
    <w:rsid w:val="004C6734"/>
    <w:rsid w:val="004D081A"/>
    <w:rsid w:val="004D144A"/>
    <w:rsid w:val="004E0862"/>
    <w:rsid w:val="004E13C3"/>
    <w:rsid w:val="004E29D5"/>
    <w:rsid w:val="004E2E8C"/>
    <w:rsid w:val="004E5FC2"/>
    <w:rsid w:val="004F076F"/>
    <w:rsid w:val="004F31F8"/>
    <w:rsid w:val="004F7EB1"/>
    <w:rsid w:val="0050526E"/>
    <w:rsid w:val="005146AA"/>
    <w:rsid w:val="00515914"/>
    <w:rsid w:val="005168B7"/>
    <w:rsid w:val="00517074"/>
    <w:rsid w:val="00520F1A"/>
    <w:rsid w:val="00520F7D"/>
    <w:rsid w:val="00521BED"/>
    <w:rsid w:val="005226C9"/>
    <w:rsid w:val="0052420C"/>
    <w:rsid w:val="00524C8D"/>
    <w:rsid w:val="005268B9"/>
    <w:rsid w:val="00530866"/>
    <w:rsid w:val="00531665"/>
    <w:rsid w:val="00534BF8"/>
    <w:rsid w:val="00535042"/>
    <w:rsid w:val="00535608"/>
    <w:rsid w:val="00537DF1"/>
    <w:rsid w:val="005422DF"/>
    <w:rsid w:val="005428C1"/>
    <w:rsid w:val="005431E9"/>
    <w:rsid w:val="0054722B"/>
    <w:rsid w:val="00550CF5"/>
    <w:rsid w:val="00553A38"/>
    <w:rsid w:val="00553C4F"/>
    <w:rsid w:val="00553D12"/>
    <w:rsid w:val="00556B31"/>
    <w:rsid w:val="005571CB"/>
    <w:rsid w:val="0055726A"/>
    <w:rsid w:val="00557DF0"/>
    <w:rsid w:val="005629A7"/>
    <w:rsid w:val="00563015"/>
    <w:rsid w:val="00563647"/>
    <w:rsid w:val="00565183"/>
    <w:rsid w:val="005652F3"/>
    <w:rsid w:val="00567881"/>
    <w:rsid w:val="00570A7F"/>
    <w:rsid w:val="0057318D"/>
    <w:rsid w:val="00574E1D"/>
    <w:rsid w:val="00584778"/>
    <w:rsid w:val="005853D5"/>
    <w:rsid w:val="00586A22"/>
    <w:rsid w:val="005914A3"/>
    <w:rsid w:val="00591CF4"/>
    <w:rsid w:val="005949B7"/>
    <w:rsid w:val="00595ED2"/>
    <w:rsid w:val="0059793B"/>
    <w:rsid w:val="00597E0C"/>
    <w:rsid w:val="005A294D"/>
    <w:rsid w:val="005A3570"/>
    <w:rsid w:val="005A4551"/>
    <w:rsid w:val="005A5107"/>
    <w:rsid w:val="005A5E0E"/>
    <w:rsid w:val="005A7481"/>
    <w:rsid w:val="005B08C8"/>
    <w:rsid w:val="005B3363"/>
    <w:rsid w:val="005B4404"/>
    <w:rsid w:val="005B4D56"/>
    <w:rsid w:val="005B5C79"/>
    <w:rsid w:val="005B6113"/>
    <w:rsid w:val="005B6786"/>
    <w:rsid w:val="005B71AD"/>
    <w:rsid w:val="005C30D1"/>
    <w:rsid w:val="005C72A0"/>
    <w:rsid w:val="005D33A9"/>
    <w:rsid w:val="005D491B"/>
    <w:rsid w:val="005D567E"/>
    <w:rsid w:val="005D76B7"/>
    <w:rsid w:val="005E009B"/>
    <w:rsid w:val="005E15B2"/>
    <w:rsid w:val="005E195C"/>
    <w:rsid w:val="005E2847"/>
    <w:rsid w:val="005E2D68"/>
    <w:rsid w:val="005E43BA"/>
    <w:rsid w:val="005E7147"/>
    <w:rsid w:val="005F141D"/>
    <w:rsid w:val="005F373F"/>
    <w:rsid w:val="005F474D"/>
    <w:rsid w:val="005F5C6A"/>
    <w:rsid w:val="005F5E0C"/>
    <w:rsid w:val="005F663D"/>
    <w:rsid w:val="005F6B31"/>
    <w:rsid w:val="005F7A20"/>
    <w:rsid w:val="00600A5F"/>
    <w:rsid w:val="006118FB"/>
    <w:rsid w:val="00613DBD"/>
    <w:rsid w:val="0061450D"/>
    <w:rsid w:val="00615501"/>
    <w:rsid w:val="00615793"/>
    <w:rsid w:val="00621622"/>
    <w:rsid w:val="00621A8C"/>
    <w:rsid w:val="006258FC"/>
    <w:rsid w:val="00625AF8"/>
    <w:rsid w:val="00630084"/>
    <w:rsid w:val="006365E5"/>
    <w:rsid w:val="00636BF5"/>
    <w:rsid w:val="00637D2F"/>
    <w:rsid w:val="00637E6C"/>
    <w:rsid w:val="006433EE"/>
    <w:rsid w:val="0064440C"/>
    <w:rsid w:val="00644F3E"/>
    <w:rsid w:val="006459FD"/>
    <w:rsid w:val="006478A3"/>
    <w:rsid w:val="0064796E"/>
    <w:rsid w:val="006479E7"/>
    <w:rsid w:val="00647FF9"/>
    <w:rsid w:val="006500F0"/>
    <w:rsid w:val="00651FC2"/>
    <w:rsid w:val="00653D2D"/>
    <w:rsid w:val="006602BD"/>
    <w:rsid w:val="00660C29"/>
    <w:rsid w:val="00663467"/>
    <w:rsid w:val="00663D64"/>
    <w:rsid w:val="00664984"/>
    <w:rsid w:val="00664FE8"/>
    <w:rsid w:val="006656D2"/>
    <w:rsid w:val="0066670B"/>
    <w:rsid w:val="006704EC"/>
    <w:rsid w:val="00671186"/>
    <w:rsid w:val="006733DF"/>
    <w:rsid w:val="00673515"/>
    <w:rsid w:val="00675477"/>
    <w:rsid w:val="00676674"/>
    <w:rsid w:val="006767D7"/>
    <w:rsid w:val="00677B77"/>
    <w:rsid w:val="0068146A"/>
    <w:rsid w:val="006825BA"/>
    <w:rsid w:val="006838E7"/>
    <w:rsid w:val="0068394B"/>
    <w:rsid w:val="00683A56"/>
    <w:rsid w:val="006840E5"/>
    <w:rsid w:val="00686D74"/>
    <w:rsid w:val="00694231"/>
    <w:rsid w:val="006947B8"/>
    <w:rsid w:val="00694AEB"/>
    <w:rsid w:val="00694F1A"/>
    <w:rsid w:val="00695D50"/>
    <w:rsid w:val="006975F2"/>
    <w:rsid w:val="006A065C"/>
    <w:rsid w:val="006A130D"/>
    <w:rsid w:val="006A3890"/>
    <w:rsid w:val="006A40B4"/>
    <w:rsid w:val="006A4956"/>
    <w:rsid w:val="006A579A"/>
    <w:rsid w:val="006A6114"/>
    <w:rsid w:val="006A6D91"/>
    <w:rsid w:val="006B20BA"/>
    <w:rsid w:val="006B3FC3"/>
    <w:rsid w:val="006B6501"/>
    <w:rsid w:val="006B747F"/>
    <w:rsid w:val="006C3223"/>
    <w:rsid w:val="006C6C4D"/>
    <w:rsid w:val="006D0479"/>
    <w:rsid w:val="006D0606"/>
    <w:rsid w:val="006D2448"/>
    <w:rsid w:val="006D25D3"/>
    <w:rsid w:val="006D2DA3"/>
    <w:rsid w:val="006D5FEF"/>
    <w:rsid w:val="006D706C"/>
    <w:rsid w:val="006E01A4"/>
    <w:rsid w:val="006E1649"/>
    <w:rsid w:val="006E340D"/>
    <w:rsid w:val="006E45B6"/>
    <w:rsid w:val="006E5E0D"/>
    <w:rsid w:val="006E5EB3"/>
    <w:rsid w:val="006F4D27"/>
    <w:rsid w:val="006F60F4"/>
    <w:rsid w:val="006F6348"/>
    <w:rsid w:val="00700802"/>
    <w:rsid w:val="007017C9"/>
    <w:rsid w:val="00703CD3"/>
    <w:rsid w:val="00704B2A"/>
    <w:rsid w:val="007064FB"/>
    <w:rsid w:val="0071211D"/>
    <w:rsid w:val="0071414F"/>
    <w:rsid w:val="00717FD1"/>
    <w:rsid w:val="007213F8"/>
    <w:rsid w:val="00721A6A"/>
    <w:rsid w:val="007278AB"/>
    <w:rsid w:val="007315ED"/>
    <w:rsid w:val="00735221"/>
    <w:rsid w:val="0073549B"/>
    <w:rsid w:val="00747F07"/>
    <w:rsid w:val="0075463B"/>
    <w:rsid w:val="00756986"/>
    <w:rsid w:val="00757096"/>
    <w:rsid w:val="0075780B"/>
    <w:rsid w:val="00761EA9"/>
    <w:rsid w:val="0076470D"/>
    <w:rsid w:val="007658C4"/>
    <w:rsid w:val="00770049"/>
    <w:rsid w:val="007716D2"/>
    <w:rsid w:val="0077198A"/>
    <w:rsid w:val="0077266B"/>
    <w:rsid w:val="00772950"/>
    <w:rsid w:val="00774696"/>
    <w:rsid w:val="00775518"/>
    <w:rsid w:val="0077612E"/>
    <w:rsid w:val="00776AF5"/>
    <w:rsid w:val="0078060E"/>
    <w:rsid w:val="0078460C"/>
    <w:rsid w:val="00786147"/>
    <w:rsid w:val="007902FE"/>
    <w:rsid w:val="0079131E"/>
    <w:rsid w:val="00795700"/>
    <w:rsid w:val="007A3558"/>
    <w:rsid w:val="007A659D"/>
    <w:rsid w:val="007A6AA4"/>
    <w:rsid w:val="007A7221"/>
    <w:rsid w:val="007A7942"/>
    <w:rsid w:val="007A7C04"/>
    <w:rsid w:val="007B1B40"/>
    <w:rsid w:val="007B436E"/>
    <w:rsid w:val="007B4F45"/>
    <w:rsid w:val="007B54C9"/>
    <w:rsid w:val="007C13EE"/>
    <w:rsid w:val="007C18A4"/>
    <w:rsid w:val="007C3083"/>
    <w:rsid w:val="007C3AF7"/>
    <w:rsid w:val="007C48AF"/>
    <w:rsid w:val="007C4E21"/>
    <w:rsid w:val="007C5767"/>
    <w:rsid w:val="007D05B5"/>
    <w:rsid w:val="007D1D9A"/>
    <w:rsid w:val="007D41C7"/>
    <w:rsid w:val="007D4973"/>
    <w:rsid w:val="007D646D"/>
    <w:rsid w:val="007D6D72"/>
    <w:rsid w:val="007E2E75"/>
    <w:rsid w:val="007E3527"/>
    <w:rsid w:val="007E6E0C"/>
    <w:rsid w:val="007E7A2F"/>
    <w:rsid w:val="007F316F"/>
    <w:rsid w:val="007F326F"/>
    <w:rsid w:val="007F5792"/>
    <w:rsid w:val="007F58A6"/>
    <w:rsid w:val="00800D4B"/>
    <w:rsid w:val="00802C2D"/>
    <w:rsid w:val="008033ED"/>
    <w:rsid w:val="00803D46"/>
    <w:rsid w:val="00804C96"/>
    <w:rsid w:val="008052E8"/>
    <w:rsid w:val="00805E38"/>
    <w:rsid w:val="008107AD"/>
    <w:rsid w:val="008116FB"/>
    <w:rsid w:val="0081250A"/>
    <w:rsid w:val="008137E7"/>
    <w:rsid w:val="008145B7"/>
    <w:rsid w:val="0081726A"/>
    <w:rsid w:val="00820E2C"/>
    <w:rsid w:val="0082365B"/>
    <w:rsid w:val="008239C2"/>
    <w:rsid w:val="00823B0F"/>
    <w:rsid w:val="00826E61"/>
    <w:rsid w:val="00827472"/>
    <w:rsid w:val="0082767A"/>
    <w:rsid w:val="008277EA"/>
    <w:rsid w:val="00827F5C"/>
    <w:rsid w:val="0083436E"/>
    <w:rsid w:val="00835AD1"/>
    <w:rsid w:val="00837716"/>
    <w:rsid w:val="00841433"/>
    <w:rsid w:val="008414A5"/>
    <w:rsid w:val="00843170"/>
    <w:rsid w:val="00844E87"/>
    <w:rsid w:val="00845E86"/>
    <w:rsid w:val="008466F5"/>
    <w:rsid w:val="00851415"/>
    <w:rsid w:val="00854070"/>
    <w:rsid w:val="00854939"/>
    <w:rsid w:val="00857AC8"/>
    <w:rsid w:val="008613A4"/>
    <w:rsid w:val="008631C4"/>
    <w:rsid w:val="00864AEF"/>
    <w:rsid w:val="008713AB"/>
    <w:rsid w:val="00871511"/>
    <w:rsid w:val="00871625"/>
    <w:rsid w:val="008723E8"/>
    <w:rsid w:val="00874AFD"/>
    <w:rsid w:val="00877028"/>
    <w:rsid w:val="00877295"/>
    <w:rsid w:val="00877ACD"/>
    <w:rsid w:val="008800EC"/>
    <w:rsid w:val="0088208E"/>
    <w:rsid w:val="00884800"/>
    <w:rsid w:val="00884984"/>
    <w:rsid w:val="00884B5A"/>
    <w:rsid w:val="008902CB"/>
    <w:rsid w:val="00891169"/>
    <w:rsid w:val="00894D72"/>
    <w:rsid w:val="00896FBD"/>
    <w:rsid w:val="008A3AB1"/>
    <w:rsid w:val="008A44FB"/>
    <w:rsid w:val="008A453F"/>
    <w:rsid w:val="008A740E"/>
    <w:rsid w:val="008B1445"/>
    <w:rsid w:val="008B302F"/>
    <w:rsid w:val="008B55DC"/>
    <w:rsid w:val="008B671B"/>
    <w:rsid w:val="008B69D0"/>
    <w:rsid w:val="008B6C5A"/>
    <w:rsid w:val="008C27D6"/>
    <w:rsid w:val="008C3235"/>
    <w:rsid w:val="008D4495"/>
    <w:rsid w:val="008D5EEE"/>
    <w:rsid w:val="008D622C"/>
    <w:rsid w:val="008D65A5"/>
    <w:rsid w:val="008E0CFA"/>
    <w:rsid w:val="008E0DBD"/>
    <w:rsid w:val="008E2C0C"/>
    <w:rsid w:val="008E3222"/>
    <w:rsid w:val="008E351B"/>
    <w:rsid w:val="008E3B0A"/>
    <w:rsid w:val="008E588E"/>
    <w:rsid w:val="008E73EC"/>
    <w:rsid w:val="008F0B94"/>
    <w:rsid w:val="008F1089"/>
    <w:rsid w:val="008F16D6"/>
    <w:rsid w:val="008F1B5B"/>
    <w:rsid w:val="008F4B8F"/>
    <w:rsid w:val="008F4CD3"/>
    <w:rsid w:val="008F51C5"/>
    <w:rsid w:val="008F5D35"/>
    <w:rsid w:val="008F628E"/>
    <w:rsid w:val="008F67FB"/>
    <w:rsid w:val="008F6BCB"/>
    <w:rsid w:val="008F7F96"/>
    <w:rsid w:val="008F7FBB"/>
    <w:rsid w:val="00900451"/>
    <w:rsid w:val="0090360C"/>
    <w:rsid w:val="0090520F"/>
    <w:rsid w:val="0090606F"/>
    <w:rsid w:val="0090619A"/>
    <w:rsid w:val="009071DE"/>
    <w:rsid w:val="00910EA8"/>
    <w:rsid w:val="00911C2C"/>
    <w:rsid w:val="00913014"/>
    <w:rsid w:val="00913662"/>
    <w:rsid w:val="00913F00"/>
    <w:rsid w:val="00914E7C"/>
    <w:rsid w:val="00915387"/>
    <w:rsid w:val="009178E6"/>
    <w:rsid w:val="00925758"/>
    <w:rsid w:val="00930A3D"/>
    <w:rsid w:val="0093705F"/>
    <w:rsid w:val="00946111"/>
    <w:rsid w:val="009509D5"/>
    <w:rsid w:val="00950E1E"/>
    <w:rsid w:val="009513DF"/>
    <w:rsid w:val="00951462"/>
    <w:rsid w:val="00951B2A"/>
    <w:rsid w:val="00952654"/>
    <w:rsid w:val="00957991"/>
    <w:rsid w:val="00960005"/>
    <w:rsid w:val="00961617"/>
    <w:rsid w:val="0096164B"/>
    <w:rsid w:val="00961A4F"/>
    <w:rsid w:val="00961F62"/>
    <w:rsid w:val="00963880"/>
    <w:rsid w:val="00964B4E"/>
    <w:rsid w:val="00965C6C"/>
    <w:rsid w:val="009660B4"/>
    <w:rsid w:val="00970D02"/>
    <w:rsid w:val="00971738"/>
    <w:rsid w:val="00975DF0"/>
    <w:rsid w:val="009805CB"/>
    <w:rsid w:val="00982175"/>
    <w:rsid w:val="009821BF"/>
    <w:rsid w:val="0098320D"/>
    <w:rsid w:val="00985082"/>
    <w:rsid w:val="00985CE5"/>
    <w:rsid w:val="00985FA1"/>
    <w:rsid w:val="009876FC"/>
    <w:rsid w:val="00991761"/>
    <w:rsid w:val="00994433"/>
    <w:rsid w:val="00994AC8"/>
    <w:rsid w:val="009A088E"/>
    <w:rsid w:val="009A2261"/>
    <w:rsid w:val="009A6AC5"/>
    <w:rsid w:val="009A77FC"/>
    <w:rsid w:val="009A7D19"/>
    <w:rsid w:val="009A7DF8"/>
    <w:rsid w:val="009B093E"/>
    <w:rsid w:val="009B0A96"/>
    <w:rsid w:val="009B109A"/>
    <w:rsid w:val="009B6A4D"/>
    <w:rsid w:val="009C361F"/>
    <w:rsid w:val="009C6B11"/>
    <w:rsid w:val="009C714A"/>
    <w:rsid w:val="009D3F37"/>
    <w:rsid w:val="009D6F18"/>
    <w:rsid w:val="009D7A40"/>
    <w:rsid w:val="009E1016"/>
    <w:rsid w:val="009E1CD0"/>
    <w:rsid w:val="009E2666"/>
    <w:rsid w:val="009E7864"/>
    <w:rsid w:val="009F07C8"/>
    <w:rsid w:val="009F0F5E"/>
    <w:rsid w:val="009F30E4"/>
    <w:rsid w:val="00A01800"/>
    <w:rsid w:val="00A02867"/>
    <w:rsid w:val="00A03363"/>
    <w:rsid w:val="00A0436E"/>
    <w:rsid w:val="00A04AF9"/>
    <w:rsid w:val="00A05468"/>
    <w:rsid w:val="00A10012"/>
    <w:rsid w:val="00A128AB"/>
    <w:rsid w:val="00A220F3"/>
    <w:rsid w:val="00A262AD"/>
    <w:rsid w:val="00A338FC"/>
    <w:rsid w:val="00A42B1D"/>
    <w:rsid w:val="00A4381A"/>
    <w:rsid w:val="00A43CB3"/>
    <w:rsid w:val="00A444E3"/>
    <w:rsid w:val="00A4482F"/>
    <w:rsid w:val="00A5098E"/>
    <w:rsid w:val="00A50DB7"/>
    <w:rsid w:val="00A52AC3"/>
    <w:rsid w:val="00A52F16"/>
    <w:rsid w:val="00A602D1"/>
    <w:rsid w:val="00A70738"/>
    <w:rsid w:val="00A71EFA"/>
    <w:rsid w:val="00A71FC0"/>
    <w:rsid w:val="00A760AD"/>
    <w:rsid w:val="00A77E06"/>
    <w:rsid w:val="00A81437"/>
    <w:rsid w:val="00A81F84"/>
    <w:rsid w:val="00A83B91"/>
    <w:rsid w:val="00A90EB7"/>
    <w:rsid w:val="00A9216E"/>
    <w:rsid w:val="00A93A27"/>
    <w:rsid w:val="00A948F4"/>
    <w:rsid w:val="00A95946"/>
    <w:rsid w:val="00A95EC4"/>
    <w:rsid w:val="00A96CC7"/>
    <w:rsid w:val="00A9785B"/>
    <w:rsid w:val="00AA1665"/>
    <w:rsid w:val="00AA28CA"/>
    <w:rsid w:val="00AA5CC6"/>
    <w:rsid w:val="00AB27E6"/>
    <w:rsid w:val="00AB30E7"/>
    <w:rsid w:val="00AB3684"/>
    <w:rsid w:val="00AB3E14"/>
    <w:rsid w:val="00AC2B0D"/>
    <w:rsid w:val="00AD04D9"/>
    <w:rsid w:val="00AD150C"/>
    <w:rsid w:val="00AD50AD"/>
    <w:rsid w:val="00AD584E"/>
    <w:rsid w:val="00AD59C9"/>
    <w:rsid w:val="00AE058A"/>
    <w:rsid w:val="00AE1208"/>
    <w:rsid w:val="00AE16D8"/>
    <w:rsid w:val="00AE199B"/>
    <w:rsid w:val="00AE4412"/>
    <w:rsid w:val="00AE6D5B"/>
    <w:rsid w:val="00AF24E5"/>
    <w:rsid w:val="00AF4C4A"/>
    <w:rsid w:val="00AF5D9E"/>
    <w:rsid w:val="00B00078"/>
    <w:rsid w:val="00B01118"/>
    <w:rsid w:val="00B07661"/>
    <w:rsid w:val="00B07C3F"/>
    <w:rsid w:val="00B14EAE"/>
    <w:rsid w:val="00B15219"/>
    <w:rsid w:val="00B17FDC"/>
    <w:rsid w:val="00B20F20"/>
    <w:rsid w:val="00B20F5A"/>
    <w:rsid w:val="00B21273"/>
    <w:rsid w:val="00B236C4"/>
    <w:rsid w:val="00B27816"/>
    <w:rsid w:val="00B27B75"/>
    <w:rsid w:val="00B27F94"/>
    <w:rsid w:val="00B30536"/>
    <w:rsid w:val="00B30FB5"/>
    <w:rsid w:val="00B337A0"/>
    <w:rsid w:val="00B34923"/>
    <w:rsid w:val="00B34B22"/>
    <w:rsid w:val="00B358BC"/>
    <w:rsid w:val="00B35FA2"/>
    <w:rsid w:val="00B365C3"/>
    <w:rsid w:val="00B3788D"/>
    <w:rsid w:val="00B432FD"/>
    <w:rsid w:val="00B43366"/>
    <w:rsid w:val="00B445B6"/>
    <w:rsid w:val="00B44D3C"/>
    <w:rsid w:val="00B46DAD"/>
    <w:rsid w:val="00B509BA"/>
    <w:rsid w:val="00B54AEA"/>
    <w:rsid w:val="00B5552E"/>
    <w:rsid w:val="00B62852"/>
    <w:rsid w:val="00B628BE"/>
    <w:rsid w:val="00B62BAF"/>
    <w:rsid w:val="00B63412"/>
    <w:rsid w:val="00B64008"/>
    <w:rsid w:val="00B67B16"/>
    <w:rsid w:val="00B71B9F"/>
    <w:rsid w:val="00B72318"/>
    <w:rsid w:val="00B76CA7"/>
    <w:rsid w:val="00B8281D"/>
    <w:rsid w:val="00B85403"/>
    <w:rsid w:val="00B932B6"/>
    <w:rsid w:val="00B93706"/>
    <w:rsid w:val="00B9413E"/>
    <w:rsid w:val="00B96E7A"/>
    <w:rsid w:val="00BA34BB"/>
    <w:rsid w:val="00BA6BF2"/>
    <w:rsid w:val="00BA769B"/>
    <w:rsid w:val="00BA7D07"/>
    <w:rsid w:val="00BB1465"/>
    <w:rsid w:val="00BB1CEA"/>
    <w:rsid w:val="00BB2CED"/>
    <w:rsid w:val="00BB45D6"/>
    <w:rsid w:val="00BB6F1D"/>
    <w:rsid w:val="00BC16A2"/>
    <w:rsid w:val="00BC1EE1"/>
    <w:rsid w:val="00BC2D39"/>
    <w:rsid w:val="00BC2DFC"/>
    <w:rsid w:val="00BC78A4"/>
    <w:rsid w:val="00BD3DEA"/>
    <w:rsid w:val="00BD4C2F"/>
    <w:rsid w:val="00BE0C40"/>
    <w:rsid w:val="00BE1C26"/>
    <w:rsid w:val="00BE29A5"/>
    <w:rsid w:val="00BE305F"/>
    <w:rsid w:val="00BF0D8D"/>
    <w:rsid w:val="00BF1AD7"/>
    <w:rsid w:val="00BF2C48"/>
    <w:rsid w:val="00BF3F1A"/>
    <w:rsid w:val="00C01AB5"/>
    <w:rsid w:val="00C01DEE"/>
    <w:rsid w:val="00C0237C"/>
    <w:rsid w:val="00C0374D"/>
    <w:rsid w:val="00C05301"/>
    <w:rsid w:val="00C076D4"/>
    <w:rsid w:val="00C10403"/>
    <w:rsid w:val="00C110B4"/>
    <w:rsid w:val="00C12C21"/>
    <w:rsid w:val="00C136D4"/>
    <w:rsid w:val="00C20325"/>
    <w:rsid w:val="00C21022"/>
    <w:rsid w:val="00C24034"/>
    <w:rsid w:val="00C2404B"/>
    <w:rsid w:val="00C324B6"/>
    <w:rsid w:val="00C32591"/>
    <w:rsid w:val="00C33EB9"/>
    <w:rsid w:val="00C378F4"/>
    <w:rsid w:val="00C410AF"/>
    <w:rsid w:val="00C425FE"/>
    <w:rsid w:val="00C43F86"/>
    <w:rsid w:val="00C45112"/>
    <w:rsid w:val="00C50B25"/>
    <w:rsid w:val="00C522E8"/>
    <w:rsid w:val="00C525D5"/>
    <w:rsid w:val="00C542DF"/>
    <w:rsid w:val="00C54983"/>
    <w:rsid w:val="00C55DD0"/>
    <w:rsid w:val="00C62620"/>
    <w:rsid w:val="00C65781"/>
    <w:rsid w:val="00C672F2"/>
    <w:rsid w:val="00C674B5"/>
    <w:rsid w:val="00C6776D"/>
    <w:rsid w:val="00C75A51"/>
    <w:rsid w:val="00C75CF0"/>
    <w:rsid w:val="00C8422E"/>
    <w:rsid w:val="00C86318"/>
    <w:rsid w:val="00C90F9B"/>
    <w:rsid w:val="00C959AC"/>
    <w:rsid w:val="00C960AC"/>
    <w:rsid w:val="00CA0162"/>
    <w:rsid w:val="00CB0686"/>
    <w:rsid w:val="00CB1E5E"/>
    <w:rsid w:val="00CB28DE"/>
    <w:rsid w:val="00CB421D"/>
    <w:rsid w:val="00CB51A8"/>
    <w:rsid w:val="00CB6952"/>
    <w:rsid w:val="00CB6F91"/>
    <w:rsid w:val="00CB73C5"/>
    <w:rsid w:val="00CB7B41"/>
    <w:rsid w:val="00CC151D"/>
    <w:rsid w:val="00CC1ECC"/>
    <w:rsid w:val="00CC3E2A"/>
    <w:rsid w:val="00CC4934"/>
    <w:rsid w:val="00CC62C7"/>
    <w:rsid w:val="00CD0472"/>
    <w:rsid w:val="00CD27E0"/>
    <w:rsid w:val="00CD2937"/>
    <w:rsid w:val="00CD3CFF"/>
    <w:rsid w:val="00CD44CF"/>
    <w:rsid w:val="00CE085C"/>
    <w:rsid w:val="00CE2EB9"/>
    <w:rsid w:val="00CE4A26"/>
    <w:rsid w:val="00CE5A84"/>
    <w:rsid w:val="00CE5D7A"/>
    <w:rsid w:val="00CE7A46"/>
    <w:rsid w:val="00CF0473"/>
    <w:rsid w:val="00CF0CA4"/>
    <w:rsid w:val="00CF1AF9"/>
    <w:rsid w:val="00CF3E3C"/>
    <w:rsid w:val="00CF69A9"/>
    <w:rsid w:val="00CF71DB"/>
    <w:rsid w:val="00D0002C"/>
    <w:rsid w:val="00D00F91"/>
    <w:rsid w:val="00D066BA"/>
    <w:rsid w:val="00D12D5B"/>
    <w:rsid w:val="00D167A3"/>
    <w:rsid w:val="00D16D4E"/>
    <w:rsid w:val="00D1705D"/>
    <w:rsid w:val="00D1729F"/>
    <w:rsid w:val="00D22324"/>
    <w:rsid w:val="00D228D2"/>
    <w:rsid w:val="00D27EE1"/>
    <w:rsid w:val="00D32B17"/>
    <w:rsid w:val="00D34D86"/>
    <w:rsid w:val="00D3746D"/>
    <w:rsid w:val="00D41183"/>
    <w:rsid w:val="00D41961"/>
    <w:rsid w:val="00D42FE7"/>
    <w:rsid w:val="00D43E16"/>
    <w:rsid w:val="00D44F29"/>
    <w:rsid w:val="00D50051"/>
    <w:rsid w:val="00D54E59"/>
    <w:rsid w:val="00D57A21"/>
    <w:rsid w:val="00D63600"/>
    <w:rsid w:val="00D66D10"/>
    <w:rsid w:val="00D67975"/>
    <w:rsid w:val="00D70D73"/>
    <w:rsid w:val="00D7376E"/>
    <w:rsid w:val="00D74058"/>
    <w:rsid w:val="00D77584"/>
    <w:rsid w:val="00D804C0"/>
    <w:rsid w:val="00D812C8"/>
    <w:rsid w:val="00D83843"/>
    <w:rsid w:val="00D87D69"/>
    <w:rsid w:val="00D92DB5"/>
    <w:rsid w:val="00D95A79"/>
    <w:rsid w:val="00D95BD9"/>
    <w:rsid w:val="00D95CB4"/>
    <w:rsid w:val="00DA0392"/>
    <w:rsid w:val="00DA77A5"/>
    <w:rsid w:val="00DB01C1"/>
    <w:rsid w:val="00DB247E"/>
    <w:rsid w:val="00DB2CFD"/>
    <w:rsid w:val="00DB4898"/>
    <w:rsid w:val="00DB4A59"/>
    <w:rsid w:val="00DB6B03"/>
    <w:rsid w:val="00DC04AA"/>
    <w:rsid w:val="00DC7045"/>
    <w:rsid w:val="00DC7695"/>
    <w:rsid w:val="00DD2944"/>
    <w:rsid w:val="00DD2EAF"/>
    <w:rsid w:val="00DD4C61"/>
    <w:rsid w:val="00DD567E"/>
    <w:rsid w:val="00DD56DE"/>
    <w:rsid w:val="00DD5E6E"/>
    <w:rsid w:val="00DD7431"/>
    <w:rsid w:val="00DE55F7"/>
    <w:rsid w:val="00DE7AC6"/>
    <w:rsid w:val="00DF0A61"/>
    <w:rsid w:val="00DF29B1"/>
    <w:rsid w:val="00DF2C44"/>
    <w:rsid w:val="00DF4E5A"/>
    <w:rsid w:val="00DF53AB"/>
    <w:rsid w:val="00DF7CBB"/>
    <w:rsid w:val="00E03E00"/>
    <w:rsid w:val="00E107C0"/>
    <w:rsid w:val="00E10C10"/>
    <w:rsid w:val="00E113DC"/>
    <w:rsid w:val="00E11570"/>
    <w:rsid w:val="00E120E1"/>
    <w:rsid w:val="00E12776"/>
    <w:rsid w:val="00E1304E"/>
    <w:rsid w:val="00E20860"/>
    <w:rsid w:val="00E228BE"/>
    <w:rsid w:val="00E27517"/>
    <w:rsid w:val="00E322D3"/>
    <w:rsid w:val="00E3627B"/>
    <w:rsid w:val="00E3731B"/>
    <w:rsid w:val="00E37A76"/>
    <w:rsid w:val="00E4016F"/>
    <w:rsid w:val="00E40400"/>
    <w:rsid w:val="00E4198F"/>
    <w:rsid w:val="00E41BAC"/>
    <w:rsid w:val="00E432D0"/>
    <w:rsid w:val="00E44E8D"/>
    <w:rsid w:val="00E456A8"/>
    <w:rsid w:val="00E50C3B"/>
    <w:rsid w:val="00E54306"/>
    <w:rsid w:val="00E55263"/>
    <w:rsid w:val="00E55EF5"/>
    <w:rsid w:val="00E56E26"/>
    <w:rsid w:val="00E5746C"/>
    <w:rsid w:val="00E57EAE"/>
    <w:rsid w:val="00E649B6"/>
    <w:rsid w:val="00E65312"/>
    <w:rsid w:val="00E70EF9"/>
    <w:rsid w:val="00E7118E"/>
    <w:rsid w:val="00E72F5C"/>
    <w:rsid w:val="00E73B43"/>
    <w:rsid w:val="00E75321"/>
    <w:rsid w:val="00E76C56"/>
    <w:rsid w:val="00E76DB2"/>
    <w:rsid w:val="00E7711D"/>
    <w:rsid w:val="00E8071C"/>
    <w:rsid w:val="00E816A0"/>
    <w:rsid w:val="00E84686"/>
    <w:rsid w:val="00EA08F2"/>
    <w:rsid w:val="00EA1566"/>
    <w:rsid w:val="00EA2EC8"/>
    <w:rsid w:val="00EA5E20"/>
    <w:rsid w:val="00EA6BE8"/>
    <w:rsid w:val="00EA74B4"/>
    <w:rsid w:val="00EA75FF"/>
    <w:rsid w:val="00EB1971"/>
    <w:rsid w:val="00EB2398"/>
    <w:rsid w:val="00EB2654"/>
    <w:rsid w:val="00EB5161"/>
    <w:rsid w:val="00EB6CD8"/>
    <w:rsid w:val="00EB793C"/>
    <w:rsid w:val="00EC08F9"/>
    <w:rsid w:val="00EC5747"/>
    <w:rsid w:val="00EC6C3A"/>
    <w:rsid w:val="00ED41B8"/>
    <w:rsid w:val="00ED5A95"/>
    <w:rsid w:val="00ED7F5E"/>
    <w:rsid w:val="00EE0BE2"/>
    <w:rsid w:val="00EE124E"/>
    <w:rsid w:val="00EE199E"/>
    <w:rsid w:val="00EE2693"/>
    <w:rsid w:val="00EE2903"/>
    <w:rsid w:val="00EE37DD"/>
    <w:rsid w:val="00EE48E4"/>
    <w:rsid w:val="00EE69C7"/>
    <w:rsid w:val="00EE79E9"/>
    <w:rsid w:val="00EF0118"/>
    <w:rsid w:val="00EF2BBA"/>
    <w:rsid w:val="00EF5342"/>
    <w:rsid w:val="00EF60BA"/>
    <w:rsid w:val="00EF7048"/>
    <w:rsid w:val="00F0045C"/>
    <w:rsid w:val="00F02EB4"/>
    <w:rsid w:val="00F041CE"/>
    <w:rsid w:val="00F06C32"/>
    <w:rsid w:val="00F06ED6"/>
    <w:rsid w:val="00F13460"/>
    <w:rsid w:val="00F170B1"/>
    <w:rsid w:val="00F20528"/>
    <w:rsid w:val="00F21E52"/>
    <w:rsid w:val="00F22811"/>
    <w:rsid w:val="00F22D87"/>
    <w:rsid w:val="00F23663"/>
    <w:rsid w:val="00F23971"/>
    <w:rsid w:val="00F24017"/>
    <w:rsid w:val="00F26247"/>
    <w:rsid w:val="00F262A1"/>
    <w:rsid w:val="00F26441"/>
    <w:rsid w:val="00F264CF"/>
    <w:rsid w:val="00F26CF2"/>
    <w:rsid w:val="00F3117D"/>
    <w:rsid w:val="00F33A6D"/>
    <w:rsid w:val="00F34302"/>
    <w:rsid w:val="00F34DC6"/>
    <w:rsid w:val="00F379C4"/>
    <w:rsid w:val="00F41E7B"/>
    <w:rsid w:val="00F42544"/>
    <w:rsid w:val="00F42FFB"/>
    <w:rsid w:val="00F43711"/>
    <w:rsid w:val="00F443D3"/>
    <w:rsid w:val="00F44BA9"/>
    <w:rsid w:val="00F45B68"/>
    <w:rsid w:val="00F461BD"/>
    <w:rsid w:val="00F50300"/>
    <w:rsid w:val="00F50AB4"/>
    <w:rsid w:val="00F511A7"/>
    <w:rsid w:val="00F51221"/>
    <w:rsid w:val="00F52786"/>
    <w:rsid w:val="00F52DFB"/>
    <w:rsid w:val="00F53C15"/>
    <w:rsid w:val="00F53D36"/>
    <w:rsid w:val="00F56133"/>
    <w:rsid w:val="00F572E8"/>
    <w:rsid w:val="00F6177F"/>
    <w:rsid w:val="00F6330D"/>
    <w:rsid w:val="00F652B9"/>
    <w:rsid w:val="00F65A4D"/>
    <w:rsid w:val="00F66D8D"/>
    <w:rsid w:val="00F67DE8"/>
    <w:rsid w:val="00F70F1A"/>
    <w:rsid w:val="00F729B2"/>
    <w:rsid w:val="00F73BF5"/>
    <w:rsid w:val="00F740DA"/>
    <w:rsid w:val="00F7410B"/>
    <w:rsid w:val="00F74D35"/>
    <w:rsid w:val="00F76621"/>
    <w:rsid w:val="00F76BCE"/>
    <w:rsid w:val="00F7718A"/>
    <w:rsid w:val="00F80D64"/>
    <w:rsid w:val="00F834E4"/>
    <w:rsid w:val="00F83A4D"/>
    <w:rsid w:val="00F840EF"/>
    <w:rsid w:val="00F86285"/>
    <w:rsid w:val="00F87478"/>
    <w:rsid w:val="00F907D4"/>
    <w:rsid w:val="00F90B76"/>
    <w:rsid w:val="00F92E0D"/>
    <w:rsid w:val="00F93466"/>
    <w:rsid w:val="00F9428D"/>
    <w:rsid w:val="00F94D6B"/>
    <w:rsid w:val="00F979BE"/>
    <w:rsid w:val="00FA12C1"/>
    <w:rsid w:val="00FA3583"/>
    <w:rsid w:val="00FA6269"/>
    <w:rsid w:val="00FA7DBE"/>
    <w:rsid w:val="00FA7F91"/>
    <w:rsid w:val="00FB55FD"/>
    <w:rsid w:val="00FB59E5"/>
    <w:rsid w:val="00FC0034"/>
    <w:rsid w:val="00FC0F84"/>
    <w:rsid w:val="00FC18D1"/>
    <w:rsid w:val="00FC1E52"/>
    <w:rsid w:val="00FD023D"/>
    <w:rsid w:val="00FD51F4"/>
    <w:rsid w:val="00FD6BC4"/>
    <w:rsid w:val="00FE16F5"/>
    <w:rsid w:val="00FE3644"/>
    <w:rsid w:val="00FE61A6"/>
    <w:rsid w:val="00FF0BC0"/>
    <w:rsid w:val="00FF1F1E"/>
    <w:rsid w:val="00FF3E4E"/>
    <w:rsid w:val="00FF6BA5"/>
    <w:rsid w:val="00FF7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CE7E"/>
  <w14:defaultImageDpi w14:val="32767"/>
  <w15:chartTrackingRefBased/>
  <w15:docId w15:val="{30392BAF-FFC0-A74A-B32B-4EAB5A53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47"/>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EC5747"/>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C5747"/>
    <w:pPr>
      <w:keepNext/>
      <w:keepLines/>
      <w:spacing w:before="40"/>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EC5747"/>
    <w:pPr>
      <w:keepNext/>
      <w:keepLines/>
      <w:spacing w:before="40"/>
      <w:outlineLvl w:val="3"/>
    </w:pPr>
    <w:rPr>
      <w:rFonts w:eastAsiaTheme="majorEastAsia" w:cstheme="majorBidi"/>
      <w:i/>
      <w:iCs/>
      <w:color w:val="000000" w:themeColor="text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47"/>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EC5747"/>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EC5747"/>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EC5747"/>
    <w:rPr>
      <w:rFonts w:eastAsiaTheme="majorEastAsia" w:cstheme="majorBidi"/>
      <w:i/>
      <w:iCs/>
      <w:color w:val="000000" w:themeColor="text1"/>
      <w:u w:val="single"/>
    </w:rPr>
  </w:style>
  <w:style w:type="paragraph" w:styleId="FootnoteText">
    <w:name w:val="footnote text"/>
    <w:basedOn w:val="Normal"/>
    <w:link w:val="FootnoteTextChar"/>
    <w:uiPriority w:val="99"/>
    <w:unhideWhenUsed/>
    <w:rsid w:val="00073CF9"/>
    <w:rPr>
      <w:rFonts w:asciiTheme="minorHAnsi" w:hAnsiTheme="minorHAnsi" w:cstheme="minorBidi"/>
      <w:bCs w:val="0"/>
      <w:kern w:val="0"/>
      <w:sz w:val="20"/>
      <w:szCs w:val="20"/>
      <w14:ligatures w14:val="none"/>
    </w:rPr>
  </w:style>
  <w:style w:type="character" w:customStyle="1" w:styleId="FootnoteTextChar">
    <w:name w:val="Footnote Text Char"/>
    <w:basedOn w:val="DefaultParagraphFont"/>
    <w:link w:val="FootnoteText"/>
    <w:uiPriority w:val="99"/>
    <w:rsid w:val="00073CF9"/>
    <w:rPr>
      <w:rFonts w:asciiTheme="minorHAnsi" w:hAnsiTheme="minorHAnsi" w:cstheme="minorBidi"/>
      <w:bCs w:val="0"/>
      <w:kern w:val="0"/>
      <w:sz w:val="20"/>
      <w:szCs w:val="20"/>
      <w14:ligatures w14:val="none"/>
    </w:rPr>
  </w:style>
  <w:style w:type="character" w:styleId="FootnoteReference">
    <w:name w:val="footnote reference"/>
    <w:basedOn w:val="DefaultParagraphFont"/>
    <w:uiPriority w:val="99"/>
    <w:unhideWhenUsed/>
    <w:rsid w:val="00073CF9"/>
    <w:rPr>
      <w:vertAlign w:val="superscript"/>
    </w:rPr>
  </w:style>
  <w:style w:type="paragraph" w:styleId="ListParagraph">
    <w:name w:val="List Paragraph"/>
    <w:basedOn w:val="Normal"/>
    <w:uiPriority w:val="34"/>
    <w:qFormat/>
    <w:rsid w:val="005E43BA"/>
    <w:pPr>
      <w:spacing w:after="200"/>
      <w:ind w:left="720"/>
      <w:contextualSpacing/>
    </w:pPr>
    <w:rPr>
      <w:rFonts w:asciiTheme="minorHAnsi" w:hAnsiTheme="minorHAnsi" w:cstheme="minorBidi"/>
      <w:bCs w:val="0"/>
      <w:kern w:val="0"/>
      <w14:ligatures w14:val="none"/>
    </w:rPr>
  </w:style>
  <w:style w:type="character" w:styleId="Emphasis">
    <w:name w:val="Emphasis"/>
    <w:basedOn w:val="DefaultParagraphFont"/>
    <w:uiPriority w:val="20"/>
    <w:qFormat/>
    <w:rsid w:val="00694F1A"/>
    <w:rPr>
      <w:i/>
      <w:iCs/>
    </w:rPr>
  </w:style>
  <w:style w:type="paragraph" w:styleId="Footer">
    <w:name w:val="footer"/>
    <w:basedOn w:val="Normal"/>
    <w:link w:val="FooterChar"/>
    <w:uiPriority w:val="99"/>
    <w:unhideWhenUsed/>
    <w:rsid w:val="00140875"/>
    <w:pPr>
      <w:tabs>
        <w:tab w:val="center" w:pos="4680"/>
        <w:tab w:val="right" w:pos="9360"/>
      </w:tabs>
    </w:pPr>
  </w:style>
  <w:style w:type="character" w:customStyle="1" w:styleId="FooterChar">
    <w:name w:val="Footer Char"/>
    <w:basedOn w:val="DefaultParagraphFont"/>
    <w:link w:val="Footer"/>
    <w:uiPriority w:val="99"/>
    <w:rsid w:val="00140875"/>
  </w:style>
  <w:style w:type="character" w:styleId="PageNumber">
    <w:name w:val="page number"/>
    <w:basedOn w:val="DefaultParagraphFont"/>
    <w:uiPriority w:val="99"/>
    <w:semiHidden/>
    <w:unhideWhenUsed/>
    <w:rsid w:val="00140875"/>
  </w:style>
  <w:style w:type="paragraph" w:styleId="Header">
    <w:name w:val="header"/>
    <w:basedOn w:val="Normal"/>
    <w:link w:val="HeaderChar"/>
    <w:uiPriority w:val="99"/>
    <w:unhideWhenUsed/>
    <w:rsid w:val="00CD2937"/>
    <w:pPr>
      <w:tabs>
        <w:tab w:val="center" w:pos="4680"/>
        <w:tab w:val="right" w:pos="9360"/>
      </w:tabs>
    </w:pPr>
  </w:style>
  <w:style w:type="character" w:customStyle="1" w:styleId="HeaderChar">
    <w:name w:val="Header Char"/>
    <w:basedOn w:val="DefaultParagraphFont"/>
    <w:link w:val="Header"/>
    <w:uiPriority w:val="99"/>
    <w:rsid w:val="00CD2937"/>
  </w:style>
  <w:style w:type="character" w:styleId="Hyperlink">
    <w:name w:val="Hyperlink"/>
    <w:basedOn w:val="DefaultParagraphFont"/>
    <w:uiPriority w:val="99"/>
    <w:unhideWhenUsed/>
    <w:rsid w:val="00615501"/>
    <w:rPr>
      <w:color w:val="0563C1" w:themeColor="hyperlink"/>
      <w:u w:val="single"/>
    </w:rPr>
  </w:style>
  <w:style w:type="character" w:styleId="UnresolvedMention">
    <w:name w:val="Unresolved Mention"/>
    <w:basedOn w:val="DefaultParagraphFont"/>
    <w:uiPriority w:val="99"/>
    <w:rsid w:val="00615501"/>
    <w:rPr>
      <w:color w:val="605E5C"/>
      <w:shd w:val="clear" w:color="auto" w:fill="E1DFDD"/>
    </w:rPr>
  </w:style>
  <w:style w:type="character" w:styleId="FollowedHyperlink">
    <w:name w:val="FollowedHyperlink"/>
    <w:basedOn w:val="DefaultParagraphFont"/>
    <w:uiPriority w:val="99"/>
    <w:semiHidden/>
    <w:unhideWhenUsed/>
    <w:rsid w:val="002332B3"/>
    <w:rPr>
      <w:color w:val="954F72" w:themeColor="followedHyperlink"/>
      <w:u w:val="single"/>
    </w:rPr>
  </w:style>
  <w:style w:type="character" w:styleId="CommentReference">
    <w:name w:val="annotation reference"/>
    <w:basedOn w:val="DefaultParagraphFont"/>
    <w:uiPriority w:val="99"/>
    <w:semiHidden/>
    <w:unhideWhenUsed/>
    <w:rsid w:val="00223524"/>
    <w:rPr>
      <w:sz w:val="16"/>
      <w:szCs w:val="16"/>
    </w:rPr>
  </w:style>
  <w:style w:type="paragraph" w:styleId="CommentText">
    <w:name w:val="annotation text"/>
    <w:basedOn w:val="Normal"/>
    <w:link w:val="CommentTextChar"/>
    <w:uiPriority w:val="99"/>
    <w:semiHidden/>
    <w:unhideWhenUsed/>
    <w:rsid w:val="00223524"/>
    <w:rPr>
      <w:sz w:val="20"/>
      <w:szCs w:val="20"/>
    </w:rPr>
  </w:style>
  <w:style w:type="character" w:customStyle="1" w:styleId="CommentTextChar">
    <w:name w:val="Comment Text Char"/>
    <w:basedOn w:val="DefaultParagraphFont"/>
    <w:link w:val="CommentText"/>
    <w:uiPriority w:val="99"/>
    <w:semiHidden/>
    <w:rsid w:val="00223524"/>
    <w:rPr>
      <w:sz w:val="20"/>
      <w:szCs w:val="20"/>
    </w:rPr>
  </w:style>
  <w:style w:type="paragraph" w:styleId="CommentSubject">
    <w:name w:val="annotation subject"/>
    <w:basedOn w:val="CommentText"/>
    <w:next w:val="CommentText"/>
    <w:link w:val="CommentSubjectChar"/>
    <w:uiPriority w:val="99"/>
    <w:semiHidden/>
    <w:unhideWhenUsed/>
    <w:rsid w:val="00223524"/>
    <w:rPr>
      <w:b/>
    </w:rPr>
  </w:style>
  <w:style w:type="character" w:customStyle="1" w:styleId="CommentSubjectChar">
    <w:name w:val="Comment Subject Char"/>
    <w:basedOn w:val="CommentTextChar"/>
    <w:link w:val="CommentSubject"/>
    <w:uiPriority w:val="99"/>
    <w:semiHidden/>
    <w:rsid w:val="00223524"/>
    <w:rPr>
      <w:b/>
      <w:sz w:val="20"/>
      <w:szCs w:val="20"/>
    </w:rPr>
  </w:style>
  <w:style w:type="paragraph" w:styleId="BalloonText">
    <w:name w:val="Balloon Text"/>
    <w:basedOn w:val="Normal"/>
    <w:link w:val="BalloonTextChar"/>
    <w:uiPriority w:val="99"/>
    <w:semiHidden/>
    <w:unhideWhenUsed/>
    <w:rsid w:val="006459FD"/>
    <w:rPr>
      <w:rFonts w:ascii="Lucida Grande" w:hAnsi="Lucida Grande" w:cstheme="minorBidi"/>
      <w:bCs w:val="0"/>
      <w:kern w:val="0"/>
      <w:sz w:val="18"/>
      <w:szCs w:val="18"/>
      <w14:ligatures w14:val="none"/>
    </w:rPr>
  </w:style>
  <w:style w:type="character" w:customStyle="1" w:styleId="BalloonTextChar">
    <w:name w:val="Balloon Text Char"/>
    <w:basedOn w:val="DefaultParagraphFont"/>
    <w:link w:val="BalloonText"/>
    <w:uiPriority w:val="99"/>
    <w:semiHidden/>
    <w:rsid w:val="006459FD"/>
    <w:rPr>
      <w:rFonts w:ascii="Lucida Grande" w:hAnsi="Lucida Grande" w:cstheme="minorBidi"/>
      <w:bCs w:val="0"/>
      <w:kern w:val="0"/>
      <w:sz w:val="18"/>
      <w:szCs w:val="18"/>
      <w14:ligatures w14:val="none"/>
    </w:rPr>
  </w:style>
  <w:style w:type="character" w:customStyle="1" w:styleId="apple-converted-space">
    <w:name w:val="apple-converted-space"/>
    <w:basedOn w:val="DefaultParagraphFont"/>
    <w:rsid w:val="00405A51"/>
  </w:style>
  <w:style w:type="paragraph" w:styleId="Revision">
    <w:name w:val="Revision"/>
    <w:hidden/>
    <w:uiPriority w:val="99"/>
    <w:semiHidden/>
    <w:rsid w:val="00D73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36422">
      <w:bodyDiv w:val="1"/>
      <w:marLeft w:val="0"/>
      <w:marRight w:val="0"/>
      <w:marTop w:val="0"/>
      <w:marBottom w:val="0"/>
      <w:divBdr>
        <w:top w:val="none" w:sz="0" w:space="0" w:color="auto"/>
        <w:left w:val="none" w:sz="0" w:space="0" w:color="auto"/>
        <w:bottom w:val="none" w:sz="0" w:space="0" w:color="auto"/>
        <w:right w:val="none" w:sz="0" w:space="0" w:color="auto"/>
      </w:divBdr>
    </w:div>
    <w:div w:id="578293265">
      <w:bodyDiv w:val="1"/>
      <w:marLeft w:val="0"/>
      <w:marRight w:val="0"/>
      <w:marTop w:val="0"/>
      <w:marBottom w:val="0"/>
      <w:divBdr>
        <w:top w:val="none" w:sz="0" w:space="0" w:color="auto"/>
        <w:left w:val="none" w:sz="0" w:space="0" w:color="auto"/>
        <w:bottom w:val="none" w:sz="0" w:space="0" w:color="auto"/>
        <w:right w:val="none" w:sz="0" w:space="0" w:color="auto"/>
      </w:divBdr>
      <w:divsChild>
        <w:div w:id="744062292">
          <w:marLeft w:val="0"/>
          <w:marRight w:val="0"/>
          <w:marTop w:val="0"/>
          <w:marBottom w:val="0"/>
          <w:divBdr>
            <w:top w:val="none" w:sz="0" w:space="0" w:color="auto"/>
            <w:left w:val="none" w:sz="0" w:space="0" w:color="auto"/>
            <w:bottom w:val="none" w:sz="0" w:space="0" w:color="auto"/>
            <w:right w:val="none" w:sz="0" w:space="0" w:color="auto"/>
          </w:divBdr>
        </w:div>
      </w:divsChild>
    </w:div>
    <w:div w:id="1031027495">
      <w:bodyDiv w:val="1"/>
      <w:marLeft w:val="0"/>
      <w:marRight w:val="0"/>
      <w:marTop w:val="0"/>
      <w:marBottom w:val="0"/>
      <w:divBdr>
        <w:top w:val="none" w:sz="0" w:space="0" w:color="auto"/>
        <w:left w:val="none" w:sz="0" w:space="0" w:color="auto"/>
        <w:bottom w:val="none" w:sz="0" w:space="0" w:color="auto"/>
        <w:right w:val="none" w:sz="0" w:space="0" w:color="auto"/>
      </w:divBdr>
      <w:divsChild>
        <w:div w:id="1511524399">
          <w:marLeft w:val="0"/>
          <w:marRight w:val="0"/>
          <w:marTop w:val="0"/>
          <w:marBottom w:val="0"/>
          <w:divBdr>
            <w:top w:val="none" w:sz="0" w:space="0" w:color="auto"/>
            <w:left w:val="none" w:sz="0" w:space="0" w:color="auto"/>
            <w:bottom w:val="none" w:sz="0" w:space="0" w:color="auto"/>
            <w:right w:val="none" w:sz="0" w:space="0" w:color="auto"/>
          </w:divBdr>
        </w:div>
      </w:divsChild>
    </w:div>
    <w:div w:id="1283538125">
      <w:bodyDiv w:val="1"/>
      <w:marLeft w:val="0"/>
      <w:marRight w:val="0"/>
      <w:marTop w:val="0"/>
      <w:marBottom w:val="0"/>
      <w:divBdr>
        <w:top w:val="none" w:sz="0" w:space="0" w:color="auto"/>
        <w:left w:val="none" w:sz="0" w:space="0" w:color="auto"/>
        <w:bottom w:val="none" w:sz="0" w:space="0" w:color="auto"/>
        <w:right w:val="none" w:sz="0" w:space="0" w:color="auto"/>
      </w:divBdr>
    </w:div>
    <w:div w:id="1410007733">
      <w:bodyDiv w:val="1"/>
      <w:marLeft w:val="0"/>
      <w:marRight w:val="0"/>
      <w:marTop w:val="0"/>
      <w:marBottom w:val="0"/>
      <w:divBdr>
        <w:top w:val="none" w:sz="0" w:space="0" w:color="auto"/>
        <w:left w:val="none" w:sz="0" w:space="0" w:color="auto"/>
        <w:bottom w:val="none" w:sz="0" w:space="0" w:color="auto"/>
        <w:right w:val="none" w:sz="0" w:space="0" w:color="auto"/>
      </w:divBdr>
      <w:divsChild>
        <w:div w:id="2053339106">
          <w:marLeft w:val="0"/>
          <w:marRight w:val="0"/>
          <w:marTop w:val="0"/>
          <w:marBottom w:val="0"/>
          <w:divBdr>
            <w:top w:val="none" w:sz="0" w:space="0" w:color="auto"/>
            <w:left w:val="none" w:sz="0" w:space="0" w:color="auto"/>
            <w:bottom w:val="none" w:sz="0" w:space="0" w:color="auto"/>
            <w:right w:val="none" w:sz="0" w:space="0" w:color="auto"/>
          </w:divBdr>
        </w:div>
      </w:divsChild>
    </w:div>
    <w:div w:id="176541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en.kremlin.ru/events/president/news/66181" TargetMode="External"/><Relationship Id="rId2" Type="http://schemas.openxmlformats.org/officeDocument/2006/relationships/hyperlink" Target="http://en.kremlin.ru/events/president/news/67843" TargetMode="External"/><Relationship Id="rId1" Type="http://schemas.openxmlformats.org/officeDocument/2006/relationships/hyperlink" Target="http://en.kremlin.ru/events/president/news/66181" TargetMode="External"/><Relationship Id="rId5" Type="http://schemas.openxmlformats.org/officeDocument/2006/relationships/hyperlink" Target="https://abcnews.go.com/International/navalny-long-history-russian-poisonings/story?id=72579648" TargetMode="External"/><Relationship Id="rId4" Type="http://schemas.openxmlformats.org/officeDocument/2006/relationships/hyperlink" Target="https://www.npr.org/2021/09/21/1039224996/russia-alexander-litvinenko-european-court-human-rights-pu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2FF09-AA36-AA45-A36E-45EF0F170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33</Pages>
  <Words>7730</Words>
  <Characters>46538</Characters>
  <Application>Microsoft Office Word</Application>
  <DocSecurity>0</DocSecurity>
  <Lines>628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Brand</dc:creator>
  <cp:keywords/>
  <dc:description/>
  <cp:lastModifiedBy>Randall</cp:lastModifiedBy>
  <cp:revision>3</cp:revision>
  <cp:lastPrinted>2025-10-14T20:15:00Z</cp:lastPrinted>
  <dcterms:created xsi:type="dcterms:W3CDTF">2025-12-18T23:03:00Z</dcterms:created>
  <dcterms:modified xsi:type="dcterms:W3CDTF">2025-12-19T01:19:00Z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id="eoXeqToa"/&gt;&lt;style id="http://www.zotero.org/styles/chicago-fullnote-bibliography" locale="en-US" hasBibliography="1" bibliographyStyleHasBeenSet="0"/&gt;&lt;prefs&gt;&lt;pref name="fieldType" value="Field"/&gt;</vt:lpwstr>
  </property>
  <property fmtid="{D5CDD505-2E9C-101B-9397-08002B2CF9AE}" pid="3" name="ZOTERO_PREF_2">
    <vt:lpwstr>&lt;pref name="automaticJournalAbbreviations" value="true"/&gt;&lt;pref name="noteType" value="1"/&gt;&lt;/prefs&gt;&lt;/data&gt;</vt:lpwstr>
  </property>
</Properties>
</file>