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A9743F"/>
          <w:sz w:val="20"/>
          <w:szCs w:val="20"/>
        </w:rPr>
        <w:t xml:space="preserve">NOT ANOTHER BODY BUTTER</w:t>
      </w:r>
    </w:p>
    <w:p>
      <w:pPr>
        <w:spacing w:after="120"/>
      </w:pPr>
      <w:r>
        <w:rPr>
          <w:rFonts w:ascii="Georgia" w:cs="Georgia" w:eastAsia="Georgia" w:hAnsi="Georgia"/>
          <w:color w:val="3D3025"/>
          <w:sz w:val="64"/>
          <w:szCs w:val="64"/>
        </w:rPr>
        <w:t xml:space="preserve">Launch Readiness Guide</w:t>
      </w:r>
    </w:p>
    <w:p>
      <w:pPr>
        <w:spacing w:after="60"/>
      </w:pPr>
      <w:r>
        <w:rPr>
          <w:i/>
          <w:iCs/>
          <w:color w:val="8A7A66"/>
          <w:sz w:val="24"/>
          <w:szCs w:val="24"/>
        </w:rPr>
        <w:t xml:space="preserve">Everything required to go from prototype website to real customer purchases.</w:t>
      </w:r>
    </w:p>
    <w:p>
      <w:pPr>
        <w:spacing w:after="0"/>
      </w:pPr>
      <w:r>
        <w:rPr>
          <w:color w:val="8A7A66"/>
          <w:sz w:val="20"/>
          <w:szCs w:val="20"/>
        </w:rPr>
        <w:t xml:space="preserve">Researched June 3, 2026 against primary sources (NC Secretary of State, NC Dept. of Revenue, FDA, IRS, official pricing pages). North Carolina · LLC in progress · selling online and in person at markets.</w:t>
      </w:r>
    </w:p>
    <w:p>
      <w:pPr>
        <w:pBdr>
          <w:bottom w:val="single" w:color="A9743F" w:sz="6" w:space="1"/>
        </w:pBdr>
        <w:spacing w:after="240" w:before="120"/>
      </w:pP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The Launch Checklist (in order)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Phase 1 — Business foundation (1–2 weeks)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File NC LLC Articles of Organization — </w:t>
      </w:r>
      <w:r>
        <w:rPr>
          <w:b/>
          <w:bCs/>
          <w:color w:val="3D3025"/>
        </w:rPr>
        <w:t xml:space="preserve">$125</w:t>
      </w:r>
      <w:r>
        <w:rPr>
          <w:color w:val="3D3025"/>
        </w:rPr>
        <w:t xml:space="preserve">, online at sosnc.gov (file directly; ignore third-party “priority filing” upsells)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Get free EIN (federal tax ID) at irs.gov — immediate; never pay a third party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Open free business checking (Bluevine, Mercury, Novo, or Found — all $0/month)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Register for NC Sales &amp; Use Tax with the NC Dept. of Revenue — free, instant account number online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Check city/county home-occupation rules for making product at home (permit requirements vary by municipality)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Phase 2 — Compliance &amp; protection (2–4 weeks, can run alongside Phase 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A9743F"/>
        </w:rPr>
        <w:t xml:space="preserve">(Optional — required if doing markets/pop-ups) </w:t>
      </w:r>
      <w:r>
        <w:rPr>
          <w:color w:val="3D3025"/>
        </w:rPr>
        <w:t xml:space="preserve">Buy general + product liability insurance (~$515–$645/yr all-in; see Insurance)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Bring labels into FDA compliance (see Labeling — the most detailed compliance item)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Create a safety substantiation file for each product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Tell the homeowners insurer about the home business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A9743F"/>
        </w:rPr>
        <w:t xml:space="preserve">(Optional, recommended) </w:t>
      </w:r>
      <w:r>
        <w:rPr>
          <w:color w:val="3D3025"/>
        </w:rPr>
        <w:t xml:space="preserve">File USPTO trademark, Class 3 — $350 one-time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Phase 3 — Website &amp; commerce (2–4 weeks)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Buy custom web address (~$11/yr — Cloudflare Registrar or Porkbun)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Set up website hosting that allows online stores — free options exist (see Website Hosting)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Set up the payment processing account + sales tax calculation; turn on real checkout (see Payments)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Add privacy policy, terms of service, shipping/returns policy, and melt disclaimer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Connect the email signup form to Klaviyo (free plan)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Set up Pirate Ship for shipping labels (free)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D3025"/>
        </w:rPr>
        <w:t xml:space="preserve">Get a card reader or phone tap-to-pay for markets; print the sales tax Certificate of Registration for the booth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Recurring obligations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NC LLC annual report: $200, due April 15 each year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NC sales tax filing: quarterly (Form E-500) if under ~$100/month of tax due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Adverse event records: keep 3 years; report serious events to the FDA within 15 business days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1. Legal &amp; Regulatory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NC LLC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Articles of Organization: </w:t>
      </w:r>
      <w:r>
        <w:rPr>
          <w:b/>
          <w:bCs/>
          <w:color w:val="3D3025"/>
        </w:rPr>
        <w:t xml:space="preserve">$125</w:t>
      </w:r>
      <w:r>
        <w:rPr>
          <w:color w:val="3D3025"/>
        </w:rPr>
        <w:t xml:space="preserve"> one-time, filed online at sosnc.gov (form L-01 on paper). Typical processing 2–3 business days.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Annual report: $200/yr, due April 15</w:t>
      </w:r>
      <w:r>
        <w:rPr>
          <w:color w:val="3D3025"/>
        </w:rPr>
        <w:t xml:space="preserve"> (first one the year after formation).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A registered agent with a physical NC street address is required — you can be your own.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EIN (federal tax ID)</w:t>
      </w:r>
    </w:p>
    <w:p>
      <w:pPr>
        <w:spacing w:after="140"/>
      </w:pPr>
      <w:r>
        <w:rPr>
          <w:color w:val="3D3025"/>
        </w:rPr>
        <w:t xml:space="preserve">Free at irs.gov, issued immediately online. Needed for business banking. The IRS explicitly warns against paid third-party EIN sites.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NC Sales &amp; Use Tax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Registration is </w:t>
      </w:r>
      <w:r>
        <w:rPr>
          <w:b/>
          <w:bCs/>
          <w:color w:val="3D3025"/>
        </w:rPr>
        <w:t xml:space="preserve">free</w:t>
      </w:r>
      <w:r>
        <w:rPr>
          <w:color w:val="3D3025"/>
        </w:rPr>
        <w:t xml:space="preserve"> (NCDOR online portal); account number issued instantly, certificate mailed in ~10 business days.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Rates: 4.75% state + 2.00–2.25% county (+0.50% transit in a few counties) = </w:t>
      </w:r>
      <w:r>
        <w:rPr>
          <w:b/>
          <w:bCs/>
          <w:color w:val="3D3025"/>
        </w:rPr>
        <w:t xml:space="preserve">6.75–7.5% combined</w:t>
      </w:r>
      <w:r>
        <w:rPr>
          <w:color w:val="3D3025"/>
        </w:rPr>
        <w:t xml:space="preserve">, based on the buyer’s location. Body butter is taxable.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Filing: NCDOR assigns the schedule — </w:t>
      </w:r>
      <w:r>
        <w:rPr>
          <w:b/>
          <w:bCs/>
          <w:color w:val="3D3025"/>
        </w:rPr>
        <w:t xml:space="preserve">quarterly</w:t>
      </w:r>
      <w:r>
        <w:rPr>
          <w:color w:val="3D3025"/>
        </w:rPr>
        <w:t xml:space="preserve"> if under $100/month of tax due (due the last day of the month after the quarter ends), monthly above that (due the 20th). Form E-500, filed online.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In-person markets: a copy of the Certificate of Registration must be displayed at the booth</w:t>
      </w:r>
      <w:r>
        <w:rPr>
          <w:color w:val="3D3025"/>
        </w:rPr>
        <w:t xml:space="preserve"> and the market operator given the registration number — required even for a single event.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Out-of-state online sales: other states’ tax is only collected after crossing their threshold (typically </w:t>
      </w:r>
      <w:r>
        <w:rPr>
          <w:b/>
          <w:bCs/>
          <w:color w:val="3D3025"/>
        </w:rPr>
        <w:t xml:space="preserve">$100K/yr of sales into that state</w:t>
      </w:r>
      <w:r>
        <w:rPr>
          <w:color w:val="3D3025"/>
        </w:rPr>
        <w:t xml:space="preserve">). Until then, collect NC tax on NC-bound and in-person sales only.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FDA — MoCRA (federal cosmetics law)</w:t>
      </w:r>
    </w:p>
    <w:p>
      <w:pPr>
        <w:spacing w:after="140"/>
      </w:pPr>
      <w:r>
        <w:rPr>
          <w:color w:val="3D3025"/>
        </w:rPr>
        <w:t xml:space="preserve">We almost certainly qualify for the </w:t>
      </w:r>
      <w:r>
        <w:rPr>
          <w:b/>
          <w:bCs/>
          <w:color w:val="3D3025"/>
        </w:rPr>
        <w:t xml:space="preserve">small business exemption</w:t>
      </w:r>
      <w:r>
        <w:rPr>
          <w:color w:val="3D3025"/>
        </w:rPr>
        <w:t xml:space="preserve">: under </w:t>
      </w:r>
      <w:r>
        <w:rPr>
          <w:b/>
          <w:bCs/>
          <w:color w:val="3D3025"/>
        </w:rPr>
        <w:t xml:space="preserve">$1M average gross annual US cosmetics sales</w:t>
      </w:r>
      <w:r>
        <w:rPr>
          <w:color w:val="3D3025"/>
        </w:rPr>
        <w:t xml:space="preserve"> (3-year average, adjusted for inflation) exempts us from FDA facility registration, product listing, and the upcoming manufacturing-practices rule. Body butter and body oil aren’t in the excluded categories (eye-area, injected, internal, or 24-hour-wear products). No filing is needed to claim it — just keep sales records.</w:t>
      </w:r>
    </w:p>
    <w:p>
      <w:pPr>
        <w:spacing w:after="140"/>
      </w:pPr>
      <w:r>
        <w:rPr>
          <w:color w:val="3D3025"/>
        </w:rPr>
        <w:t xml:space="preserve">Even exempt, we </w:t>
      </w:r>
      <w:r>
        <w:rPr>
          <w:b/>
          <w:bCs/>
          <w:color w:val="3D3025"/>
        </w:rPr>
        <w:t xml:space="preserve">must</w:t>
      </w:r>
      <w:r>
        <w:rPr>
          <w:color w:val="3D3025"/>
        </w:rPr>
        <w:t xml:space="preserve">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Report serious adverse events</w:t>
      </w:r>
      <w:r>
        <w:rPr>
          <w:color w:val="3D3025"/>
        </w:rPr>
        <w:t xml:space="preserve"> to the FDA within 15 business days (include a label copy); keep adverse event records 3 years.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Maintain safety substantiation</w:t>
      </w:r>
      <w:r>
        <w:rPr>
          <w:color w:val="3D3025"/>
        </w:rPr>
        <w:t xml:space="preserve"> — a file per product showing adequate evidence of safety (published data on shea butter, fragrance suppliers’ safety certificates and data sheets, etc. — no specific test is mandated).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Meet MoCRA labeling (below).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Labeling — applies to every jar and bottle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Front panel:</w:t>
      </w:r>
      <w:r>
        <w:rPr>
          <w:color w:val="3D3025"/>
        </w:rPr>
        <w:t xml:space="preserve"> product identity (“Whipped Shea Body Butter”) + </w:t>
      </w:r>
      <w:r>
        <w:rPr>
          <w:b/>
          <w:bCs/>
          <w:color w:val="3D3025"/>
        </w:rPr>
        <w:t xml:space="preserve">net weight</w:t>
      </w:r>
      <w:r>
        <w:rPr>
          <w:color w:val="3D3025"/>
        </w:rPr>
        <w:t xml:space="preserve"> in the bottom 30%, e.g. “Net Wt 8 oz”. The 16 oz jar: “Net Wt 16 oz (1 lb)”.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Ingredient list:</w:t>
      </w:r>
      <w:r>
        <w:rPr>
          <w:color w:val="3D3025"/>
        </w:rPr>
        <w:t xml:space="preserve"> in descending order by amount, using official cosmetic ingredient names — e.g. </w:t>
      </w:r>
      <w:r>
        <w:rPr>
          <w:i/>
          <w:iCs/>
          <w:color w:val="3D3025"/>
        </w:rPr>
        <w:t xml:space="preserve">Butyrospermum Parkii (Shea) Butter</w:t>
      </w:r>
      <w:r>
        <w:rPr>
          <w:color w:val="3D3025"/>
        </w:rPr>
        <w:t xml:space="preserve">. “Fragrance” may be listed as one word for blends. Minimum 1/16″ letter height (1/32″ if the label is under 12 sq in).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Business name + address</w:t>
      </w:r>
      <w:r>
        <w:rPr>
          <w:color w:val="3D3025"/>
        </w:rPr>
        <w:t xml:space="preserve"> (street address, city, state, ZIP).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Adverse-event contact</w:t>
      </w:r>
      <w:r>
        <w:rPr>
          <w:color w:val="3D3025"/>
        </w:rPr>
        <w:t xml:space="preserve"> (required since Dec 2024): a US address, US phone, </w:t>
      </w:r>
      <w:r>
        <w:rPr>
          <w:b/>
          <w:bCs/>
          <w:color w:val="3D3025"/>
        </w:rPr>
        <w:t xml:space="preserve">or website</w:t>
      </w:r>
      <w:r>
        <w:rPr>
          <w:color w:val="3D3025"/>
        </w:rPr>
        <w:t xml:space="preserve"> where reactions can be reported — our web address works.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No mandatory warning applies to body butter, but without a safety substantiation file the FDA could require a “safety not determined” warning. Keep the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Marketing claims: stay cosmetic.</w:t>
      </w:r>
      <w:r>
        <w:rPr>
          <w:color w:val="3D3025"/>
        </w:rPr>
        <w:t xml:space="preserve"> “Moisturizes,” “softens,” “glow” = fine. “Heals eczema,” “treats stretch marks,” “repairs skin” = drug claims = mislabeling. Audit website copy too, not just labels.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Watch: fragrance allergen labeling.</w:t>
      </w:r>
      <w:r>
        <w:rPr>
          <w:color w:val="3D3025"/>
        </w:rPr>
        <w:t xml:space="preserve"> The FDA’s proposed rule was expected ~May 2026 and had not been issued as of this research. When final, individual fragrance allergens will need to be named on labels — significant for our 13 scents. Recheck quarterly.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NC-specific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No state cosmetics manufacturing license exists in NC</w:t>
      </w:r>
      <w:r>
        <w:rPr>
          <w:color w:val="3D3025"/>
        </w:rPr>
        <w:t xml:space="preserve"> (unlike Florida). Home manufacture of cosmetics is legal federally and not restricted by NC law. </w:t>
      </w:r>
      <w:r>
        <w:rPr>
          <w:i/>
          <w:iCs/>
          <w:color w:val="3D3025"/>
        </w:rPr>
        <w:t xml:space="preserve">Verified by absence from official license lists — one free confirming call to NCDA&amp;CS Food &amp; Drug Protection (919-733-7366) or EDPNC (1-800-228-8443) makes it airtight.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No general NC business license</w:t>
      </w:r>
      <w:r>
        <w:rPr>
          <w:color w:val="3D3025"/>
        </w:rPr>
        <w:t xml:space="preserve"> exists; municipal privilege license taxes were repealed in 2015.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Do check: the city/county </w:t>
      </w:r>
      <w:r>
        <w:rPr>
          <w:b/>
          <w:bCs/>
          <w:color w:val="3D3025"/>
        </w:rPr>
        <w:t xml:space="preserve">home-occupation zoning permit</w:t>
      </w:r>
      <w:r>
        <w:rPr>
          <w:color w:val="3D3025"/>
        </w:rPr>
        <w:t xml:space="preserve"> (production at home usually requires the permitted tier; ~$0–200 one-time depending on municipality) and the county </w:t>
      </w:r>
      <w:r>
        <w:rPr>
          <w:b/>
          <w:bCs/>
          <w:color w:val="3D3025"/>
        </w:rPr>
        <w:t xml:space="preserve">business personal property listing</w:t>
      </w:r>
      <w:r>
        <w:rPr>
          <w:color w:val="3D3025"/>
        </w:rPr>
        <w:t xml:space="preserve"> (equipment) each January.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2. Insurance (optional — required for markets/pop-ups)</w:t>
      </w:r>
    </w:p>
    <w:p>
      <w:pPr>
        <w:spacing w:after="140"/>
      </w:pPr>
      <w:r>
        <w:rPr>
          <w:color w:val="3D3025"/>
        </w:rPr>
        <w:t xml:space="preserve">If we sell at markets or pop-ups, this stops being optional: most organizers </w:t>
      </w:r>
      <w:r>
        <w:rPr>
          <w:b/>
          <w:bCs/>
          <w:color w:val="3D3025"/>
        </w:rPr>
        <w:t xml:space="preserve">require a $1M Certificate of Insurance</w:t>
      </w:r>
      <w:r>
        <w:rPr>
          <w:color w:val="3D3025"/>
        </w:rPr>
        <w:t xml:space="preserve"> naming them as additional insured before you can set up a booth. For online-only selling, no one forces the issue — but product liability still protects against customer claims (e.g., an allergic reaction) no matter where the sale happened, so it’s worth considering even without markets. As a cosmetics maker, the coverage that matters is </w:t>
      </w:r>
      <w:r>
        <w:rPr>
          <w:b/>
          <w:bCs/>
          <w:color w:val="3D3025"/>
        </w:rPr>
        <w:t xml:space="preserve">product liability</w:t>
      </w:r>
      <w:r>
        <w:rPr>
          <w:color w:val="3D3025"/>
        </w:rPr>
        <w:t xml:space="preserve">, not just general liability. Three credible maker-industry options (all issue instant certificates with free unlimited additional insureds):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c>
          <w:tcPr>
            <w:tcW w:type="dxa" w:w="27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Option</w:t>
            </w:r>
          </w:p>
        </w:tc>
        <w:tc>
          <w:tcPr>
            <w:tcW w:type="dxa" w:w="19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Annual all-in</w:t>
            </w:r>
          </w:p>
        </w:tc>
        <w:tc>
          <w:tcPr>
            <w:tcW w:type="dxa" w:w="47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ACT Pro — Handmade Beauty</w:t>
            </w:r>
          </w:p>
        </w:tc>
        <w:tc>
          <w:tcPr>
            <w:tcW w:type="dxa" w:w="19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$515</w:t>
            </w:r>
          </w:p>
        </w:tc>
        <w:tc>
          <w:tcPr>
            <w:tcW w:type="dxa" w:w="47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No separate dues; fastest to buy online; body butter/body oil explicitly covered. Excludes CBD and paraben/phthalate products.</w:t>
            </w:r>
          </w:p>
        </w:tc>
      </w:tr>
      <w:tr>
        <w:tc>
          <w:tcPr>
            <w:tcW w:type="dxa" w:w="27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Indie Business Network</w:t>
            </w:r>
          </w:p>
        </w:tc>
        <w:tc>
          <w:tcPr>
            <w:tcW w:type="dxa" w:w="19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~$522–$577</w:t>
            </w:r>
          </w:p>
        </w:tc>
        <w:tc>
          <w:tcPr>
            <w:tcW w:type="dxa" w:w="47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$247 dues + $275 ($1M) or $330 ($2M) policy</w:t>
            </w:r>
          </w:p>
        </w:tc>
      </w:tr>
      <w:tr>
        <w:tc>
          <w:tcPr>
            <w:tcW w:type="dxa" w:w="27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HSCG (Soap &amp; Cosmetic Guild)</w:t>
            </w:r>
          </w:p>
        </w:tc>
        <w:tc>
          <w:tcPr>
            <w:tcW w:type="dxa" w:w="19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~$540–$645</w:t>
            </w:r>
          </w:p>
        </w:tc>
        <w:tc>
          <w:tcPr>
            <w:tcW w:type="dxa" w:w="47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$250 membership + $290 policy ($395 with $30K coverage for inventory and booth gear)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color w:val="3D3025"/>
        </w:rPr>
        <w:t xml:space="preserve">Skip per-event policies (~$49–99) — they exclude product liability, which is the coverage that matters for a skincare claim. Homeowners insurance excludes business liability; a cheap rider (~$25/yr) covers home inventory and equipment only.</w:t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3. Payments</w:t>
      </w:r>
    </w:p>
    <w:p>
      <w:pPr>
        <w:spacing w:after="140"/>
      </w:pPr>
      <w:r>
        <w:rPr>
          <w:color w:val="3D3025"/>
        </w:rPr>
        <w:t xml:space="preserve">Our website is custom-built, with its own cart and the Sampler’s “pick 10” scent selection flow. Some payment options work with what we have; others would replace it with their own store.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Fee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Online fee</w:t>
            </w:r>
          </w:p>
        </w:tc>
        <w:tc>
          <w:tcPr>
            <w:tcW w:type="dxa" w:w="29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In-person fee</w:t>
            </w:r>
          </w:p>
        </w:tc>
        <w:tc>
          <w:tcPr>
            <w:tcW w:type="dxa" w:w="2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2.9% + 30¢</w:t>
            </w:r>
          </w:p>
        </w:tc>
        <w:tc>
          <w:tcPr>
            <w:tcW w:type="dxa" w:w="29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2.7% + 5¢ (+10¢ if using a phone as the reader)</w:t>
            </w:r>
          </w:p>
        </w:tc>
        <w:tc>
          <w:tcPr>
            <w:tcW w:type="dxa" w:w="2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Square (free plan)</w:t>
            </w:r>
          </w:p>
        </w:tc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3.3% + 30¢</w:t>
            </w:r>
          </w:p>
        </w:tc>
        <w:tc>
          <w:tcPr>
            <w:tcW w:type="dxa" w:w="29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2.6% + 15¢</w:t>
            </w:r>
          </w:p>
        </w:tc>
        <w:tc>
          <w:tcPr>
            <w:tcW w:type="dxa" w:w="2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Shopify Basic</w:t>
            </w:r>
          </w:p>
        </w:tc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2.9% + 30¢</w:t>
            </w:r>
          </w:p>
        </w:tc>
        <w:tc>
          <w:tcPr>
            <w:tcW w:type="dxa" w:w="29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2.6% + 10¢</w:t>
            </w:r>
          </w:p>
        </w:tc>
        <w:tc>
          <w:tcPr>
            <w:tcW w:type="dxa" w:w="2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$39 ($29 billed yearly)</w:t>
            </w:r>
          </w:p>
        </w:tc>
      </w:tr>
      <w:tr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Shopify Starter</w:t>
            </w:r>
          </w:p>
        </w:tc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5%</w:t>
            </w:r>
          </w:p>
        </w:tc>
        <w:tc>
          <w:tcPr>
            <w:tcW w:type="dxa" w:w="29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via their app</w:t>
            </w:r>
          </w:p>
        </w:tc>
        <w:tc>
          <w:tcPr>
            <w:tcW w:type="dxa" w:w="2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$5</w:t>
            </w:r>
          </w:p>
        </w:tc>
      </w:tr>
      <w:tr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Snipcart</w:t>
            </w:r>
          </w:p>
        </w:tc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≈ 4.9% + 30¢ all-in</w:t>
            </w:r>
          </w:p>
        </w:tc>
        <w:tc>
          <w:tcPr>
            <w:tcW w:type="dxa" w:w="29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$20 min if under $1K/mo in sales</w:t>
            </w:r>
          </w:p>
        </w:tc>
      </w:tr>
      <w:tr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PayPal buttons</w:t>
            </w:r>
          </w:p>
        </w:tc>
        <w:tc>
          <w:tcPr>
            <w:tcW w:type="dxa" w:w="22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3.49% + 49¢</w:t>
            </w:r>
          </w:p>
        </w:tc>
        <w:tc>
          <w:tcPr>
            <w:tcW w:type="dxa" w:w="29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2.29% + 9¢</w:t>
            </w:r>
          </w:p>
        </w:tc>
        <w:tc>
          <w:tcPr>
            <w:tcW w:type="dxa" w:w="2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Pros and cons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B45A3C"/>
          <w:sz w:val="24"/>
          <w:szCs w:val="24"/>
        </w:rPr>
        <w:t xml:space="preserve">Stripe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Pros: </w:t>
      </w:r>
      <w:r>
        <w:rPr>
          <w:color w:val="3D3025"/>
        </w:rPr>
        <w:t xml:space="preserve">Lowest standard online fee with no monthly cost. Works with our custom site — the cart, scent picker, and sampler flow all stay; customers only leave our design at the final secure payment page. Sends receipt emails automatically. Optional sales tax calculation (Stripe Tax, +0.5% on taxed sales). In-person payments need nothing but a phone.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Cons: </w:t>
      </w:r>
      <w:r>
        <w:rPr>
          <w:color w:val="3D3025"/>
        </w:rPr>
        <w:t xml:space="preserve">Needs a small amount of one-time technical setup to connect to our site (Tré handles this). In-person tools are more bare-bones than Square’s — no built-in inventory counts at the booth.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B45A3C"/>
          <w:sz w:val="24"/>
          <w:szCs w:val="24"/>
        </w:rPr>
        <w:t xml:space="preserve">Square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Pros: </w:t>
      </w:r>
      <w:r>
        <w:rPr>
          <w:color w:val="3D3025"/>
        </w:rPr>
        <w:t xml:space="preserve">The gold standard for in-person selling — polished register app, $59 reader or phone-only, and inventory stays in sync between online and in-person sales automatically. Free plan that includes a free basic online store.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Cons: </w:t>
      </w:r>
      <w:r>
        <w:rPr>
          <w:color w:val="3D3025"/>
        </w:rPr>
        <w:t xml:space="preserve">Highest standard online rate (3.3% + 30¢). Its online store is Square’s own builder — using it for checkout means giving up our custom-designed site, or running two sites.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B45A3C"/>
          <w:sz w:val="24"/>
          <w:szCs w:val="24"/>
        </w:rPr>
        <w:t xml:space="preserve">Shopify Basic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Pros: </w:t>
      </w:r>
      <w:r>
        <w:rPr>
          <w:color w:val="3D3025"/>
        </w:rPr>
        <w:t xml:space="preserve">The most complete all-in-one: store, inventory, discounted shipping labels, and in-person selling in one place. Competitive fees.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Cons: </w:t>
      </w:r>
      <w:r>
        <w:rPr>
          <w:color w:val="3D3025"/>
        </w:rPr>
        <w:t xml:space="preserve">$39/month whether or not we sell anything. We’d either rebuild the site on their platform or bolt their buy buttons onto ours — both compromise the custom design.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B45A3C"/>
          <w:sz w:val="24"/>
          <w:szCs w:val="24"/>
        </w:rPr>
        <w:t xml:space="preserve">Shopify Starter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Pros: </w:t>
      </w:r>
      <w:r>
        <w:rPr>
          <w:color w:val="3D3025"/>
        </w:rPr>
        <w:t xml:space="preserve">Cheap ($5/mo) and quick; good for selling through links and social media.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Cons: </w:t>
      </w:r>
      <w:r>
        <w:rPr>
          <w:color w:val="3D3025"/>
        </w:rPr>
        <w:t xml:space="preserve">5% per sale — the highest fee here. No real website included.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B45A3C"/>
          <w:sz w:val="24"/>
          <w:szCs w:val="24"/>
        </w:rPr>
        <w:t xml:space="preserve">Snipcart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Pros: </w:t>
      </w:r>
      <w:r>
        <w:rPr>
          <w:color w:val="3D3025"/>
        </w:rPr>
        <w:t xml:space="preserve">Built specifically to add a cart to custom websites like ours with little setup.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Cons: </w:t>
      </w:r>
      <w:r>
        <w:rPr>
          <w:color w:val="3D3025"/>
        </w:rPr>
        <w:t xml:space="preserve">Effectively ~4.9% + 30¢ once fees stack, plus a $20/mo minimum at low sales volume. The company shows little sign of active development — a risk for something this central.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B45A3C"/>
          <w:sz w:val="24"/>
          <w:szCs w:val="24"/>
        </w:rPr>
        <w:t xml:space="preserve">PayPal buttons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Pros: </w:t>
      </w:r>
      <w:r>
        <w:rPr>
          <w:color w:val="3D3025"/>
        </w:rPr>
        <w:t xml:space="preserve">Zero setup; customers know and trust it. Worth offering alongside a main processor, since some shoppers prefer paying with PayPal.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Cons: </w:t>
      </w:r>
      <w:r>
        <w:rPr>
          <w:color w:val="3D3025"/>
        </w:rPr>
        <w:t xml:space="preserve">Higher fees (3.49% + 49¢), and buttons sell one item at a time — no real cart, so it can’t be the primary checkout.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Recommendations</w:t>
      </w:r>
    </w:p>
    <w:p>
      <w:pPr>
        <w:spacing w:after="140"/>
      </w:pPr>
      <w:r>
        <w:rPr>
          <w:b/>
          <w:bCs/>
          <w:color w:val="3D3025"/>
        </w:rPr>
        <w:t xml:space="preserve">Online only: Stripe. </w:t>
      </w:r>
      <w:r>
        <w:rPr>
          <w:color w:val="3D3025"/>
        </w:rPr>
        <w:t xml:space="preserve">Lowest cost, no monthly fee, keeps our custom site and sampler flow intact, and handles receipts and NC sales tax math automatically. Nothing else matches that combination.</w:t>
      </w:r>
    </w:p>
    <w:p>
      <w:pPr>
        <w:spacing w:after="140"/>
      </w:pPr>
      <w:r>
        <w:rPr>
          <w:b/>
          <w:bCs/>
          <w:color w:val="3D3025"/>
        </w:rPr>
        <w:t xml:space="preserve">Online + markets/pop-ups: still Stripe, for both. </w:t>
      </w:r>
      <w:r>
        <w:rPr>
          <w:color w:val="3D3025"/>
        </w:rPr>
        <w:t xml:space="preserve">Using Stripe’s phone-based tap-to-pay (or its $59 card reader) at the booth keeps every sale — web and in-person — in one dashboard with one set of reports, which makes bookkeeping and sales tax filing much simpler. The alternative worth knowing: if markets ever become the </w:t>
      </w:r>
      <w:r>
        <w:rPr>
          <w:i/>
          <w:iCs/>
          <w:color w:val="3D3025"/>
        </w:rPr>
        <w:t xml:space="preserve">main</w:t>
      </w:r>
      <w:r>
        <w:rPr>
          <w:color w:val="3D3025"/>
        </w:rPr>
        <w:t xml:space="preserve"> sales channel and booth inventory tracking matters more than the website, </w:t>
      </w:r>
      <w:r>
        <w:rPr>
          <w:b/>
          <w:bCs/>
          <w:color w:val="3D3025"/>
        </w:rPr>
        <w:t xml:space="preserve">Square</w:t>
      </w:r>
      <w:r>
        <w:rPr>
          <w:color w:val="3D3025"/>
        </w:rPr>
        <w:t xml:space="preserve"> is the better in-person system (lower in-person fee, best-in-class register app) — the tradeoff is a second platform to reconcile and a pricier online rate.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4. Shipping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Rates (from NC; most of the East Coast is close and cheap)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Default: USPS Ground Advantage via Pirate Ship</w:t>
      </w:r>
      <w:r>
        <w:rPr>
          <w:color w:val="3D3025"/>
        </w:rPr>
        <w:t xml:space="preserve"> (free service, discounted commercial rates, no markup). Realistic cost </w:t>
      </w:r>
      <w:r>
        <w:rPr>
          <w:b/>
          <w:bCs/>
          <w:color w:val="3D3025"/>
        </w:rPr>
        <w:t xml:space="preserve">~$4.50–$8.50</w:t>
      </w:r>
      <w:r>
        <w:rPr>
          <w:color w:val="3D3025"/>
        </w:rPr>
        <w:t xml:space="preserve"> for a 1–2 lb package depending on distance; 2–5 days; $100 insurance + tracking included — covers every order at our price points.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Priority Mail (1–3 days) for summer or rush; </w:t>
      </w:r>
      <w:r>
        <w:rPr>
          <w:b/>
          <w:bCs/>
          <w:color w:val="3D3025"/>
        </w:rPr>
        <w:t xml:space="preserve">Priority Mail Cubic in our own branded box usually beats the Medium/Large Flat Rate boxes</w:t>
      </w:r>
      <w:r>
        <w:rPr>
          <w:color w:val="3D3025"/>
        </w:rPr>
        <w:t xml:space="preserve"> for the Sampler.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Note: USPS has a </w:t>
      </w:r>
      <w:r>
        <w:rPr>
          <w:b/>
          <w:bCs/>
          <w:color w:val="3D3025"/>
        </w:rPr>
        <w:t xml:space="preserve">temporary 8% surcharge April 26, 2026 – Jan 17, 2027</w:t>
      </w:r>
      <w:r>
        <w:rPr>
          <w:color w:val="3D3025"/>
        </w:rPr>
        <w:t xml:space="preserve"> — bake it into shipping prices now.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UPS/FedEx aren’t competitive at 1–3 lb; revisit only for heavy wholesale boxes.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The melt problem (our #1 operational policy)</w:t>
      </w:r>
    </w:p>
    <w:p>
      <w:pPr>
        <w:spacing w:after="140"/>
      </w:pPr>
      <w:r>
        <w:rPr>
          <w:color w:val="3D3025"/>
        </w:rPr>
        <w:t xml:space="preserve">Whipped shea softens at ~76°F and collapses when melted. Industry-standard handling: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Publish a melt disclaimer:</w:t>
      </w:r>
      <w:r>
        <w:rPr>
          <w:color w:val="3D3025"/>
        </w:rPr>
        <w:t xml:space="preserve"> melting in transit is a natural reaction to heat, doesn’t affect quality, and is </w:t>
      </w:r>
      <w:r>
        <w:rPr>
          <w:b/>
          <w:bCs/>
          <w:color w:val="3D3025"/>
        </w:rPr>
        <w:t xml:space="preserve">not eligible for refund</w:t>
      </w:r>
      <w:r>
        <w:rPr>
          <w:color w:val="3D3025"/>
        </w:rPr>
        <w:t xml:space="preserve"> — texture/volume change only. Pair it with customer education (refrigerate before opening; re-whip with a hand mixer). Wild Seed Botanicals’ summer-shipping page is a good model for an on-brand FAQ.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Ship Monday–Tuesday only</w:t>
      </w:r>
      <w:r>
        <w:rPr>
          <w:color w:val="3D3025"/>
        </w:rPr>
        <w:t xml:space="preserve"> in warm months so packages never sit in a hot facility over a weekend.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Summer options: upgrade to Priority, thermal bubble mailers (~$0.50–1.50 each), gel packs (~$0.50–2 each but they add billable weight), or a small optional “summer shipping” fee (~$3–8 — varies by shop). Some sellers pause butter sales June–Sept; with 13 scents and an oil, the Silk Body Oil and sampler oils can stay year-round.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Carrier insurance covers loss and crush damage, </w:t>
      </w:r>
      <w:r>
        <w:rPr>
          <w:b/>
          <w:bCs/>
          <w:color w:val="3D3025"/>
        </w:rPr>
        <w:t xml:space="preserve">never melting</w:t>
      </w:r>
      <w:r>
        <w:rPr>
          <w:color w:val="3D3025"/>
        </w:rPr>
        <w:t xml:space="preserve"> — the disclaimer is our risk management.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Packaging &amp; returns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Jars need </w:t>
      </w:r>
      <w:r>
        <w:rPr>
          <w:b/>
          <w:bCs/>
          <w:color w:val="3D3025"/>
        </w:rPr>
        <w:t xml:space="preserve">boxes + bubble wrap</w:t>
      </w:r>
      <w:r>
        <w:rPr>
          <w:color w:val="3D3025"/>
        </w:rPr>
        <w:t xml:space="preserve"> (soft mailers crush lids); the 10 ml oil can ship in a padded mailer. Tape or shrink-band lids. Postage is billed by actual weight at our package sizes.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Returns policy norm for cosmetics: all sales final</w:t>
      </w:r>
      <w:r>
        <w:rPr>
          <w:color w:val="3D3025"/>
        </w:rPr>
        <w:t xml:space="preserve"> (hygiene — opened product can’t be resold). Damaged/wrong-item claims within 48–72 hours with photos, resolved by replacement or store credit. Melted ≠ damaged. </w:t>
      </w:r>
      <w:r>
        <w:rPr>
          <w:b/>
          <w:bCs/>
          <w:color w:val="3D3025"/>
        </w:rPr>
        <w:t xml:space="preserve">Display the policy conspicuously at checkout</w:t>
      </w:r>
      <w:r>
        <w:rPr>
          <w:color w:val="3D3025"/>
        </w:rPr>
        <w:t xml:space="preserve"> — some states require no-return policies to be disclosed before purchase.</w:t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5. Website Hosting &amp; Infrastructure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Website hosting</w:t>
      </w:r>
    </w:p>
    <w:p>
      <w:pPr>
        <w:spacing w:after="140"/>
      </w:pPr>
      <w:r>
        <w:rPr>
          <w:color w:val="3D3025"/>
        </w:rPr>
        <w:t xml:space="preserve">Important: not every hosting service’s free plan allows running a store — some prohibit commercial use in their fine print. Two well-regarded free options that </w:t>
      </w:r>
      <w:r>
        <w:rPr>
          <w:b/>
          <w:bCs/>
          <w:color w:val="3D3025"/>
        </w:rPr>
        <w:t xml:space="preserve">explicitly allow online stores</w:t>
      </w:r>
      <w:r>
        <w:rPr>
          <w:color w:val="3D3025"/>
        </w:rPr>
        <w:t xml:space="preserve">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Cloudflare Pages</w:t>
      </w:r>
      <w:r>
        <w:rPr>
          <w:color w:val="3D3025"/>
        </w:rPr>
        <w:t xml:space="preserve"> — free with no traffic fees, includes the security certificate (the padlock in the browser), and supports the behind-the-scenes piece our checkout needs. Strongest free option; </w:t>
      </w:r>
      <w:r>
        <w:rPr>
          <w:b/>
          <w:bCs/>
          <w:color w:val="3D3025"/>
        </w:rPr>
        <w:t xml:space="preserve">recommended</w:t>
      </w:r>
      <w:r>
        <w:rPr>
          <w:color w:val="3D3025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Netlify (free plan)</w:t>
      </w:r>
      <w:r>
        <w:rPr>
          <w:color w:val="3D3025"/>
        </w:rPr>
        <w:t xml:space="preserve"> — also allows commercial use and supports everything we need; has monthly usage limits worth confirming at signup.</w:t>
      </w:r>
    </w:p>
    <w:p>
      <w:pPr>
        <w:spacing w:after="140"/>
      </w:pPr>
      <w:r>
        <w:rPr>
          <w:color w:val="3D3025"/>
        </w:rPr>
        <w:t xml:space="preserve">Tré handles the technical setup either way; the monthly cost is </w:t>
      </w:r>
      <w:r>
        <w:rPr>
          <w:b/>
          <w:bCs/>
          <w:color w:val="3D3025"/>
        </w:rPr>
        <w:t xml:space="preserve">$0</w:t>
      </w:r>
      <w:r>
        <w:rPr>
          <w:color w:val="3D3025"/>
        </w:rPr>
        <w:t xml:space="preserve">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Web address (domain)</w:t>
      </w:r>
    </w:p>
    <w:p>
      <w:pPr>
        <w:spacing w:after="140"/>
      </w:pPr>
      <w:r>
        <w:rPr>
          <w:color w:val="3D3025"/>
        </w:rPr>
        <w:t xml:space="preserve">~$10.50–11/yr at Cloudflare Registrar or Porkbun (.com prices rise ~7% in Nov 2026). The security certificate is free from every host — never pay separately for one.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Legal pages (required before launch)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California’s privacy law (CCPA) doesn’t apply to a business our size, and NC has no comprehensive privacy law — </w:t>
      </w:r>
      <w:r>
        <w:rPr>
          <w:b/>
          <w:bCs/>
          <w:color w:val="3D3025"/>
        </w:rPr>
        <w:t xml:space="preserve">but Stripe’s merchant agreement and Google Analytics’ terms contractually require a posted privacy policy</w:t>
      </w:r>
      <w:r>
        <w:rPr>
          <w:color w:val="3D3025"/>
        </w:rPr>
        <w:t xml:space="preserve">. Klaviyo’s terms too.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Minimum set: </w:t>
      </w:r>
      <w:r>
        <w:rPr>
          <w:b/>
          <w:bCs/>
          <w:color w:val="3D3025"/>
        </w:rPr>
        <w:t xml:space="preserve">Privacy Policy, Terms of Service, Shipping &amp; Returns (incl. melt policy)</w:t>
      </w:r>
      <w:r>
        <w:rPr>
          <w:color w:val="3D3025"/>
        </w:rPr>
        <w:t xml:space="preserve">. Termly generates one free privacy policy + one free terms document.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D3025"/>
        </w:rPr>
        <w:t xml:space="preserve">Cookie banner: not legally required for a US-only small site using ordinary analytics. Skip it.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Email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Order confirmations: Stripe sends receipts automatically</w:t>
      </w:r>
      <w:r>
        <w:rPr>
          <w:color w:val="3D3025"/>
        </w:rPr>
        <w:t xml:space="preserve"> — nothing to build at launch. Custom-branded order emails can be added later at no cost (Resend, free up to 3,000/mo).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The site’s signup form → Klaviyo free plan</w:t>
      </w:r>
      <w:r>
        <w:rPr>
          <w:color w:val="3D3025"/>
        </w:rPr>
        <w:t xml:space="preserve"> (250 contacts, 500 sends/mo; better e-commerce fit than Mailchimp at identical free limits).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D3025"/>
        </w:rPr>
        <w:t xml:space="preserve">CAN-SPAM</w:t>
      </w:r>
      <w:r>
        <w:rPr>
          <w:color w:val="3D3025"/>
        </w:rPr>
        <w:t xml:space="preserve"> (the federal email-marketing law) applies to every marketing email: a physical postal address in the footer (a PO box works — it keeps the home address private and can double as the label address), and a working unsubscribe honored within 10 business days. Klaviyo automates the mechanics. Penalties run to ~$53K per email, so don’t freelance this.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6. Budget Summary</w:t>
      </w: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One-time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Cost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NC LLC filing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$125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Web address (year 1)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~$11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Trademark (optional, Class 3)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$350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Card reader (optional — phone tap-to-pay is $0)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$0–59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Home-occupation permit (varies by city)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$0–200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~$140–$745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Annual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Cost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NC LLC annual report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$200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Insurance (optional; required for markets/pop-ups)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 or $515–$645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Web address renewal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~$11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Website hosting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Accounting (Wave free) + banking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Email (Klaviyo/Resend free plans)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$0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~$211/yr without insurance; ~$725–$855/yr with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Georgia" w:cs="Georgia" w:eastAsia="Georgia" w:hAnsi="Georgia"/>
          <w:color w:val="3D3025"/>
        </w:rPr>
        <w:t xml:space="preserve">Per-sale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7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D3025"/>
              </w:rPr>
              <w:t xml:space="preserve">Cost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Stripe online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2.9% + 30¢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Stripe Tax (NC transactions)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+0.5%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Stripe in person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2.7% + 5¢ (+10¢ phone tap-to-pay)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Shipping (1–2 lb, discounted rate)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~$4.50–$8.50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Box + cushioning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~$1–2</w:t>
            </w:r>
          </w:p>
        </w:tc>
      </w:tr>
      <w:tr>
        <w:tc>
          <w:tcPr>
            <w:tcW w:type="dxa" w:w="700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NC sales tax collected (passed through to the state)</w:t>
            </w:r>
          </w:p>
        </w:tc>
        <w:tc>
          <w:tcPr>
            <w:tcW w:type="dxa" w:w="2360"/>
            <w:tcBorders>
              <w:top w:val="single" w:color="D9CBB8" w:sz="1"/>
              <w:left w:val="single" w:color="D9CBB8" w:sz="1"/>
              <w:bottom w:val="single" w:color="D9CBB8" w:sz="1"/>
              <w:right w:val="single" w:color="D9CBB8" w:sz="1"/>
            </w:tcBorders>
            <w:shd w:fill="F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D3025"/>
              </w:rPr>
              <w:t xml:space="preserve">6.75–7.5%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i/>
          <w:iCs/>
          <w:color w:val="8A7A66"/>
        </w:rPr>
        <w:t xml:space="preserve">Example: an 8 oz jar at $24 + $6 shipping to NC → ~$1.17 payment fees + ~$6 postage + ~$1.50 packaging. Worth checking margins on each product once real postage quotes come in.</w:t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7. Open Items — Verify Before Relying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3D3025"/>
        </w:rPr>
        <w:t xml:space="preserve">FDA small-business sales threshold</w:t>
      </w:r>
      <w:r>
        <w:rPr>
          <w:color w:val="3D3025"/>
        </w:rPr>
        <w:t xml:space="preserve"> — the FDA hasn’t published an official inflation-adjusted figure; plan around $1M.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3D3025"/>
        </w:rPr>
        <w:t xml:space="preserve">Fragrance allergen rule</w:t>
      </w:r>
      <w:r>
        <w:rPr>
          <w:color w:val="3D3025"/>
        </w:rPr>
        <w:t xml:space="preserve"> — the proposed rule was due ~May 2026; check fda.gov/cosmetics now and quarterly.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3D3025"/>
        </w:rPr>
        <w:t xml:space="preserve">NC “no cosmetics license”</w:t>
      </w:r>
      <w:r>
        <w:rPr>
          <w:color w:val="3D3025"/>
        </w:rPr>
        <w:t xml:space="preserve"> — confirmed by absence from official lists; one call to NCDA&amp;CS (919-733-7366) closes it.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3D3025"/>
        </w:rPr>
        <w:t xml:space="preserve">Our city’s home-occupation permit</w:t>
      </w:r>
      <w:r>
        <w:rPr>
          <w:color w:val="3D3025"/>
        </w:rPr>
        <w:t xml:space="preserve"> — rules and costs are municipal; check the planning department.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3D3025"/>
        </w:rPr>
        <w:t xml:space="preserve">Netlify usage limits / Square reader price / Shopify tax fees</w:t>
      </w:r>
      <w:r>
        <w:rPr>
          <w:color w:val="3D3025"/>
        </w:rPr>
        <w:t xml:space="preserve"> — verify at signup if going those routes (not needed on the recommended setup).</w:t>
      </w:r>
    </w:p>
    <w:p>
      <w:pPr>
        <w:pStyle w:val="Heading1"/>
      </w:pPr>
      <w:r>
        <w:rPr>
          <w:rFonts w:ascii="Georgia" w:cs="Georgia" w:eastAsia="Georgia" w:hAnsi="Georgia"/>
          <w:color w:val="B45A3C"/>
        </w:rPr>
        <w:t xml:space="preserve">Key Sources</w:t>
      </w:r>
    </w:p>
    <w:p>
      <w:pPr>
        <w:spacing w:after="140"/>
      </w:pPr>
      <w:r>
        <w:rPr>
          <w:b/>
          <w:bCs/>
          <w:color w:val="3D3025"/>
        </w:rPr>
        <w:t xml:space="preserve">Legal/tax: </w:t>
      </w:r>
      <w:hyperlink w:history="1" r:id="rIdffo4rw7-sfkk1ftfrrsf0">
        <w:r>
          <w:rPr>
            <w:rStyle w:val="Hyperlink"/>
          </w:rPr>
          <w:t xml:space="preserve">NC SOS LLC fees</w:t>
        </w:r>
      </w:hyperlink>
      <w:r>
        <w:rPr>
          <w:color w:val="8A7A66"/>
        </w:rPr>
        <w:t xml:space="preserve">  ·  </w:t>
      </w:r>
      <w:hyperlink w:history="1" r:id="rIdp_r395xhjjqzxvdp_c8cl">
        <w:r>
          <w:rPr>
            <w:rStyle w:val="Hyperlink"/>
          </w:rPr>
          <w:t xml:space="preserve">NC SOS annual report</w:t>
        </w:r>
      </w:hyperlink>
      <w:r>
        <w:rPr>
          <w:color w:val="8A7A66"/>
        </w:rPr>
        <w:t xml:space="preserve">  ·  </w:t>
      </w:r>
      <w:hyperlink w:history="1" r:id="rId7vaw_w1f8dwkfmrjyo7hd">
        <w:r>
          <w:rPr>
            <w:rStyle w:val="Hyperlink"/>
          </w:rPr>
          <w:t xml:space="preserve">IRS EIN</w:t>
        </w:r>
      </w:hyperlink>
      <w:r>
        <w:rPr>
          <w:color w:val="8A7A66"/>
        </w:rPr>
        <w:t xml:space="preserve">  ·  </w:t>
      </w:r>
      <w:hyperlink w:history="1" r:id="rIdqynm2cdkccvx1qmqzk_xv">
        <w:r>
          <w:rPr>
            <w:rStyle w:val="Hyperlink"/>
          </w:rPr>
          <w:t xml:space="preserve">NCDOR registration</w:t>
        </w:r>
      </w:hyperlink>
      <w:r>
        <w:rPr>
          <w:color w:val="8A7A66"/>
        </w:rPr>
        <w:t xml:space="preserve">  ·  </w:t>
      </w:r>
      <w:hyperlink w:history="1" r:id="rIdteqwhyi2v4zgqq5a8jpr3">
        <w:r>
          <w:rPr>
            <w:rStyle w:val="Hyperlink"/>
          </w:rPr>
          <w:t xml:space="preserve">NCDOR rates</w:t>
        </w:r>
      </w:hyperlink>
      <w:r>
        <w:rPr>
          <w:color w:val="8A7A66"/>
        </w:rPr>
        <w:t xml:space="preserve">  ·  </w:t>
      </w:r>
      <w:hyperlink w:history="1" r:id="rIdzxmd9mrpx5elzetskbjsd">
        <w:r>
          <w:rPr>
            <w:rStyle w:val="Hyperlink"/>
          </w:rPr>
          <w:t xml:space="preserve">NCDOR market/event rules</w:t>
        </w:r>
      </w:hyperlink>
    </w:p>
    <w:p>
      <w:pPr>
        <w:spacing w:after="140"/>
      </w:pPr>
      <w:r>
        <w:rPr>
          <w:b/>
          <w:bCs/>
          <w:color w:val="3D3025"/>
        </w:rPr>
        <w:t xml:space="preserve">FDA: </w:t>
      </w:r>
      <w:hyperlink w:history="1" r:id="rIdrosaioqc8tawysnjfa7s-">
        <w:r>
          <w:rPr>
            <w:rStyle w:val="Hyperlink"/>
          </w:rPr>
          <w:t xml:space="preserve">MoCRA overview</w:t>
        </w:r>
      </w:hyperlink>
      <w:r>
        <w:rPr>
          <w:color w:val="8A7A66"/>
        </w:rPr>
        <w:t xml:space="preserve">  ·  </w:t>
      </w:r>
      <w:hyperlink w:history="1" r:id="rIda6rszojq5lw4p-vyz3sll">
        <w:r>
          <w:rPr>
            <w:rStyle w:val="Hyperlink"/>
          </w:rPr>
          <w:t xml:space="preserve">Labeling summary</w:t>
        </w:r>
      </w:hyperlink>
      <w:r>
        <w:rPr>
          <w:color w:val="8A7A66"/>
        </w:rPr>
        <w:t xml:space="preserve">  ·  </w:t>
      </w:r>
      <w:hyperlink w:history="1" r:id="rIdsjdj1cvnaosv8ryzzcvxq">
        <w:r>
          <w:rPr>
            <w:rStyle w:val="Hyperlink"/>
          </w:rPr>
          <w:t xml:space="preserve">Labeling guide</w:t>
        </w:r>
      </w:hyperlink>
      <w:r>
        <w:rPr>
          <w:color w:val="8A7A66"/>
        </w:rPr>
        <w:t xml:space="preserve">  ·  </w:t>
      </w:r>
      <w:hyperlink w:history="1" r:id="rIdgesfmw6qegvpcitv9hayq">
        <w:r>
          <w:rPr>
            <w:rStyle w:val="Hyperlink"/>
          </w:rPr>
          <w:t xml:space="preserve">Small business fact sheet</w:t>
        </w:r>
      </w:hyperlink>
    </w:p>
    <w:p>
      <w:pPr>
        <w:spacing w:after="140"/>
      </w:pPr>
      <w:r>
        <w:rPr>
          <w:b/>
          <w:bCs/>
          <w:color w:val="3D3025"/>
        </w:rPr>
        <w:t xml:space="preserve">Insurance: </w:t>
      </w:r>
      <w:hyperlink w:history="1" r:id="rIdk54vleh8sbpfqu_4cwhcv">
        <w:r>
          <w:rPr>
            <w:rStyle w:val="Hyperlink"/>
          </w:rPr>
          <w:t xml:space="preserve">HSCG insurance</w:t>
        </w:r>
      </w:hyperlink>
      <w:r>
        <w:rPr>
          <w:color w:val="8A7A66"/>
        </w:rPr>
        <w:t xml:space="preserve">  ·  </w:t>
      </w:r>
      <w:hyperlink w:history="1" r:id="rIdl5zwshf2gnddeykzuda7e">
        <w:r>
          <w:rPr>
            <w:rStyle w:val="Hyperlink"/>
          </w:rPr>
          <w:t xml:space="preserve">Indie Business Network</w:t>
        </w:r>
      </w:hyperlink>
      <w:r>
        <w:rPr>
          <w:color w:val="8A7A66"/>
        </w:rPr>
        <w:t xml:space="preserve">  ·  </w:t>
      </w:r>
      <w:hyperlink w:history="1" r:id="rIdgrykank9hevmibrelabcg">
        <w:r>
          <w:rPr>
            <w:rStyle w:val="Hyperlink"/>
          </w:rPr>
          <w:t xml:space="preserve">ACT handmade beauty</w:t>
        </w:r>
      </w:hyperlink>
    </w:p>
    <w:p>
      <w:pPr>
        <w:spacing w:after="140"/>
      </w:pPr>
      <w:r>
        <w:rPr>
          <w:b/>
          <w:bCs/>
          <w:color w:val="3D3025"/>
        </w:rPr>
        <w:t xml:space="preserve">Payments: </w:t>
      </w:r>
      <w:hyperlink w:history="1" r:id="rIdhyqpux7hth2hjy42w5fr_">
        <w:r>
          <w:rPr>
            <w:rStyle w:val="Hyperlink"/>
          </w:rPr>
          <w:t xml:space="preserve">Stripe pricing</w:t>
        </w:r>
      </w:hyperlink>
      <w:r>
        <w:rPr>
          <w:color w:val="8A7A66"/>
        </w:rPr>
        <w:t xml:space="preserve">  ·  </w:t>
      </w:r>
      <w:hyperlink w:history="1" r:id="rIdfn5oupxzn3vkgw8xupnbn">
        <w:r>
          <w:rPr>
            <w:rStyle w:val="Hyperlink"/>
          </w:rPr>
          <w:t xml:space="preserve">Square fees</w:t>
        </w:r>
      </w:hyperlink>
      <w:r>
        <w:rPr>
          <w:color w:val="8A7A66"/>
        </w:rPr>
        <w:t xml:space="preserve">  ·  </w:t>
      </w:r>
      <w:hyperlink w:history="1" r:id="rIdbqpbygnuwmpjzdz2ydif7">
        <w:r>
          <w:rPr>
            <w:rStyle w:val="Hyperlink"/>
          </w:rPr>
          <w:t xml:space="preserve">Shopify pricing</w:t>
        </w:r>
      </w:hyperlink>
      <w:r>
        <w:rPr>
          <w:color w:val="8A7A66"/>
        </w:rPr>
        <w:t xml:space="preserve">  ·  </w:t>
      </w:r>
      <w:hyperlink w:history="1" r:id="rId58oggjbchcjs72h5z2vbr">
        <w:r>
          <w:rPr>
            <w:rStyle w:val="Hyperlink"/>
          </w:rPr>
          <w:t xml:space="preserve">Snipcart pricing</w:t>
        </w:r>
      </w:hyperlink>
      <w:r>
        <w:rPr>
          <w:color w:val="8A7A66"/>
        </w:rPr>
        <w:t xml:space="preserve">  ·  </w:t>
      </w:r>
      <w:hyperlink w:history="1" r:id="rIdmppr9iq_7trw0epjcumwt">
        <w:r>
          <w:rPr>
            <w:rStyle w:val="Hyperlink"/>
          </w:rPr>
          <w:t xml:space="preserve">PayPal fees</w:t>
        </w:r>
      </w:hyperlink>
    </w:p>
    <w:p>
      <w:pPr>
        <w:spacing w:after="140"/>
      </w:pPr>
      <w:r>
        <w:rPr>
          <w:b/>
          <w:bCs/>
          <w:color w:val="3D3025"/>
        </w:rPr>
        <w:t xml:space="preserve">Shipping: </w:t>
      </w:r>
      <w:hyperlink w:history="1" r:id="rIdkcesbcdru6aacbrnpus8y">
        <w:r>
          <w:rPr>
            <w:rStyle w:val="Hyperlink"/>
          </w:rPr>
          <w:t xml:space="preserve">USPS Ground Advantage</w:t>
        </w:r>
      </w:hyperlink>
      <w:r>
        <w:rPr>
          <w:color w:val="8A7A66"/>
        </w:rPr>
        <w:t xml:space="preserve">  ·  </w:t>
      </w:r>
      <w:hyperlink w:history="1" r:id="rIdvgyvkqtb7p7ssgfniebjm">
        <w:r>
          <w:rPr>
            <w:rStyle w:val="Hyperlink"/>
          </w:rPr>
          <w:t xml:space="preserve">USPS 2026 surcharge</w:t>
        </w:r>
      </w:hyperlink>
      <w:r>
        <w:rPr>
          <w:color w:val="8A7A66"/>
        </w:rPr>
        <w:t xml:space="preserve">  ·  </w:t>
      </w:r>
      <w:hyperlink w:history="1" r:id="rIds5ytk4p6olpdjm-ta0rtv">
        <w:r>
          <w:rPr>
            <w:rStyle w:val="Hyperlink"/>
          </w:rPr>
          <w:t xml:space="preserve">Pirate Ship rates</w:t>
        </w:r>
      </w:hyperlink>
      <w:r>
        <w:rPr>
          <w:color w:val="8A7A66"/>
        </w:rPr>
        <w:t xml:space="preserve">  ·  </w:t>
      </w:r>
      <w:hyperlink w:history="1" r:id="rIdr8m4elcn2vjxkfdydljot">
        <w:r>
          <w:rPr>
            <w:rStyle w:val="Hyperlink"/>
          </w:rPr>
          <w:t xml:space="preserve">Melt policy model</w:t>
        </w:r>
      </w:hyperlink>
    </w:p>
    <w:p>
      <w:pPr>
        <w:spacing w:after="140"/>
      </w:pPr>
      <w:r>
        <w:rPr>
          <w:b/>
          <w:bCs/>
          <w:color w:val="3D3025"/>
        </w:rPr>
        <w:t xml:space="preserve">Hosting/legal pages: </w:t>
      </w:r>
      <w:hyperlink w:history="1" r:id="rIdp36g9zldnzmnbmikcufza">
        <w:r>
          <w:rPr>
            <w:rStyle w:val="Hyperlink"/>
          </w:rPr>
          <w:t xml:space="preserve">Netlify pricing</w:t>
        </w:r>
      </w:hyperlink>
      <w:r>
        <w:rPr>
          <w:color w:val="8A7A66"/>
        </w:rPr>
        <w:t xml:space="preserve">  ·  </w:t>
      </w:r>
      <w:hyperlink w:history="1" r:id="rIddj1jp7l1lz4kmi_suxoo5">
        <w:r>
          <w:rPr>
            <w:rStyle w:val="Hyperlink"/>
          </w:rPr>
          <w:t xml:space="preserve">Cloudflare Pages</w:t>
        </w:r>
      </w:hyperlink>
      <w:r>
        <w:rPr>
          <w:color w:val="8A7A66"/>
        </w:rPr>
        <w:t xml:space="preserve">  ·  </w:t>
      </w:r>
      <w:hyperlink w:history="1" r:id="rIdjmq5rs_l3f1emcxekihnl">
        <w:r>
          <w:rPr>
            <w:rStyle w:val="Hyperlink"/>
          </w:rPr>
          <w:t xml:space="preserve">Termly</w:t>
        </w:r>
      </w:hyperlink>
      <w:r>
        <w:rPr>
          <w:color w:val="8A7A66"/>
        </w:rPr>
        <w:t xml:space="preserve">  ·  </w:t>
      </w:r>
      <w:hyperlink w:history="1" r:id="rIdqtmb49-5t1ie4qwcdef7c">
        <w:r>
          <w:rPr>
            <w:rStyle w:val="Hyperlink"/>
          </w:rPr>
          <w:t xml:space="preserve">CAN-SPAM guide</w:t>
        </w:r>
      </w:hyperlink>
      <w:r>
        <w:rPr>
          <w:color w:val="8A7A66"/>
        </w:rPr>
        <w:t xml:space="preserve">  ·  </w:t>
      </w:r>
      <w:hyperlink w:history="1" r:id="rIdym3bpxqi7zglxdifmeeqc">
        <w:r>
          <w:rPr>
            <w:rStyle w:val="Hyperlink"/>
          </w:rPr>
          <w:t xml:space="preserve">Klaviyo pricing</w:t>
        </w:r>
      </w:hyperlink>
    </w:p>
    <w:p>
      <w:pPr>
        <w:spacing w:after="140"/>
      </w:pPr>
      <w:r>
        <w:rPr>
          <w:b/>
          <w:bCs/>
          <w:color w:val="3D3025"/>
        </w:rPr>
        <w:t xml:space="preserve">Trademark/misc: </w:t>
      </w:r>
      <w:hyperlink w:history="1" r:id="rIdm_5gmoikfp2qbzixgz4cc">
        <w:r>
          <w:rPr>
            <w:rStyle w:val="Hyperlink"/>
          </w:rPr>
          <w:t xml:space="preserve">USPTO 2025 fee changes</w:t>
        </w:r>
      </w:hyperlink>
      <w:r>
        <w:rPr>
          <w:color w:val="8A7A66"/>
        </w:rPr>
        <w:t xml:space="preserve">  ·  </w:t>
      </w:r>
      <w:hyperlink w:history="1" r:id="rIdc4fl_ly3vgqp8u5ajzdmu">
        <w:r>
          <w:rPr>
            <w:rStyle w:val="Hyperlink"/>
          </w:rPr>
          <w:t xml:space="preserve">GS1 US barcodes</w:t>
        </w:r>
      </w:hyperlink>
    </w:p>
    <w:p>
      <w:pPr>
        <w:pBdr>
          <w:bottom w:val="single" w:color="A9743F" w:sz="6" w:space="1"/>
        </w:pBdr>
        <w:spacing w:after="240" w:before="120"/>
      </w:pPr>
    </w:p>
    <w:p>
      <w:pPr>
        <w:spacing w:after="140"/>
      </w:pPr>
      <w:r>
        <w:rPr>
          <w:i/>
          <w:iCs/>
          <w:color w:val="8A7A66"/>
          <w:sz w:val="20"/>
          <w:szCs w:val="20"/>
        </w:rPr>
        <w:t xml:space="preserve">This guide is research, not legal or financial advice — for entity formation, trademark, and tax questions, a one-hour consult with an NC small-business attorney/CPA is cheap validation of the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A66"/>
        <w:sz w:val="16"/>
        <w:szCs w:val="16"/>
      </w:rPr>
      <w:t xml:space="preserve">Page </w:t>
    </w:r>
    <w:r>
      <w:rPr>
        <w:color w:val="8A7A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Georgia" w:cs="Georgia" w:eastAsia="Georgia" w:hAnsi="Georgia"/>
        <w:color w:val="A9743F"/>
        <w:sz w:val="18"/>
        <w:szCs w:val="18"/>
      </w:rPr>
      <w:t xml:space="preserve">Not Another Body Butter</w:t>
    </w:r>
    <w:r>
      <w:rPr>
        <w:rFonts w:ascii="Arial" w:cs="Arial" w:eastAsia="Arial" w:hAnsi="Arial"/>
        <w:color w:val="8A7A66"/>
        <w:sz w:val="16"/>
        <w:szCs w:val="16"/>
      </w:rPr>
      <w:t xml:space="preserve">	Launch Readiness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  <w:lvl w:ilvl="1" w15:tentative="1">
      <w:start w:val="1"/>
      <w:numFmt w:val="bullet"/>
      <w:lvlText w:val="·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02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D5C3" w:sz="4" w:space="4"/>
      </w:pBdr>
      <w:spacing w:after="200" w:before="360"/>
      <w:outlineLvl w:val="0"/>
    </w:pPr>
    <w:rPr>
      <w:rFonts w:ascii="Georgia" w:cs="Georgia" w:eastAsia="Georgia" w:hAnsi="Georgia"/>
      <w:b/>
      <w:bCs/>
      <w:color w:val="B45A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3D302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fo4rw7-sfkk1ftfrrsf0" Type="http://schemas.openxmlformats.org/officeDocument/2006/relationships/hyperlink" Target="https://www.sosnc.gov/fees/by_title/_Business_Registration_limited_liability_companies" TargetMode="External"/><Relationship Id="rIdp_r395xhjjqzxvdp_c8cl" Type="http://schemas.openxmlformats.org/officeDocument/2006/relationships/hyperlink" Target="https://www.sosnc.gov/divisions/business_registration/annual_report" TargetMode="External"/><Relationship Id="rId7vaw_w1f8dwkfmrjyo7hd" Type="http://schemas.openxmlformats.org/officeDocument/2006/relationships/hyperlink" Target="https://www.irs.gov/businesses/small-businesses-self-employed/get-an-employer-identification-number" TargetMode="External"/><Relationship Id="rIdqynm2cdkccvx1qmqzk_xv" Type="http://schemas.openxmlformats.org/officeDocument/2006/relationships/hyperlink" Target="https://www.ncdor.gov/taxes-forms/sales-and-use-tax/sales-and-use-tax-registration" TargetMode="External"/><Relationship Id="rIdteqwhyi2v4zgqq5a8jpr3" Type="http://schemas.openxmlformats.org/officeDocument/2006/relationships/hyperlink" Target="https://www.ncdor.gov/taxes-forms/sales-and-use-tax/sales-and-use-tax-rates/current-sales-and-use-tax-rates" TargetMode="External"/><Relationship Id="rIdzxmd9mrpx5elzetskbjsd" Type="http://schemas.openxmlformats.org/officeDocument/2006/relationships/hyperlink" Target="https://www.ncdor.gov/taxes-forms/sales-and-use-tax/flea-market-specialty-market-or-other-event-information" TargetMode="External"/><Relationship Id="rIdrosaioqc8tawysnjfa7s-" Type="http://schemas.openxmlformats.org/officeDocument/2006/relationships/hyperlink" Target="https://www.fda.gov/cosmetics/cosmetics-laws-regulations/modernization-cosmetics-regulation-act-2022-mocra" TargetMode="External"/><Relationship Id="rIda6rszojq5lw4p-vyz3sll" Type="http://schemas.openxmlformats.org/officeDocument/2006/relationships/hyperlink" Target="https://www.fda.gov/cosmetics/cosmetics-labeling-regulations/summary-cosmetics-labeling-requirements" TargetMode="External"/><Relationship Id="rIdsjdj1cvnaosv8ryzzcvxq" Type="http://schemas.openxmlformats.org/officeDocument/2006/relationships/hyperlink" Target="https://www.fda.gov/cosmetics/cosmetics-labeling-regulations/cosmetics-labeling-guide" TargetMode="External"/><Relationship Id="rIdgesfmw6qegvpcitv9hayq" Type="http://schemas.openxmlformats.org/officeDocument/2006/relationships/hyperlink" Target="https://www.fda.gov/cosmetics/resources-industry-cosmetics/small-businesses-homemade-cosmetics-fact-sheet" TargetMode="External"/><Relationship Id="rIdk54vleh8sbpfqu_4cwhcv" Type="http://schemas.openxmlformats.org/officeDocument/2006/relationships/hyperlink" Target="https://www.soapguild.org/member-benefits/insurance/compare-options" TargetMode="External"/><Relationship Id="rIdl5zwshf2gnddeykzuda7e" Type="http://schemas.openxmlformats.org/officeDocument/2006/relationships/hyperlink" Target="https://indiebusinessnetwork.com/insurance/" TargetMode="External"/><Relationship Id="rIdgrykank9hevmibrelabcg" Type="http://schemas.openxmlformats.org/officeDocument/2006/relationships/hyperlink" Target="https://www.actinsurance.com/handmade-cosmetics-skincare-insurance" TargetMode="External"/><Relationship Id="rIdhyqpux7hth2hjy42w5fr_" Type="http://schemas.openxmlformats.org/officeDocument/2006/relationships/hyperlink" Target="https://stripe.com/pricing" TargetMode="External"/><Relationship Id="rIdfn5oupxzn3vkgw8xupnbn" Type="http://schemas.openxmlformats.org/officeDocument/2006/relationships/hyperlink" Target="https://squareup.com/us/en/payments/our-fees" TargetMode="External"/><Relationship Id="rIdbqpbygnuwmpjzdz2ydif7" Type="http://schemas.openxmlformats.org/officeDocument/2006/relationships/hyperlink" Target="https://www.shopify.com/pricing" TargetMode="External"/><Relationship Id="rId58oggjbchcjs72h5z2vbr" Type="http://schemas.openxmlformats.org/officeDocument/2006/relationships/hyperlink" Target="https://snipcart.com/pricing" TargetMode="External"/><Relationship Id="rIdmppr9iq_7trw0epjcumwt" Type="http://schemas.openxmlformats.org/officeDocument/2006/relationships/hyperlink" Target="https://www.paypal.com/us/business/paypal-business-fees" TargetMode="External"/><Relationship Id="rIdkcesbcdru6aacbrnpus8y" Type="http://schemas.openxmlformats.org/officeDocument/2006/relationships/hyperlink" Target="https://www.usps.com/ship/ground-advantage.htm" TargetMode="External"/><Relationship Id="rIdvgyvkqtb7p7ssgfniebjm" Type="http://schemas.openxmlformats.org/officeDocument/2006/relationships/hyperlink" Target="https://about.usps.com/newsroom/national-releases/2026/0325-usps-announces-transportation-related-time-limited-price-change.htm" TargetMode="External"/><Relationship Id="rIds5ytk4p6olpdjm-ta0rtv" Type="http://schemas.openxmlformats.org/officeDocument/2006/relationships/hyperlink" Target="https://www.pirateship.com/rates" TargetMode="External"/><Relationship Id="rIdr8m4elcn2vjxkfdydljot" Type="http://schemas.openxmlformats.org/officeDocument/2006/relationships/hyperlink" Target="https://wildseedbotanicals.com/blogs/grow-wild-the-art-of-reconnecting/summer-shipping-keeping-your-shea-whipped-to-perfection" TargetMode="External"/><Relationship Id="rIdp36g9zldnzmnbmikcufza" Type="http://schemas.openxmlformats.org/officeDocument/2006/relationships/hyperlink" Target="https://www.netlify.com/pricing/" TargetMode="External"/><Relationship Id="rIddj1jp7l1lz4kmi_suxoo5" Type="http://schemas.openxmlformats.org/officeDocument/2006/relationships/hyperlink" Target="https://developers.cloudflare.com/pages/platform/limits/" TargetMode="External"/><Relationship Id="rIdjmq5rs_l3f1emcxekihnl" Type="http://schemas.openxmlformats.org/officeDocument/2006/relationships/hyperlink" Target="https://termly.io/products/privacy-policy-generator/" TargetMode="External"/><Relationship Id="rIdqtmb49-5t1ie4qwcdef7c" Type="http://schemas.openxmlformats.org/officeDocument/2006/relationships/hyperlink" Target="https://www.ftc.gov/business-guidance/resources/can-spam-act-compliance-guide-business" TargetMode="External"/><Relationship Id="rIdym3bpxqi7zglxdifmeeqc" Type="http://schemas.openxmlformats.org/officeDocument/2006/relationships/hyperlink" Target="https://www.klaviyo.com/pricing" TargetMode="External"/><Relationship Id="rIdm_5gmoikfp2qbzixgz4cc" Type="http://schemas.openxmlformats.org/officeDocument/2006/relationships/hyperlink" Target="https://www.uspto.gov/trademarks/fees-payment-information/summary-2025-trademark-fee-changes" TargetMode="External"/><Relationship Id="rIdc4fl_ly3vgqp8u5ajzdmu" Type="http://schemas.openxmlformats.org/officeDocument/2006/relationships/hyperlink" Target="https://www.gs1us.org/upcs-barcodes-prefixes/how-to-get-a-upc-barcode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2026-06-03T20:26:39.310Z</dcterms:created>
  <dcterms:modified xsi:type="dcterms:W3CDTF">2026-06-03T20:26:39.310Z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