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68"/>
        </w:rPr>
        <w:t>ATHERNIX</w:t>
      </w:r>
    </w:p>
    <w:p>
      <w:pPr>
        <w:jc w:val="center"/>
      </w:pPr>
      <w:r>
        <w:rPr>
          <w:color w:val="1A1A2E"/>
          <w:sz w:val="32"/>
        </w:rPr>
        <w:t>Evaluación de Proyecto y Checklist de Presentación</w:t>
      </w:r>
    </w:p>
    <w:p/>
    <w:p>
      <w:pPr>
        <w:jc w:val="center"/>
      </w:pPr>
      <w:r>
        <w:rPr>
          <w:i/>
          <w:color w:val="555555"/>
          <w:sz w:val="21"/>
        </w:rPr>
        <w:t>Documento generado a partir de una auditoría real del repositorio (estructura, dependencias, scripts, README y guion de presentación), comparado con plataformas EdTech VR de referencia (Labster, ENGAGE VR, VictoryXR, Google Arts &amp; Culture).</w:t>
      </w:r>
    </w:p>
    <w:p>
      <w:r>
        <w:br w:type="page"/>
      </w:r>
    </w:p>
    <w:p>
      <w:pPr>
        <w:pStyle w:val="Heading1"/>
      </w:pPr>
      <w:r>
        <w:rPr>
          <w:color w:val="1A1A2E"/>
        </w:rPr>
        <w:t>Athernix — Evaluación de proyecto y checklist de presentación</w:t>
      </w:r>
    </w:p>
    <w:p>
      <w:pPr>
        <w:pStyle w:val="IntenseQuote"/>
      </w:pPr>
      <w:r>
        <w:t xml:space="preserve">Documento de trabajo generado para preparar la evaluación del proyecto. Basado en una auditoría real del repositorio (estructura, dependencias, scripts, </w:t>
      </w:r>
      <w:r>
        <w:rPr>
          <w:rFonts w:ascii="Consolas" w:hAnsi="Consolas"/>
          <w:color w:val="C7254E"/>
        </w:rPr>
        <w:t>README.md</w:t>
      </w:r>
      <w:r>
        <w:t xml:space="preserve"> y </w:t>
      </w:r>
      <w:r>
        <w:rPr>
          <w:rFonts w:ascii="Consolas" w:hAnsi="Consolas"/>
          <w:color w:val="C7254E"/>
        </w:rPr>
        <w:t>ATHERNIX_PRESENTACION.md</w:t>
      </w:r>
      <w:r>
        <w:t>) más comparación con plataformas EdTech VR de referencia (Labster, ENGAGE VR, VictoryXR, Google Arts &amp; Culture).</w:t>
      </w:r>
    </w:p>
    <w:p>
      <w:pPr>
        <w:pStyle w:val="Heading2"/>
      </w:pPr>
      <w:r>
        <w:rPr>
          <w:color w:val="1A1A2E"/>
        </w:rPr>
        <w:t>1. Calificación actual: 6.5 / 10</w:t>
      </w:r>
    </w:p>
    <w:p>
      <w:r>
        <w:rPr>
          <w:b/>
        </w:rPr>
        <w:t>Interpretación:</w:t>
      </w:r>
      <w:r>
        <w:t xml:space="preserve"> el </w:t>
      </w:r>
      <w:r>
        <w:rPr>
          <w:i/>
        </w:rPr>
        <w:t>concepto de producto</w:t>
      </w:r>
      <w:r>
        <w:t xml:space="preserve"> está en un nivel competitivo (8-9/10); la </w:t>
      </w:r>
      <w:r>
        <w:rPr>
          <w:i/>
        </w:rPr>
        <w:t>ejecución de ingeniería de software</w:t>
      </w:r>
      <w:r>
        <w:t xml:space="preserve"> está en un nivel de prototipo avanzado (4-5/10). El promedio ponderado, pensando en cómo lo vería un jurado técnico, es </w:t>
      </w:r>
      <w:r>
        <w:rPr>
          <w:b/>
        </w:rPr>
        <w:t>6.5/10</w:t>
      </w:r>
      <w:r>
        <w:t>.</w:t>
      </w:r>
    </w:p>
    <w:p>
      <w:pPr>
        <w:pStyle w:val="Heading3"/>
      </w:pPr>
      <w:r>
        <w:rPr>
          <w:color w:val="4F46E5"/>
        </w:rPr>
        <w:t>Por qué no es más bajo (fortalezas reales)</w:t>
      </w:r>
    </w:p>
    <w:p>
      <w:pPr>
        <w:pStyle w:val="ListBullet"/>
      </w:pPr>
      <w:r>
        <w:rPr>
          <w:b/>
        </w:rPr>
        <w:t>Concepto diferenciado y no trivial.</w:t>
      </w:r>
      <w:r>
        <w:t xml:space="preserve"> La mayoría de proyectos estudiantiles "VR educativo" son una sola escena de Unity. Athernix integra: sitio informativo, auth, roles (estudiante/docente), progreso/logros, un chatbot con IA y voz, y múltiples mundos Unity lanzados desde una web — es un ecosistema, no una demo aislada.</w:t>
      </w:r>
    </w:p>
    <w:p>
      <w:pPr>
        <w:pStyle w:val="ListBullet"/>
      </w:pPr>
      <w:r>
        <w:rPr>
          <w:b/>
        </w:rPr>
        <w:t>Stack moderno y vigente</w:t>
      </w:r>
      <w:r>
        <w:t>, no de relleno: Next.js 16 / React 19 / TypeScript, Supabase (auth + SSR), Vercel AI SDK + Groq + ElevenLabs, Three.js / React Three Fiber, Cloudflare Workers + R2.</w:t>
      </w:r>
    </w:p>
    <w:p>
      <w:pPr>
        <w:pStyle w:val="ListBullet"/>
      </w:pPr>
      <w:r>
        <w:rPr>
          <w:b/>
        </w:rPr>
        <w:t>Decisiones de infraestructura pensadas, no improvisadas</w:t>
      </w:r>
      <w:r>
        <w:t>: los builds de Unity (119–505 MB) se sirven desde un bucket R2 porque Cloudflare Workers Assets limita a 25 MiB por archivo; hay un worker dedicado (</w:t>
      </w:r>
      <w:r>
        <w:rPr>
          <w:rFonts w:ascii="Consolas" w:hAnsi="Consolas"/>
          <w:color w:val="C7254E"/>
        </w:rPr>
        <w:t>workers/r2-assets</w:t>
      </w:r>
      <w:r>
        <w:t xml:space="preserve">) y una función </w:t>
      </w:r>
      <w:r>
        <w:rPr>
          <w:rFonts w:ascii="Consolas" w:hAnsi="Consolas"/>
          <w:color w:val="C7254E"/>
        </w:rPr>
        <w:t>assetUrl()</w:t>
      </w:r>
      <w:r>
        <w:t xml:space="preserve"> centralizada para resolver rutas. Eso es una solución de arquitectura real a un problema real, y se puede explicar y defender ante un jurado.</w:t>
      </w:r>
    </w:p>
    <w:p>
      <w:pPr>
        <w:pStyle w:val="ListBullet"/>
      </w:pPr>
      <w:r>
        <w:rPr>
          <w:b/>
        </w:rPr>
        <w:t>Manejo de variables de entorno correcto</w:t>
      </w:r>
      <w:r>
        <w:t xml:space="preserve">: secretos en </w:t>
      </w:r>
      <w:r>
        <w:rPr>
          <w:rFonts w:ascii="Consolas" w:hAnsi="Consolas"/>
          <w:color w:val="C7254E"/>
        </w:rPr>
        <w:t>.env.local</w:t>
      </w:r>
      <w:r>
        <w:t xml:space="preserve"> (ignorado por git), solo variables públicas versionadas, documentado en el propio README.</w:t>
      </w:r>
    </w:p>
    <w:p>
      <w:pPr>
        <w:pStyle w:val="Heading3"/>
      </w:pPr>
      <w:r>
        <w:rPr>
          <w:color w:val="4F46E5"/>
        </w:rPr>
        <w:t>Por qué no es más alto (debilidades que un jurado técnico va a encontrar)</w:t>
      </w:r>
    </w:p>
    <w:p>
      <w:pPr>
        <w:pStyle w:val="ListNumber"/>
      </w:pPr>
      <w:r>
        <w:rPr>
          <w:b/>
        </w:rPr>
        <w:t>Cero pruebas automatizadas.</w:t>
      </w:r>
      <w:r>
        <w:t xml:space="preserve"> No existe </w:t>
      </w:r>
      <w:r>
        <w:rPr>
          <w:rFonts w:ascii="Consolas" w:hAnsi="Consolas"/>
          <w:color w:val="C7254E"/>
        </w:rPr>
        <w:t>npm run test</w:t>
      </w:r>
      <w:r>
        <w:t xml:space="preserve">, ni carpeta de tests, ni ningún framework de testing en </w:t>
      </w:r>
      <w:r>
        <w:rPr>
          <w:rFonts w:ascii="Consolas" w:hAnsi="Consolas"/>
          <w:color w:val="C7254E"/>
        </w:rPr>
        <w:t>package.json</w:t>
      </w:r>
      <w:r>
        <w:t>. No hay forma de demostrar "resultados obtenidos" verificables en el código; todo depende de una demo en vivo.</w:t>
      </w:r>
    </w:p>
    <w:p>
      <w:pPr>
        <w:pStyle w:val="ListNumber"/>
      </w:pPr>
      <w:r>
        <w:rPr>
          <w:b/>
        </w:rPr>
        <w:t>Sin CI/CD.</w:t>
      </w:r>
      <w:r>
        <w:t xml:space="preserve"> No hay pipeline (</w:t>
      </w:r>
      <w:r>
        <w:rPr>
          <w:rFonts w:ascii="Consolas" w:hAnsi="Consolas"/>
          <w:color w:val="C7254E"/>
        </w:rPr>
        <w:t>.github/workflows</w:t>
      </w:r>
      <w:r>
        <w:t xml:space="preserve"> u otro) que corra lint, typecheck o build en cada cambio. El único control de calidad es manual.</w:t>
      </w:r>
    </w:p>
    <w:p>
      <w:pPr>
        <w:pStyle w:val="ListNumber"/>
      </w:pPr>
      <w:r>
        <w:rPr>
          <w:b/>
        </w:rPr>
        <w:t>Dos convenciones de arquitectura conviviendo sin criterio explícito</w:t>
      </w:r>
      <w:r>
        <w:t>: patrón MVC clásico global (</w:t>
      </w:r>
      <w:r>
        <w:rPr>
          <w:rFonts w:ascii="Consolas" w:hAnsi="Consolas"/>
          <w:color w:val="C7254E"/>
        </w:rPr>
        <w:t>controllers/</w:t>
      </w:r>
      <w:r>
        <w:t xml:space="preserve">, </w:t>
      </w:r>
      <w:r>
        <w:rPr>
          <w:rFonts w:ascii="Consolas" w:hAnsi="Consolas"/>
          <w:color w:val="C7254E"/>
        </w:rPr>
        <w:t>models/</w:t>
      </w:r>
      <w:r>
        <w:t>) superpuesto a las convenciones nativas de Next.js App Router, más una tercera variante de "controllers locales" dentro de algunas rutas (</w:t>
      </w:r>
      <w:r>
        <w:rPr>
          <w:rFonts w:ascii="Consolas" w:hAnsi="Consolas"/>
          <w:color w:val="C7254E"/>
        </w:rPr>
        <w:t>app/mundi/controllers/</w:t>
      </w:r>
      <w:r>
        <w:t xml:space="preserve">, </w:t>
      </w:r>
      <w:r>
        <w:rPr>
          <w:rFonts w:ascii="Consolas" w:hAnsi="Consolas"/>
          <w:color w:val="C7254E"/>
        </w:rPr>
        <w:t>components/ather/controllers/</w:t>
      </w:r>
      <w:r>
        <w:t>). Un ingeniero externo no puede saber, sin preguntar, dónde debe ir código nuevo.</w:t>
      </w:r>
    </w:p>
    <w:p>
      <w:pPr>
        <w:pStyle w:val="ListNumber"/>
      </w:pPr>
      <w:r>
        <w:rPr>
          <w:b/>
        </w:rPr>
        <w:t>`app/` con más de 30 rutas de primer nivel</w:t>
      </w:r>
      <w:r>
        <w:t xml:space="preserve"> sin agrupar por dominio (marketing, auth, app autenticada, legal). Next.js soporta </w:t>
      </w:r>
      <w:r>
        <w:rPr>
          <w:i/>
        </w:rPr>
        <w:t>route groups</w:t>
      </w:r>
      <w:r>
        <w:t xml:space="preserve"> (</w:t>
      </w:r>
      <w:r>
        <w:rPr>
          <w:rFonts w:ascii="Consolas" w:hAnsi="Consolas"/>
          <w:color w:val="C7254E"/>
        </w:rPr>
        <w:t>(marketing)</w:t>
      </w:r>
      <w:r>
        <w:t xml:space="preserve">, </w:t>
      </w:r>
      <w:r>
        <w:rPr>
          <w:rFonts w:ascii="Consolas" w:hAnsi="Consolas"/>
          <w:color w:val="C7254E"/>
        </w:rPr>
        <w:t>(app)</w:t>
      </w:r>
      <w:r>
        <w:t xml:space="preserve">, </w:t>
      </w:r>
      <w:r>
        <w:rPr>
          <w:rFonts w:ascii="Consolas" w:hAnsi="Consolas"/>
          <w:color w:val="C7254E"/>
        </w:rPr>
        <w:t>(legal)</w:t>
      </w:r>
      <w:r>
        <w:t>) precisamente para esto, y no se están usando.</w:t>
      </w:r>
    </w:p>
    <w:p>
      <w:pPr>
        <w:pStyle w:val="ListNumber"/>
      </w:pPr>
      <w:r>
        <w:rPr>
          <w:b/>
        </w:rPr>
        <w:t>Dependencia crítica de assets muy pesados (Unity, hasta 505 MB)</w:t>
      </w:r>
      <w:r>
        <w:t xml:space="preserve"> como parte central de la experiencia. Es defendible técnicamente, pero es un punto de fricción de costo/viabilidad que hay que cuantificar explícitamente en la presentación (ver sección de costos), porque un jurado va a preguntar "¿cuánto cuesta esto funcionando con 500 usuarios concurrentes?".</w:t>
      </w:r>
    </w:p>
    <w:p>
      <w:pPr>
        <w:pStyle w:val="ListNumber"/>
      </w:pPr>
      <w:r>
        <w:rPr>
          <w:b/>
        </w:rPr>
        <w:t>Documentación de negocio vive en un solo archivo de guion de presentación</w:t>
      </w:r>
      <w:r>
        <w:t xml:space="preserve"> (</w:t>
      </w:r>
      <w:r>
        <w:rPr>
          <w:rFonts w:ascii="Consolas" w:hAnsi="Consolas"/>
          <w:color w:val="C7254E"/>
        </w:rPr>
        <w:t>ATHERNIX_PRESENTACION.md</w:t>
      </w:r>
      <w:r>
        <w:t>), no en documentación de producto formal (problema, objetivos, métricas de éxito). Es un excelente guion oral, pero no responde por sí solo al checklist de evaluación institucional.</w:t>
      </w:r>
    </w:p>
    <w:p>
      <w:pPr>
        <w:pStyle w:val="Heading3"/>
      </w:pPr>
      <w:r>
        <w:rPr>
          <w:color w:val="4F46E5"/>
        </w:rPr>
        <w:t>Comparación con proyectos profesionales de referencia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4F46E5"/>
          </w:tcPr>
          <w:p>
            <w:r/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3249"/>
            <w:shd w:fill="4F46E5"/>
          </w:tcPr>
          <w:p>
            <w:r/>
            <w:r>
              <w:rPr>
                <w:b/>
                <w:color w:val="FFFFFF"/>
              </w:rPr>
              <w:t>Athernix (actual)</w:t>
            </w:r>
          </w:p>
        </w:tc>
        <w:tc>
          <w:tcPr>
            <w:tcW w:type="dxa" w:w="3249"/>
            <w:shd w:fill="4F46E5"/>
          </w:tcPr>
          <w:p>
            <w:r/>
            <w:r>
              <w:rPr>
                <w:b/>
                <w:color w:val="FFFFFF"/>
              </w:rPr>
              <w:t>Labster / ENGAGE / VictoryXR (referencia industria)</w:t>
            </w:r>
          </w:p>
        </w:tc>
      </w:tr>
      <w:tr>
        <w:tc>
          <w:tcPr>
            <w:tcW w:type="dxa" w:w="3249"/>
          </w:tcPr>
          <w:p>
            <w:r/>
            <w:r>
              <w:t>Testing</w:t>
            </w:r>
          </w:p>
        </w:tc>
        <w:tc>
          <w:tcPr>
            <w:tcW w:type="dxa" w:w="3249"/>
          </w:tcPr>
          <w:p>
            <w:r/>
            <w:r>
              <w:t>Ninguno</w:t>
            </w:r>
          </w:p>
        </w:tc>
        <w:tc>
          <w:tcPr>
            <w:tcW w:type="dxa" w:w="3249"/>
          </w:tcPr>
          <w:p>
            <w:r/>
            <w:r>
              <w:t>Suites de integración + QA dedicado antes de cada release</w:t>
            </w:r>
          </w:p>
        </w:tc>
      </w:tr>
      <w:tr>
        <w:tc>
          <w:tcPr>
            <w:tcW w:type="dxa" w:w="3249"/>
          </w:tcPr>
          <w:p>
            <w:r/>
            <w:r>
              <w:t>CI/CD</w:t>
            </w:r>
          </w:p>
        </w:tc>
        <w:tc>
          <w:tcPr>
            <w:tcW w:type="dxa" w:w="3249"/>
          </w:tcPr>
          <w:p>
            <w:r/>
            <w:r>
              <w:t>Manual</w:t>
            </w:r>
          </w:p>
        </w:tc>
        <w:tc>
          <w:tcPr>
            <w:tcW w:type="dxa" w:w="3249"/>
          </w:tcPr>
          <w:p>
            <w:r/>
            <w:r>
              <w:t>Pipelines automatizados, entornos de staging</w:t>
            </w:r>
          </w:p>
        </w:tc>
      </w:tr>
      <w:tr>
        <w:tc>
          <w:tcPr>
            <w:tcW w:type="dxa" w:w="3249"/>
          </w:tcPr>
          <w:p>
            <w:r/>
            <w:r>
              <w:t>Onboarding sin fricción</w:t>
            </w:r>
          </w:p>
        </w:tc>
        <w:tc>
          <w:tcPr>
            <w:tcW w:type="dxa" w:w="3249"/>
          </w:tcPr>
          <w:p>
            <w:r/>
            <w:r>
              <w:t>Requiere descargar builds de cientos de MB</w:t>
            </w:r>
          </w:p>
        </w:tc>
        <w:tc>
          <w:tcPr>
            <w:tcW w:type="dxa" w:w="3249"/>
          </w:tcPr>
          <w:p>
            <w:r/>
            <w:r>
              <w:t>Diseño "lesson-first": carga progresiva, escenas ligeras, contenido modular</w:t>
            </w:r>
          </w:p>
        </w:tc>
      </w:tr>
      <w:tr>
        <w:tc>
          <w:tcPr>
            <w:tcW w:type="dxa" w:w="3249"/>
          </w:tcPr>
          <w:p>
            <w:r/>
            <w:r>
              <w:t>Métricas de aprendizaje</w:t>
            </w:r>
          </w:p>
        </w:tc>
        <w:tc>
          <w:tcPr>
            <w:tcW w:type="dxa" w:w="3249"/>
          </w:tcPr>
          <w:p>
            <w:r/>
            <w:r>
              <w:t>No hay analítica de uso/aprendizaje visible en el código</w:t>
            </w:r>
          </w:p>
        </w:tc>
        <w:tc>
          <w:tcPr>
            <w:tcW w:type="dxa" w:w="3249"/>
          </w:tcPr>
          <w:p>
            <w:r/>
            <w:r>
              <w:t>Checkpoints de evaluación embebidos, dashboards de progreso docente</w:t>
            </w:r>
          </w:p>
        </w:tc>
      </w:tr>
      <w:tr>
        <w:tc>
          <w:tcPr>
            <w:tcW w:type="dxa" w:w="3249"/>
          </w:tcPr>
          <w:p>
            <w:r/>
            <w:r>
              <w:t>Multi-tenant / gestión de aula</w:t>
            </w:r>
          </w:p>
        </w:tc>
        <w:tc>
          <w:tcPr>
            <w:tcW w:type="dxa" w:w="3249"/>
          </w:tcPr>
          <w:p>
            <w:r/>
            <w:r>
              <w:t>Roles básicos (estudiante/docente)</w:t>
            </w:r>
          </w:p>
        </w:tc>
        <w:tc>
          <w:tcPr>
            <w:tcW w:type="dxa" w:w="3249"/>
          </w:tcPr>
          <w:p>
            <w:r/>
            <w:r>
              <w:t>Herramientas de gestión de clase, asignación de contenido, reportes</w:t>
            </w:r>
          </w:p>
        </w:tc>
      </w:tr>
      <w:tr>
        <w:tc>
          <w:tcPr>
            <w:tcW w:type="dxa" w:w="3249"/>
          </w:tcPr>
          <w:p>
            <w:r/>
            <w:r>
              <w:t>Modelo de costos documentado</w:t>
            </w:r>
          </w:p>
        </w:tc>
        <w:tc>
          <w:tcPr>
            <w:tcW w:type="dxa" w:w="3249"/>
          </w:tcPr>
          <w:p>
            <w:r/>
            <w:r>
              <w:t>No</w:t>
            </w:r>
          </w:p>
        </w:tc>
        <w:tc>
          <w:tcPr>
            <w:tcW w:type="dxa" w:w="3249"/>
          </w:tcPr>
          <w:p>
            <w:r/>
            <w:r>
              <w:t>Modelo de licenciamiento/suscripción claro y público</w:t>
            </w:r>
          </w:p>
        </w:tc>
      </w:tr>
    </w:tbl>
    <w:p/>
    <w:p>
      <w:r>
        <w:rPr>
          <w:b/>
        </w:rPr>
        <w:t>Conclusión de la comparación:</w:t>
      </w:r>
      <w:r>
        <w:t xml:space="preserve"> Athernix no necesita "más tecnología" — ya tiene más variedad tecnológica que muchos competidores establecidos. Lo que le falta es </w:t>
      </w:r>
      <w:r>
        <w:rPr>
          <w:b/>
        </w:rPr>
        <w:t>disciplina de producto y de ingeniería</w:t>
      </w:r>
      <w:r>
        <w:t>: pruebas, medición de resultados, y una narrativa de costos/viabilidad tan sólida como su narrativa técnica.</w:t>
      </w:r>
    </w:p>
    <w:p>
      <w:pPr>
        <w:pStyle w:val="Heading2"/>
      </w:pPr>
      <w:r>
        <w:rPr>
          <w:color w:val="1A1A2E"/>
        </w:rPr>
        <w:t>2. Mejoras de estructura de software (prioridad alta → baja)</w:t>
      </w:r>
    </w:p>
    <w:p>
      <w:pPr>
        <w:pStyle w:val="ListNumber"/>
      </w:pPr>
      <w:r>
        <w:rPr>
          <w:b/>
        </w:rPr>
        <w:t>Elegir un único patrón de organización y aplicarlo consistentemente.</w:t>
      </w:r>
      <w:r>
        <w:t xml:space="preserve"> Recomendación: seguir la convención nativa de Next.js App Router (colocar lógica junto a la ruta que la usa: </w:t>
      </w:r>
      <w:r>
        <w:rPr>
          <w:rFonts w:ascii="Consolas" w:hAnsi="Consolas"/>
          <w:color w:val="C7254E"/>
        </w:rPr>
        <w:t>app/mundi/_lib</w:t>
      </w:r>
      <w:r>
        <w:t xml:space="preserve">, </w:t>
      </w:r>
      <w:r>
        <w:rPr>
          <w:rFonts w:ascii="Consolas" w:hAnsi="Consolas"/>
          <w:color w:val="C7254E"/>
        </w:rPr>
        <w:t>app/mundi/_components</w:t>
      </w:r>
      <w:r>
        <w:t>) para código específico de una página, y reservar una carpeta de nivel raíz (</w:t>
      </w:r>
      <w:r>
        <w:rPr>
          <w:rFonts w:ascii="Consolas" w:hAnsi="Consolas"/>
          <w:color w:val="C7254E"/>
        </w:rPr>
        <w:t>lib/</w:t>
      </w:r>
      <w:r>
        <w:t xml:space="preserve"> o </w:t>
      </w:r>
      <w:r>
        <w:rPr>
          <w:rFonts w:ascii="Consolas" w:hAnsi="Consolas"/>
          <w:color w:val="C7254E"/>
        </w:rPr>
        <w:t>services/</w:t>
      </w:r>
      <w:r>
        <w:t xml:space="preserve">) solo para lógica verdaderamente compartida entre rutas (Supabase client, IA, assets). Esto elimina la ambigüedad entre </w:t>
      </w:r>
      <w:r>
        <w:rPr>
          <w:rFonts w:ascii="Consolas" w:hAnsi="Consolas"/>
          <w:color w:val="C7254E"/>
        </w:rPr>
        <w:t>controllers/</w:t>
      </w:r>
      <w:r>
        <w:t xml:space="preserve"> global vs. local.</w:t>
      </w:r>
    </w:p>
    <w:p>
      <w:pPr>
        <w:pStyle w:val="ListNumber"/>
      </w:pPr>
      <w:r>
        <w:rPr>
          <w:b/>
        </w:rPr>
        <w:t>Agrupar rutas por dominio con route groups</w:t>
      </w:r>
      <w:r>
        <w:t xml:space="preserve">: </w:t>
      </w:r>
      <w:r>
        <w:rPr>
          <w:rFonts w:ascii="Consolas" w:hAnsi="Consolas"/>
          <w:color w:val="C7254E"/>
        </w:rPr>
        <w:t>(marketing)</w:t>
      </w:r>
      <w:r>
        <w:t xml:space="preserve"> para landing/ informativas, </w:t>
      </w:r>
      <w:r>
        <w:rPr>
          <w:rFonts w:ascii="Consolas" w:hAnsi="Consolas"/>
          <w:color w:val="C7254E"/>
        </w:rPr>
        <w:t>(auth)</w:t>
      </w:r>
      <w:r>
        <w:t xml:space="preserve"> para login/registro/recuperación, </w:t>
      </w:r>
      <w:r>
        <w:rPr>
          <w:rFonts w:ascii="Consolas" w:hAnsi="Consolas"/>
          <w:color w:val="C7254E"/>
        </w:rPr>
        <w:t>(app)</w:t>
      </w:r>
      <w:r>
        <w:t xml:space="preserve"> para dashboard/student/teacher/mundi/ather (autenticadas), </w:t>
      </w:r>
      <w:r>
        <w:rPr>
          <w:rFonts w:ascii="Consolas" w:hAnsi="Consolas"/>
          <w:color w:val="C7254E"/>
        </w:rPr>
        <w:t>(legal)</w:t>
      </w:r>
      <w:r>
        <w:t xml:space="preserve"> para privacidad/términos. Reduce de 30+ carpetas planas a 4 dominios navegables.</w:t>
      </w:r>
    </w:p>
    <w:p>
      <w:pPr>
        <w:pStyle w:val="ListNumber"/>
      </w:pPr>
      <w:r>
        <w:rPr>
          <w:b/>
        </w:rPr>
        <w:t>Introducir un framework de testing mínimo viable</w:t>
      </w:r>
      <w:r>
        <w:t xml:space="preserve">: Vitest + React Testing Library para lógica de controllers/hooks y componentes críticos (auth, mundi controller), y un smoke test e2e (Playwright) del flujo principal: login → </w:t>
      </w:r>
      <w:r>
        <w:rPr>
          <w:rFonts w:ascii="Consolas" w:hAnsi="Consolas"/>
          <w:color w:val="C7254E"/>
        </w:rPr>
        <w:t>/mundi</w:t>
      </w:r>
      <w:r>
        <w:t xml:space="preserve"> → seleccionar destino → lanzar experiencia PC_MODE. No hace falta cobertura alta; con 5-10 tests bien elegidos ya se puede mostrar "resultados obtenidos" verificables.</w:t>
      </w:r>
    </w:p>
    <w:p>
      <w:pPr>
        <w:pStyle w:val="ListNumber"/>
      </w:pPr>
      <w:r>
        <w:rPr>
          <w:b/>
        </w:rPr>
        <w:t>CI básico</w:t>
      </w:r>
      <w:r>
        <w:t xml:space="preserve"> con GitHub Actions: </w:t>
      </w:r>
      <w:r>
        <w:rPr>
          <w:rFonts w:ascii="Consolas" w:hAnsi="Consolas"/>
          <w:color w:val="C7254E"/>
        </w:rPr>
        <w:t>lint</w:t>
      </w:r>
      <w:r>
        <w:t xml:space="preserve"> + </w:t>
      </w:r>
      <w:r>
        <w:rPr>
          <w:rFonts w:ascii="Consolas" w:hAnsi="Consolas"/>
          <w:color w:val="C7254E"/>
        </w:rPr>
        <w:t>typecheck</w:t>
      </w:r>
      <w:r>
        <w:t xml:space="preserve"> + </w:t>
      </w:r>
      <w:r>
        <w:rPr>
          <w:rFonts w:ascii="Consolas" w:hAnsi="Consolas"/>
          <w:color w:val="C7254E"/>
        </w:rPr>
        <w:t>build</w:t>
      </w:r>
      <w:r>
        <w:t xml:space="preserve"> en cada push/PR. Es configuración de un solo archivo YAML y eleva mucho la percepción de madurez.</w:t>
      </w:r>
    </w:p>
    <w:p>
      <w:pPr>
        <w:pStyle w:val="ListNumber"/>
      </w:pPr>
      <w:r>
        <w:rPr>
          <w:b/>
        </w:rPr>
        <w:t>Formalizar el modelo de costos de infraestructura</w:t>
      </w:r>
      <w:r>
        <w:t xml:space="preserve"> como parte del código/documentación (no solo mental): cuánto cuesta Cloudflare Workers + R2 a distintos niveles de tráfico, y una estrategia de reducción de peso de los builds Unity (compresión, streaming de assets, LOD) si el proyecto crece.</w:t>
      </w:r>
    </w:p>
    <w:p>
      <w:pPr>
        <w:pStyle w:val="ListNumber"/>
      </w:pPr>
      <w:r>
        <w:rPr>
          <w:b/>
        </w:rPr>
        <w:t>Separar contenido de configuración</w:t>
      </w:r>
      <w:r>
        <w:t>: mover roadmaps y contenido educativo (</w:t>
      </w:r>
      <w:r>
        <w:rPr>
          <w:rFonts w:ascii="Consolas" w:hAnsi="Consolas"/>
          <w:color w:val="C7254E"/>
        </w:rPr>
        <w:t>astronomyRoadmap.ts</w:t>
      </w:r>
      <w:r>
        <w:t xml:space="preserve">, </w:t>
      </w:r>
      <w:r>
        <w:rPr>
          <w:rFonts w:ascii="Consolas" w:hAnsi="Consolas"/>
          <w:color w:val="C7254E"/>
        </w:rPr>
        <w:t>biologyRoadmap.ts</w:t>
      </w:r>
      <w:r>
        <w:t xml:space="preserve">, </w:t>
      </w:r>
      <w:r>
        <w:rPr>
          <w:rFonts w:ascii="Consolas" w:hAnsi="Consolas"/>
          <w:color w:val="C7254E"/>
        </w:rPr>
        <w:t>mathRoadmap.ts</w:t>
      </w:r>
      <w:r>
        <w:t xml:space="preserve">, </w:t>
      </w:r>
      <w:r>
        <w:rPr>
          <w:rFonts w:ascii="Consolas" w:hAnsi="Consolas"/>
          <w:color w:val="C7254E"/>
        </w:rPr>
        <w:t>quantumRoadmap.ts</w:t>
      </w:r>
      <w:r>
        <w:t xml:space="preserve">) de </w:t>
      </w:r>
      <w:r>
        <w:rPr>
          <w:rFonts w:ascii="Consolas" w:hAnsi="Consolas"/>
          <w:color w:val="C7254E"/>
        </w:rPr>
        <w:t>models/</w:t>
      </w:r>
      <w:r>
        <w:t xml:space="preserve"> a una capa de "contenido" (</w:t>
      </w:r>
      <w:r>
        <w:rPr>
          <w:rFonts w:ascii="Consolas" w:hAnsi="Consolas"/>
          <w:color w:val="C7254E"/>
        </w:rPr>
        <w:t>content/</w:t>
      </w:r>
      <w:r>
        <w:t xml:space="preserve"> o CMS ligero), ya que conceptualmente no son modelos de dominio sino datos curriculares editables por no-programadores a futuro.</w:t>
      </w:r>
    </w:p>
    <w:p>
      <w:pPr>
        <w:pStyle w:val="Heading2"/>
      </w:pPr>
      <w:r>
        <w:rPr>
          <w:color w:val="1A1A2E"/>
        </w:rPr>
        <w:t>3. Plan de refactor priorizado (propuesto, no ejecutado)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4F46E5"/>
          </w:tcPr>
          <w:p>
            <w:r/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436"/>
            <w:shd w:fill="4F46E5"/>
          </w:tcPr>
          <w:p>
            <w:r/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2436"/>
            <w:shd w:fill="4F46E5"/>
          </w:tcPr>
          <w:p>
            <w:r/>
            <w:r>
              <w:rPr>
                <w:b/>
                <w:color w:val="FFFFFF"/>
              </w:rPr>
              <w:t>Esfuerzo</w:t>
            </w:r>
          </w:p>
        </w:tc>
        <w:tc>
          <w:tcPr>
            <w:tcW w:type="dxa" w:w="2436"/>
            <w:shd w:fill="4F46E5"/>
          </w:tcPr>
          <w:p>
            <w:r/>
            <w:r>
              <w:rPr>
                <w:b/>
                <w:color w:val="FFFFFF"/>
              </w:rPr>
              <w:t>Impacto en evaluación</w:t>
            </w:r>
          </w:p>
        </w:tc>
      </w:tr>
      <w:tr>
        <w:tc>
          <w:tcPr>
            <w:tcW w:type="dxa" w:w="2436"/>
          </w:tcPr>
          <w:p>
            <w:r/>
            <w:r>
              <w:t>1</w:t>
            </w:r>
          </w:p>
        </w:tc>
        <w:tc>
          <w:tcPr>
            <w:tcW w:type="dxa" w:w="2436"/>
          </w:tcPr>
          <w:p>
            <w:r/>
            <w:r>
              <w:t>Agregar CI (lint+typecheck+build) vía GitHub Actions</w:t>
            </w:r>
          </w:p>
        </w:tc>
        <w:tc>
          <w:tcPr>
            <w:tcW w:type="dxa" w:w="2436"/>
          </w:tcPr>
          <w:p>
            <w:r/>
            <w:r>
              <w:t>Bajo (1 archivo)</w:t>
            </w:r>
          </w:p>
        </w:tc>
        <w:tc>
          <w:tcPr>
            <w:tcW w:type="dxa" w:w="2436"/>
          </w:tcPr>
          <w:p>
            <w:r/>
            <w:r>
              <w:t>Alto — señal inmediata de madurez</w:t>
            </w:r>
          </w:p>
        </w:tc>
      </w:tr>
      <w:tr>
        <w:tc>
          <w:tcPr>
            <w:tcW w:type="dxa" w:w="2436"/>
          </w:tcPr>
          <w:p>
            <w:r/>
            <w:r>
              <w:t>2</w:t>
            </w:r>
          </w:p>
        </w:tc>
        <w:tc>
          <w:tcPr>
            <w:tcW w:type="dxa" w:w="2436"/>
          </w:tcPr>
          <w:p>
            <w:r/>
            <w:r>
              <w:t>Agregar Vitest + 5-10 tests de humo en flujos críticos (auth, mundi, chatbot)</w:t>
            </w:r>
          </w:p>
        </w:tc>
        <w:tc>
          <w:tcPr>
            <w:tcW w:type="dxa" w:w="2436"/>
          </w:tcPr>
          <w:p>
            <w:r/>
            <w:r>
              <w:t>Medio</w:t>
            </w:r>
          </w:p>
        </w:tc>
        <w:tc>
          <w:tcPr>
            <w:tcW w:type="dxa" w:w="2436"/>
          </w:tcPr>
          <w:p>
            <w:r/>
            <w:r>
              <w:t>Alto — responde directamente a "resultados obtenidos"</w:t>
            </w:r>
          </w:p>
        </w:tc>
      </w:tr>
      <w:tr>
        <w:tc>
          <w:tcPr>
            <w:tcW w:type="dxa" w:w="2436"/>
          </w:tcPr>
          <w:p>
            <w:r/>
            <w:r>
              <w:t>3</w:t>
            </w:r>
          </w:p>
        </w:tc>
        <w:tc>
          <w:tcPr>
            <w:tcW w:type="dxa" w:w="2436"/>
          </w:tcPr>
          <w:p>
            <w:r/>
            <w:r>
              <w:t xml:space="preserve">Reagrupar </w:t>
            </w:r>
            <w:r>
              <w:rPr>
                <w:rFonts w:ascii="Consolas" w:hAnsi="Consolas"/>
                <w:color w:val="C7254E"/>
              </w:rPr>
              <w:t>app/</w:t>
            </w:r>
            <w:r>
              <w:t xml:space="preserve"> en route groups por dominio</w:t>
            </w:r>
          </w:p>
        </w:tc>
        <w:tc>
          <w:tcPr>
            <w:tcW w:type="dxa" w:w="2436"/>
          </w:tcPr>
          <w:p>
            <w:r/>
            <w:r>
              <w:t>Medio (mover carpetas, sin lógica nueva)</w:t>
            </w:r>
          </w:p>
        </w:tc>
        <w:tc>
          <w:tcPr>
            <w:tcW w:type="dxa" w:w="2436"/>
          </w:tcPr>
          <w:p>
            <w:r/>
            <w:r>
              <w:t>Medio-alto — mejora legibilidad para cualquier revisor</w:t>
            </w:r>
          </w:p>
        </w:tc>
      </w:tr>
      <w:tr>
        <w:tc>
          <w:tcPr>
            <w:tcW w:type="dxa" w:w="2436"/>
          </w:tcPr>
          <w:p>
            <w:r/>
            <w:r>
              <w:t>4</w:t>
            </w:r>
          </w:p>
        </w:tc>
        <w:tc>
          <w:tcPr>
            <w:tcW w:type="dxa" w:w="2436"/>
          </w:tcPr>
          <w:p>
            <w:r/>
            <w:r>
              <w:t xml:space="preserve">Unificar </w:t>
            </w:r>
            <w:r>
              <w:rPr>
                <w:rFonts w:ascii="Consolas" w:hAnsi="Consolas"/>
                <w:color w:val="C7254E"/>
              </w:rPr>
              <w:t>controllers/</w:t>
            </w:r>
            <w:r>
              <w:t>/</w:t>
            </w:r>
            <w:r>
              <w:rPr>
                <w:rFonts w:ascii="Consolas" w:hAnsi="Consolas"/>
                <w:color w:val="C7254E"/>
              </w:rPr>
              <w:t>models/</w:t>
            </w:r>
            <w:r>
              <w:t xml:space="preserve"> global vs. local bajo una sola convención documentada en </w:t>
            </w:r>
            <w:r>
              <w:rPr>
                <w:rFonts w:ascii="Consolas" w:hAnsi="Consolas"/>
                <w:color w:val="C7254E"/>
              </w:rPr>
              <w:t>AGENTS.md</w:t>
            </w:r>
            <w:r>
              <w:t>/</w:t>
            </w:r>
            <w:r>
              <w:rPr>
                <w:rFonts w:ascii="Consolas" w:hAnsi="Consolas"/>
                <w:color w:val="C7254E"/>
              </w:rPr>
              <w:t>CLAUDE.md</w:t>
            </w:r>
          </w:p>
        </w:tc>
        <w:tc>
          <w:tcPr>
            <w:tcW w:type="dxa" w:w="2436"/>
          </w:tcPr>
          <w:p>
            <w:r/>
            <w:r>
              <w:t>Medio-alto (toca imports en varias rutas)</w:t>
            </w:r>
          </w:p>
        </w:tc>
        <w:tc>
          <w:tcPr>
            <w:tcW w:type="dxa" w:w="2436"/>
          </w:tcPr>
          <w:p>
            <w:r/>
            <w:r>
              <w:t>Medio — mejora mantenibilidad a mediano plazo</w:t>
            </w:r>
          </w:p>
        </w:tc>
      </w:tr>
      <w:tr>
        <w:tc>
          <w:tcPr>
            <w:tcW w:type="dxa" w:w="2436"/>
          </w:tcPr>
          <w:p>
            <w:r/>
            <w:r>
              <w:t>5</w:t>
            </w:r>
          </w:p>
        </w:tc>
        <w:tc>
          <w:tcPr>
            <w:tcW w:type="dxa" w:w="2436"/>
          </w:tcPr>
          <w:p>
            <w:r/>
            <w:r>
              <w:t xml:space="preserve">Mover roadmaps/contenido curricular fuera de </w:t>
            </w:r>
            <w:r>
              <w:rPr>
                <w:rFonts w:ascii="Consolas" w:hAnsi="Consolas"/>
                <w:color w:val="C7254E"/>
              </w:rPr>
              <w:t>models/</w:t>
            </w:r>
            <w:r>
              <w:t xml:space="preserve"> a </w:t>
            </w:r>
            <w:r>
              <w:rPr>
                <w:rFonts w:ascii="Consolas" w:hAnsi="Consolas"/>
                <w:color w:val="C7254E"/>
              </w:rPr>
              <w:t>content/</w:t>
            </w:r>
          </w:p>
        </w:tc>
        <w:tc>
          <w:tcPr>
            <w:tcW w:type="dxa" w:w="2436"/>
          </w:tcPr>
          <w:p>
            <w:r/>
            <w:r>
              <w:t>Bajo-medio</w:t>
            </w:r>
          </w:p>
        </w:tc>
        <w:tc>
          <w:tcPr>
            <w:tcW w:type="dxa" w:w="2436"/>
          </w:tcPr>
          <w:p>
            <w:r/>
            <w:r>
              <w:t>Bajo-medio — claridad conceptual</w:t>
            </w:r>
          </w:p>
        </w:tc>
      </w:tr>
      <w:tr>
        <w:tc>
          <w:tcPr>
            <w:tcW w:type="dxa" w:w="2436"/>
          </w:tcPr>
          <w:p>
            <w:r/>
            <w:r>
              <w:t>6</w:t>
            </w:r>
          </w:p>
        </w:tc>
        <w:tc>
          <w:tcPr>
            <w:tcW w:type="dxa" w:w="2436"/>
          </w:tcPr>
          <w:p>
            <w:r/>
            <w:r>
              <w:t>Documentar y, si es posible, medir el costo real de Cloudflare+R2 con tráfico simulado</w:t>
            </w:r>
          </w:p>
        </w:tc>
        <w:tc>
          <w:tcPr>
            <w:tcW w:type="dxa" w:w="2436"/>
          </w:tcPr>
          <w:p>
            <w:r/>
            <w:r>
              <w:t>Bajo (investigación)</w:t>
            </w:r>
          </w:p>
        </w:tc>
        <w:tc>
          <w:tcPr>
            <w:tcW w:type="dxa" w:w="2436"/>
          </w:tcPr>
          <w:p>
            <w:r/>
            <w:r>
              <w:t>Alto para el criterio de "viabilidad y costos"</w:t>
            </w:r>
          </w:p>
        </w:tc>
      </w:tr>
    </w:tbl>
    <w:p/>
    <w:p>
      <w:r>
        <w:t>No se ha tocado código todavía; este plan queda pendiente de tu aprobación para ejecutarlo fase por fase.</w:t>
      </w:r>
    </w:p>
    <w:p>
      <w:pPr>
        <w:pStyle w:val="Heading2"/>
      </w:pPr>
      <w:r>
        <w:rPr>
          <w:color w:val="1A1A2E"/>
        </w:rPr>
        <w:t>4. Checklist de evaluación — respuestas propuestas para Athernix</w:t>
      </w:r>
    </w:p>
    <w:p>
      <w:pPr>
        <w:pStyle w:val="Heading3"/>
      </w:pPr>
      <w:r>
        <w:rPr>
          <w:color w:val="4F46E5"/>
        </w:rPr>
        <w:t>El problema que busca resolver</w:t>
      </w:r>
    </w:p>
    <w:p>
      <w:r>
        <w:t>En El Salvador (y en general en países en desarrollo), el acceso a experiencias educativas inmersivas de alta calidad —laboratorios, sitios históricos, entornos de bienestar mental— está limitado por costos de infraestructura física, distancia geográfica a sitios culturales/históricos (Joya de Cerén, pirámides, etc.) y falta de equipamiento especializado en las aulas. Además, el acceso a tecnología VR de punta suele requerir instalación de software pesado y hardware costoso, lo que excluye a la mayoría de estudiantes.</w:t>
      </w:r>
    </w:p>
    <w:p>
      <w:pPr>
        <w:pStyle w:val="Heading3"/>
      </w:pPr>
      <w:r>
        <w:rPr>
          <w:color w:val="4F46E5"/>
        </w:rPr>
        <w:t>Los objetivos del proyecto</w:t>
      </w:r>
    </w:p>
    <w:p>
      <w:pPr>
        <w:pStyle w:val="ListBullet"/>
      </w:pPr>
      <w:r>
        <w:t>Objetivo general: crear un ecosistema web de realidad virtual e inteligencia artificial que permita a estudiantes salvadoreños acceder a experiencias educativas y culturales inmersivas sin necesidad de instalar software ni poseer hardware VR (funciona en PC y, opcionalmente, en visores vía WebXR).</w:t>
      </w:r>
    </w:p>
    <w:p>
      <w:pPr>
        <w:pStyle w:val="ListBullet"/>
      </w:pPr>
      <w:r>
        <w:t>Objetivos específicos:</w:t>
      </w:r>
    </w:p>
    <w:p>
      <w:pPr>
        <w:pStyle w:val="ListNumber"/>
      </w:pPr>
      <w:r>
        <w:t>Digitalizar sitios históricos/culturales relevantes (Joya de Cerén, Tazumal, pirámides de Egipto, etc.) como gemelos digitales navegables.</w:t>
      </w:r>
    </w:p>
    <w:p>
      <w:pPr>
        <w:pStyle w:val="ListNumber"/>
      </w:pPr>
      <w:r>
        <w:t>Ofrecer un asistente de IA conversacional (voz y texto) como apoyo pedagógico.</w:t>
      </w:r>
    </w:p>
    <w:p>
      <w:pPr>
        <w:pStyle w:val="ListNumber"/>
      </w:pPr>
      <w:r>
        <w:t>Dar seguimiento al progreso del estudiante (logros, coleccionables, roles diferenciados docente/estudiante).</w:t>
      </w:r>
    </w:p>
    <w:p>
      <w:pPr>
        <w:pStyle w:val="ListNumber"/>
      </w:pPr>
      <w:r>
        <w:t>Garantizar acceso de bajo costo (sin instalación, ejecutable desde el navegador).</w:t>
      </w:r>
    </w:p>
    <w:p>
      <w:pPr>
        <w:pStyle w:val="Heading3"/>
      </w:pPr>
      <w:r>
        <w:rPr>
          <w:color w:val="4F46E5"/>
        </w:rPr>
        <w:t>La metodología utilizada</w:t>
      </w:r>
    </w:p>
    <w:p>
      <w:r>
        <w:t>Desarrollo ágil e iterativo, con separación de responsabilidades: front-end web (Next.js/React/TypeScript) para navegación, autenticación y orquestación; motor Unity WebGL para las experiencias 3D inmersivas, comunicadas con la web vía mensajería (</w:t>
      </w:r>
      <w:r>
        <w:rPr>
          <w:rFonts w:ascii="Consolas" w:hAnsi="Consolas"/>
          <w:color w:val="C7254E"/>
        </w:rPr>
        <w:t>SendMessage</w:t>
      </w:r>
      <w:r>
        <w:t xml:space="preserve">) para pasar sesión de usuario e idioma; modelado y animación 3D con pipeline Blender → Mixamo → glTF; despliegue continuo en infraestructura edge (Cloudflare Workers) con almacenamiento de objetos pesados en R2. </w:t>
      </w:r>
      <w:r>
        <w:rPr>
          <w:i/>
        </w:rPr>
        <w:t>(Recomendación honesta: formalizar esto también como metodología de gestión — Scrum/Kanban, sprints— si se usó alguna, porque "metodología" en un checklist de evaluación institucional casi siempre se refiere también a proceso de gestión del proyecto, no solo a arquitectura técnica.)</w:t>
      </w:r>
    </w:p>
    <w:p>
      <w:pPr>
        <w:pStyle w:val="Heading3"/>
      </w:pPr>
      <w:r>
        <w:rPr>
          <w:color w:val="4F46E5"/>
        </w:rPr>
        <w:t>Los resultados obtenidos</w:t>
      </w:r>
    </w:p>
    <w:p>
      <w:r>
        <w:t xml:space="preserve">Aquí es donde el proyecto está </w:t>
      </w:r>
      <w:r>
        <w:rPr>
          <w:b/>
        </w:rPr>
        <w:t>más débil hoy</w:t>
      </w:r>
      <w:r>
        <w:t xml:space="preserve"> y donde recomiendo invertir antes de la evaluación: no hay métricas ni pruebas automatizadas que respalden resultados. Sugerido mínimo antes de presentar:</w:t>
      </w:r>
    </w:p>
    <w:p>
      <w:pPr>
        <w:pStyle w:val="ListBullet"/>
      </w:pPr>
      <w:r>
        <w:t xml:space="preserve">Número de rutas/experiencias funcionales completas end-to-end (ej. "14 ubicaciones navegables en </w:t>
      </w:r>
      <w:r>
        <w:rPr>
          <w:rFonts w:ascii="Consolas" w:hAnsi="Consolas"/>
          <w:color w:val="C7254E"/>
        </w:rPr>
        <w:t>/mundi</w:t>
      </w:r>
      <w:r>
        <w:t>, 3 builds de Unity operativos: History, Mental, Lobby").</w:t>
      </w:r>
    </w:p>
    <w:p>
      <w:pPr>
        <w:pStyle w:val="ListBullet"/>
      </w:pPr>
      <w:r>
        <w:t>Capturas o video corto de al menos un flujo completo (login → selección → experiencia VR/PC) como evidencia reproducible.</w:t>
      </w:r>
    </w:p>
    <w:p>
      <w:pPr>
        <w:pStyle w:val="ListBullet"/>
      </w:pPr>
      <w:r>
        <w:t>Si es posible, una prueba piloto informal con un grupo reducido de usuarios reales (aunque sea 5-10 personas) con retroalimentación cualitativa — esto vale mucho más ante un jurado que solo código.</w:t>
      </w:r>
    </w:p>
    <w:p>
      <w:pPr>
        <w:pStyle w:val="Heading3"/>
      </w:pPr>
      <w:r>
        <w:rPr>
          <w:color w:val="4F46E5"/>
        </w:rPr>
        <w:t>El impacto que puede generar</w:t>
      </w:r>
    </w:p>
    <w:p>
      <w:pPr>
        <w:pStyle w:val="ListBullet"/>
      </w:pPr>
      <w:r>
        <w:t>Democratización del acceso a educación inmersiva y patrimonio cultural para estudiantes sin recursos para viajar o comprar hardware VR.</w:t>
      </w:r>
    </w:p>
    <w:p>
      <w:pPr>
        <w:pStyle w:val="ListBullet"/>
      </w:pPr>
      <w:r>
        <w:t>Potencial de uso en salud mental estudiantil (módulo Zen/meditación guiada).</w:t>
      </w:r>
    </w:p>
    <w:p>
      <w:pPr>
        <w:pStyle w:val="ListBullet"/>
      </w:pPr>
      <w:r>
        <w:t>Posicionamiento de El Salvador como productor (no solo consumidor) de tecnología EdTech/VR de exportación regional.</w:t>
      </w:r>
    </w:p>
    <w:p>
      <w:pPr>
        <w:pStyle w:val="Heading3"/>
      </w:pPr>
      <w:r>
        <w:rPr>
          <w:color w:val="4F46E5"/>
        </w:rPr>
        <w:t>La viabilidad de su implementación</w:t>
      </w:r>
    </w:p>
    <w:p>
      <w:r>
        <w:t xml:space="preserve">Técnicamente viable y ya parcialmente implementada (no es solo una propuesta en papel). El riesgo principal de viabilidad es el </w:t>
      </w:r>
      <w:r>
        <w:rPr>
          <w:b/>
        </w:rPr>
        <w:t>peso de los assets Unity</w:t>
      </w:r>
      <w:r>
        <w:t xml:space="preserve"> (119–505 MB por build) sobre una audiencia con conexiones de internet variables — esto debe reconocerse explícitamente y presentarse con un plan de mitigación (compresión adicional, streaming progresivo, versión "ligera" para conexiones lentas).</w:t>
      </w:r>
    </w:p>
    <w:p>
      <w:pPr>
        <w:pStyle w:val="Heading3"/>
      </w:pPr>
      <w:r>
        <w:rPr>
          <w:color w:val="4F46E5"/>
        </w:rPr>
        <w:t>Los costos aproximados de desarrollo, implementación y operación</w:t>
      </w:r>
    </w:p>
    <w:p>
      <w:r>
        <w:t>Recomendación: presentar un desglose real, aunque sea estimado, con estas categorías (el jurado valora más una estimación honesta que ausencia de cifras):</w:t>
      </w:r>
    </w:p>
    <w:p>
      <w:pPr>
        <w:pStyle w:val="ListBullet"/>
      </w:pPr>
      <w:r>
        <w:rPr>
          <w:b/>
        </w:rPr>
        <w:t>Desarrollo</w:t>
      </w:r>
      <w:r>
        <w:t>: horas de desarrollo web + horas de desarrollo Unity/3D + diseño.</w:t>
      </w:r>
    </w:p>
    <w:p>
      <w:pPr>
        <w:pStyle w:val="ListBullet"/>
      </w:pPr>
      <w:r>
        <w:rPr>
          <w:b/>
        </w:rPr>
        <w:t>Implementación/infraestructura recurrente</w:t>
      </w:r>
      <w:r>
        <w:t>: Cloudflare Workers (plan pagado si se excede el free tier), almacenamiento R2 (por GB + egress), Supabase (plan según usuarios/DB), APIs de IA (Groq, ElevenLabs — cobran por uso/tokens/minutos de voz).</w:t>
      </w:r>
    </w:p>
    <w:p>
      <w:pPr>
        <w:pStyle w:val="ListBullet"/>
      </w:pPr>
      <w:r>
        <w:rPr>
          <w:b/>
        </w:rPr>
        <w:t>Operación</w:t>
      </w:r>
      <w:r>
        <w:t xml:space="preserve">: mantenimiento de contenido educativo, soporte a usuarios, actualización de builds Unity. </w:t>
      </w:r>
      <w:r>
        <w:rPr>
          <w:i/>
        </w:rPr>
        <w:t>(Si no tienes cifras reales de Cloudflare/Supabase/Groq/ElevenLabs, puedo ayudarte a estimarlas a partir de sus tablas de precios públicas y del uso proyectado.)</w:t>
      </w:r>
    </w:p>
    <w:p>
      <w:pPr>
        <w:pStyle w:val="Heading3"/>
      </w:pPr>
      <w:r>
        <w:rPr>
          <w:color w:val="4F46E5"/>
        </w:rPr>
        <w:t>Los recursos necesarios para su instalación y funcionamiento</w:t>
      </w:r>
    </w:p>
    <w:p>
      <w:pPr>
        <w:pStyle w:val="ListBullet"/>
      </w:pPr>
      <w:r>
        <w:t>Del lado del usuario: navegador moderno con soporte WebGL2/WebGL 2.0 y, opcionalmente, un visor compatible con WebXR (Meta Quest, Pico). No requiere instalación de software adicional.</w:t>
      </w:r>
    </w:p>
    <w:p>
      <w:pPr>
        <w:pStyle w:val="ListBullet"/>
      </w:pPr>
      <w:r>
        <w:t>Del lado de operación: cuenta de Cloudflare (Workers + R2), proyecto Supabase, claves de API de Groq y ElevenLabs, dominio propio.</w:t>
      </w:r>
    </w:p>
    <w:p>
      <w:pPr>
        <w:pStyle w:val="Heading3"/>
      </w:pPr>
      <w:r>
        <w:rPr>
          <w:color w:val="4F46E5"/>
        </w:rPr>
        <w:t>Los requerimientos de mantenimiento y los costos asociados</w:t>
      </w:r>
    </w:p>
    <w:p>
      <w:pPr>
        <w:pStyle w:val="ListBullet"/>
      </w:pPr>
      <w:r>
        <w:t>Actualización periódica de dependencias (Next.js, React, Three.js evolucionan rápido) y de builds de Unity cuando se agreguen nuevas ubicaciones/experiencias.</w:t>
      </w:r>
    </w:p>
    <w:p>
      <w:pPr>
        <w:pStyle w:val="ListBullet"/>
      </w:pPr>
      <w:r>
        <w:t>Monitoreo de costos variables de IA (tokens de Groq, minutos de voz de ElevenLabs) y de egress de R2 a medida que crece el tráfico.</w:t>
      </w:r>
    </w:p>
    <w:p>
      <w:pPr>
        <w:pStyle w:val="ListBullet"/>
      </w:pPr>
      <w:r>
        <w:t>Sin CI/tests, cada actualización de dependencias es un riesgo de regresión — otra razón concreta para priorizar la Fase 1-2 del plan de refactor antes de escalar el mantenimiento.</w:t>
      </w:r>
    </w:p>
    <w:p>
      <w:pPr>
        <w:pStyle w:val="Heading3"/>
      </w:pPr>
      <w:r>
        <w:rPr>
          <w:color w:val="4F46E5"/>
        </w:rPr>
        <w:t>La posibilidad de mantener el proyecto funcionando a mediano y largo plazo</w:t>
      </w:r>
    </w:p>
    <w:p>
      <w:r>
        <w:t>Viable si se resuelven dos condiciones: (1) un modelo de sostenibilidad financiera claro (¿institucional, freemium, alianzas con MINED/museos, patrocinios?), y (2) una reducción de la deuda técnica actual (tests, CI, estructura) para que el mantenimiento no dependa de memoria de un solo desarrollador.</w:t>
      </w:r>
    </w:p>
    <w:p>
      <w:pPr>
        <w:pStyle w:val="Heading3"/>
      </w:pPr>
      <w:r>
        <w:rPr>
          <w:color w:val="4F46E5"/>
        </w:rPr>
        <w:t>Objetivos de Desarrollo Sostenible (ODS) relacionados</w:t>
      </w:r>
    </w:p>
    <w:p>
      <w:pPr>
        <w:pStyle w:val="ListBullet"/>
      </w:pPr>
      <w:r>
        <w:rPr>
          <w:b/>
        </w:rPr>
        <w:t>ODS 4 — Educación de calidad</w:t>
      </w:r>
      <w:r>
        <w:t>: eje central del proyecto; acceso equitativo a experiencias educativas inmersivas de calidad.</w:t>
      </w:r>
    </w:p>
    <w:p>
      <w:pPr>
        <w:pStyle w:val="ListBullet"/>
      </w:pPr>
      <w:r>
        <w:rPr>
          <w:b/>
        </w:rPr>
        <w:t>ODS 10 — Reducción de las desigualdades</w:t>
      </w:r>
      <w:r>
        <w:t>: al eliminar la barrera de hardware VR costoso (funciona en PC estándar), amplía el acceso a estudiantes de bajos recursos.</w:t>
      </w:r>
    </w:p>
    <w:p>
      <w:pPr>
        <w:pStyle w:val="ListBullet"/>
      </w:pPr>
      <w:r>
        <w:rPr>
          <w:b/>
        </w:rPr>
        <w:t>ODS 3 — Salud y bienestar</w:t>
      </w:r>
      <w:r>
        <w:t>: el módulo Zen/meditación guiada aporta directamente a salud mental estudiantil.</w:t>
      </w:r>
    </w:p>
    <w:p>
      <w:pPr>
        <w:pStyle w:val="ListBullet"/>
      </w:pPr>
      <w:r>
        <w:rPr>
          <w:b/>
        </w:rPr>
        <w:t>ODS 11 — Ciudades y comunidades sostenibles</w:t>
      </w:r>
      <w:r>
        <w:t>: la digitalización de patrimonio cultural/histórico (Joya de Cerén, Tazumal) contribuye a la preservación y difusión del patrimonio salvadoreño sin poner en riesgo los sitios físicos.</w:t>
      </w:r>
    </w:p>
    <w:p>
      <w:pPr>
        <w:pStyle w:val="ListBullet"/>
      </w:pPr>
      <w:r>
        <w:rPr>
          <w:b/>
        </w:rPr>
        <w:t>ODS 9 — Industria, innovación e infraestructura</w:t>
      </w:r>
      <w:r>
        <w:t>: desarrollo de tecnología EdTech/VR de origen salvadoreño con potencial de exportación regional.</w:t>
      </w:r>
    </w:p>
    <w:p>
      <w:pPr>
        <w:pStyle w:val="Heading2"/>
      </w:pPr>
      <w:r>
        <w:rPr>
          <w:color w:val="1A1A2E"/>
        </w:rPr>
        <w:t>5. Siguientes pasos sugeridos</w:t>
      </w:r>
    </w:p>
    <w:p>
      <w:pPr>
        <w:pStyle w:val="ListNumber"/>
      </w:pPr>
      <w:r>
        <w:t>Aprobar y priorizar cuáles fases del plan de refactor (sección 3) ejecutar antes de la evaluación.</w:t>
      </w:r>
    </w:p>
    <w:p>
      <w:pPr>
        <w:pStyle w:val="ListNumber"/>
      </w:pPr>
      <w:r>
        <w:t>Completar las cifras reales de costos (Cloudflare/Supabase/Groq/ElevenLabs) para la sección de costos — puedo ayudar a estimarlas.</w:t>
      </w:r>
    </w:p>
    <w:p>
      <w:pPr>
        <w:pStyle w:val="ListNumber"/>
      </w:pPr>
      <w:r>
        <w:t>Producir al menos 1 pieza de evidencia de "resultados obtenidos" (video/demo grabada) si no se puede hacer demo en vivo.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