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5B9A"/>
          <w:sz w:val="52"/>
        </w:rPr>
        <w:t>CRM-Erweiterungsvorschlaege</w:t>
      </w:r>
    </w:p>
    <w:p>
      <w:r>
        <w:rPr>
          <w:b w:val="0"/>
          <w:color w:val="6C757D"/>
          <w:sz w:val="22"/>
        </w:rPr>
        <w:t>Partnerbereich Baufinanzierung  |  Regionalimmobilien24 GmbH  |  Oktober 2026</w:t>
      </w:r>
    </w:p>
    <w:p/>
    <w:p>
      <w:r>
        <w:rPr>
          <w:b w:val="0"/>
          <w:sz w:val="21"/>
        </w:rPr>
        <w:t>Auf Basis einer vollstaendigen automatisierten Analyse des Partner-CRM (/be-admin/) wurden die folgenden 13 Erweiterungsvorschlaege erarbeitet. Die Analyse umfasste: Kundenverwaltung, Europace-Integration, Profil, Landingpages, Empfehlungsseite, Unterlagen sowie bestehende API- und Datenbankfelder. Die Vorschlaege sind nach Umsetzungsaufwand und strategischem Hebel priorisiert. Die drei staerksten Quick-Wins sind #2, #1 und #13.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05B9A"/>
          </w:tcPr>
          <w:p>
            <w:pPr>
              <w:spacing w:before="120" w:after="120"/>
            </w:pPr>
            <w:r>
              <w:rPr>
                <w:b/>
                <w:color w:val="A8D8FF"/>
                <w:sz w:val="26"/>
              </w:rPr>
              <w:t xml:space="preserve">#1  </w:t>
            </w:r>
            <w:r>
              <w:rPr>
                <w:b/>
                <w:color w:val="FFFFFF"/>
                <w:sz w:val="26"/>
              </w:rPr>
              <w:t>Bankenwissen direkt in der Kundenverwaltung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E8F2FA"/>
          </w:tcPr>
          <w:p>
            <w:pPr>
              <w:spacing w:before="80" w:after="80"/>
            </w:pPr>
            <w:r>
              <w:rPr>
                <w:b/>
                <w:color w:val="6C757D"/>
                <w:sz w:val="16"/>
              </w:rPr>
              <w:t>Bereich</w:t>
              <w:br/>
            </w:r>
            <w:r>
              <w:rPr>
                <w:b/>
                <w:color w:val="005B9A"/>
                <w:sz w:val="19"/>
              </w:rPr>
              <w:t>Kundenverwaltung</w:t>
            </w:r>
          </w:p>
        </w:tc>
        <w:tc>
          <w:tcPr>
            <w:tcW w:type="dxa" w:w="2351"/>
            <w:shd w:val="clear" w:color="auto" w:fill="E8F2FA"/>
          </w:tcPr>
          <w:p>
            <w:pPr>
              <w:spacing w:before="80" w:after="80"/>
            </w:pPr>
            <w:r>
              <w:rPr>
                <w:b/>
                <w:color w:val="6C757D"/>
                <w:sz w:val="16"/>
              </w:rPr>
              <w:t>Aufwand</w:t>
              <w:br/>
            </w:r>
            <w:r>
              <w:rPr>
                <w:b/>
                <w:color w:val="005B9A"/>
                <w:sz w:val="19"/>
              </w:rPr>
              <w:t>Mittel</w:t>
            </w:r>
          </w:p>
        </w:tc>
        <w:tc>
          <w:tcPr>
            <w:tcW w:type="dxa" w:w="2351"/>
            <w:shd w:val="clear" w:color="auto" w:fill="E8F2FA"/>
          </w:tcPr>
          <w:p>
            <w:pPr>
              <w:spacing w:before="80" w:after="80"/>
            </w:pPr>
            <w:r>
              <w:rPr>
                <w:b/>
                <w:color w:val="6C757D"/>
                <w:sz w:val="16"/>
              </w:rPr>
              <w:t>Hebel</w:t>
              <w:br/>
            </w:r>
            <w:r>
              <w:rPr>
                <w:b/>
                <w:color w:val="005B9A"/>
                <w:sz w:val="19"/>
              </w:rPr>
              <w:t>Sehr hoch</w:t>
            </w:r>
          </w:p>
        </w:tc>
        <w:tc>
          <w:tcPr>
            <w:tcW w:type="dxa" w:w="2351"/>
            <w:shd w:val="clear" w:color="auto" w:fill="E8F2FA"/>
          </w:tcPr>
          <w:p>
            <w:pPr>
              <w:spacing w:before="80" w:after="80"/>
            </w:pPr>
            <w:r>
              <w:rPr>
                <w:b/>
                <w:color w:val="6C757D"/>
                <w:sz w:val="16"/>
              </w:rPr>
              <w:t>Empfehlung</w:t>
              <w:br/>
            </w:r>
            <w:r>
              <w:rPr>
                <w:b/>
                <w:color w:val="005B9A"/>
                <w:sz w:val="19"/>
              </w:rPr>
              <w:t>Sprint 1</w:t>
            </w:r>
          </w:p>
        </w:tc>
      </w:tr>
    </w:tbl>
    <w:p/>
    <w:p>
      <w:pPr>
        <w:spacing w:after="40"/>
      </w:pPr>
      <w:r>
        <w:rPr>
          <w:b/>
          <w:color w:val="005B9A"/>
          <w:sz w:val="20"/>
        </w:rPr>
        <w:t>Ist-Zustand</w:t>
      </w:r>
    </w:p>
    <w:p>
      <w:pPr>
        <w:spacing w:after="120"/>
      </w:pPr>
      <w:r>
        <w:rPr>
          <w:b w:val="0"/>
          <w:sz w:val="21"/>
        </w:rPr>
        <w:t>Der Bankenwissen-Bot (132 Kriterien x 487 Banken, Qualitypool-Datenbasis, Stand Mai 2026) existiert als separater Typebot. Berater muessen bei der Kundenberatung zwischen CRM und Typebot wechseln, um Bankanforderungen nachzuschlagen.</w:t>
      </w:r>
    </w:p>
    <w:p>
      <w:pPr>
        <w:spacing w:after="40"/>
      </w:pPr>
      <w:r>
        <w:rPr>
          <w:b/>
          <w:color w:val="005B9A"/>
          <w:sz w:val="20"/>
        </w:rPr>
        <w:t>Vorschlag</w:t>
      </w:r>
    </w:p>
    <w:p>
      <w:pPr>
        <w:spacing w:after="120"/>
      </w:pPr>
      <w:r>
        <w:rPr>
          <w:b w:val="0"/>
          <w:sz w:val="21"/>
        </w:rPr>
        <w:t>Ein Bankenwissen-Abfrage-Panel direkt in der Kundendetailansicht einbetten. Das Panel wird automatisch mit den Kreditparametern des Kunden vorbelegt (Darlehenssumme, Vorhaben, Beleihungsauslauf) und fragt die bestehende Vektordatenbank ab.</w:t>
      </w:r>
    </w:p>
    <w:p>
      <w:pPr>
        <w:spacing w:after="40"/>
      </w:pPr>
      <w:r>
        <w:rPr>
          <w:b/>
          <w:color w:val="005B9A"/>
          <w:sz w:val="20"/>
        </w:rPr>
        <w:t>Nutzen</w:t>
      </w:r>
    </w:p>
    <w:p>
      <w:pPr>
        <w:pStyle w:val="ListBullet"/>
        <w:spacing w:after="40"/>
      </w:pPr>
      <w:r>
        <w:rPr>
          <w:b w:val="0"/>
          <w:sz w:val="21"/>
        </w:rPr>
        <w:t>Kein Kontextwechsel mehr waehrend der Beratung</w:t>
      </w:r>
    </w:p>
    <w:p>
      <w:pPr>
        <w:pStyle w:val="ListBullet"/>
        <w:spacing w:after="40"/>
      </w:pPr>
      <w:r>
        <w:rPr>
          <w:b w:val="0"/>
          <w:sz w:val="21"/>
        </w:rPr>
        <w:t>Berater sieht Bankanforderungen und Kundendaten parallel</w:t>
      </w:r>
    </w:p>
    <w:p>
      <w:pPr>
        <w:pStyle w:val="ListBullet"/>
        <w:spacing w:after="40"/>
      </w:pPr>
      <w:r>
        <w:rPr>
          <w:b w:val="0"/>
          <w:sz w:val="21"/>
        </w:rPr>
        <w:t>Basis: bestehende /bankenwissen/combined/*.json Datenbasis + OpenAI file_search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05B9A"/>
          </w:tcPr>
          <w:p>
            <w:pPr>
              <w:spacing w:before="120" w:after="120"/>
            </w:pPr>
            <w:r>
              <w:rPr>
                <w:b/>
                <w:color w:val="A8D8FF"/>
                <w:sz w:val="26"/>
              </w:rPr>
              <w:t xml:space="preserve">#2  </w:t>
            </w:r>
            <w:r>
              <w:rPr>
                <w:b/>
                <w:color w:val="FFFFFF"/>
                <w:sz w:val="26"/>
              </w:rPr>
              <w:t>Automatischer Lead-Import aus dem Finanzierungscheck-Chatbot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E8F2FA"/>
          </w:tcPr>
          <w:p>
            <w:pPr>
              <w:spacing w:before="80" w:after="80"/>
            </w:pPr>
            <w:r>
              <w:rPr>
                <w:b/>
                <w:color w:val="6C757D"/>
                <w:sz w:val="16"/>
              </w:rPr>
              <w:t>Bereich</w:t>
              <w:br/>
            </w:r>
            <w:r>
              <w:rPr>
                <w:b/>
                <w:color w:val="005B9A"/>
                <w:sz w:val="19"/>
              </w:rPr>
              <w:t>Kundenverwaltung</w:t>
            </w:r>
          </w:p>
        </w:tc>
        <w:tc>
          <w:tcPr>
            <w:tcW w:type="dxa" w:w="2351"/>
            <w:shd w:val="clear" w:color="auto" w:fill="E8F2FA"/>
          </w:tcPr>
          <w:p>
            <w:pPr>
              <w:spacing w:before="80" w:after="80"/>
            </w:pPr>
            <w:r>
              <w:rPr>
                <w:b/>
                <w:color w:val="6C757D"/>
                <w:sz w:val="16"/>
              </w:rPr>
              <w:t>Aufwand</w:t>
              <w:br/>
            </w:r>
            <w:r>
              <w:rPr>
                <w:b/>
                <w:color w:val="005B9A"/>
                <w:sz w:val="19"/>
              </w:rPr>
              <w:t>Gering-Mittel</w:t>
            </w:r>
          </w:p>
        </w:tc>
        <w:tc>
          <w:tcPr>
            <w:tcW w:type="dxa" w:w="2351"/>
            <w:shd w:val="clear" w:color="auto" w:fill="E8F2FA"/>
          </w:tcPr>
          <w:p>
            <w:pPr>
              <w:spacing w:before="80" w:after="80"/>
            </w:pPr>
            <w:r>
              <w:rPr>
                <w:b/>
                <w:color w:val="6C757D"/>
                <w:sz w:val="16"/>
              </w:rPr>
              <w:t>Hebel</w:t>
              <w:br/>
            </w:r>
            <w:r>
              <w:rPr>
                <w:b/>
                <w:color w:val="005B9A"/>
                <w:sz w:val="19"/>
              </w:rPr>
              <w:t>Sehr hoch</w:t>
            </w:r>
          </w:p>
        </w:tc>
        <w:tc>
          <w:tcPr>
            <w:tcW w:type="dxa" w:w="2351"/>
            <w:shd w:val="clear" w:color="auto" w:fill="E8F2FA"/>
          </w:tcPr>
          <w:p>
            <w:pPr>
              <w:spacing w:before="80" w:after="80"/>
            </w:pPr>
            <w:r>
              <w:rPr>
                <w:b/>
                <w:color w:val="6C757D"/>
                <w:sz w:val="16"/>
              </w:rPr>
              <w:t>Empfehlung</w:t>
              <w:br/>
            </w:r>
            <w:r>
              <w:rPr>
                <w:b/>
                <w:color w:val="005B9A"/>
                <w:sz w:val="19"/>
              </w:rPr>
              <w:t>Sprint 1</w:t>
            </w:r>
          </w:p>
        </w:tc>
      </w:tr>
    </w:tbl>
    <w:p/>
    <w:p>
      <w:pPr>
        <w:spacing w:after="40"/>
      </w:pPr>
      <w:r>
        <w:rPr>
          <w:b/>
          <w:color w:val="005B9A"/>
          <w:sz w:val="20"/>
        </w:rPr>
        <w:t>Ist-Zustand</w:t>
      </w:r>
    </w:p>
    <w:p>
      <w:pPr>
        <w:spacing w:after="120"/>
      </w:pPr>
      <w:r>
        <w:rPr>
          <w:b w:val="0"/>
          <w:sz w:val="21"/>
        </w:rPr>
        <w:t>Der Finanzierungscheck-Chatbot (MCP &gt; Pitcom &gt; Europace) erstellt Europace-Vorgaenge, schreibt aber nichts in die Kundenverwaltung des CRM. Berater muessen Leads manuell doppelt erfassen.</w:t>
      </w:r>
    </w:p>
    <w:p>
      <w:pPr>
        <w:spacing w:after="40"/>
      </w:pPr>
      <w:r>
        <w:rPr>
          <w:b/>
          <w:color w:val="005B9A"/>
          <w:sz w:val="20"/>
        </w:rPr>
        <w:t>Vorschlag</w:t>
      </w:r>
    </w:p>
    <w:p>
      <w:pPr>
        <w:spacing w:after="120"/>
      </w:pPr>
      <w:r>
        <w:rPr>
          <w:b w:val="0"/>
          <w:sz w:val="21"/>
        </w:rPr>
        <w:t>Webhook-Bridge: Wenn der Chatbot einen Fall bei Pitcom/Europace speichert, wird gleichzeitig ein POST an das CRM-Backend gesendet, der einen neuen Eintrag im Status 'Leadeingang' erzeugt - vollstaendig vorausgefuellt mit Name, Darlehenssumme, Vorhaben, Telefon, E-Mail und EP-Vorgangsnummer.</w:t>
      </w:r>
    </w:p>
    <w:p>
      <w:pPr>
        <w:spacing w:after="40"/>
      </w:pPr>
      <w:r>
        <w:rPr>
          <w:b/>
          <w:color w:val="005B9A"/>
          <w:sz w:val="20"/>
        </w:rPr>
        <w:t>Nutzen</w:t>
      </w:r>
    </w:p>
    <w:p>
      <w:pPr>
        <w:pStyle w:val="ListBullet"/>
        <w:spacing w:after="40"/>
      </w:pPr>
      <w:r>
        <w:rPr>
          <w:b w:val="0"/>
          <w:sz w:val="21"/>
        </w:rPr>
        <w:t>Eliminiert doppelte Dateneingabe vollstaendig</w:t>
      </w:r>
    </w:p>
    <w:p>
      <w:pPr>
        <w:pStyle w:val="ListBullet"/>
        <w:spacing w:after="40"/>
      </w:pPr>
      <w:r>
        <w:rPr>
          <w:b w:val="0"/>
          <w:sz w:val="21"/>
        </w:rPr>
        <w:t>Kein Lead faellt mehr durch das Raster</w:t>
      </w:r>
    </w:p>
    <w:p>
      <w:pPr>
        <w:pStyle w:val="ListBullet"/>
        <w:spacing w:after="40"/>
      </w:pPr>
      <w:r>
        <w:rPr>
          <w:b w:val="0"/>
          <w:sz w:val="21"/>
        </w:rPr>
        <w:t>Umsetzbar mit bestehendem MCP-Stack (saveKundenangaben-Endpoint)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05B9A"/>
          </w:tcPr>
          <w:p>
            <w:pPr>
              <w:spacing w:before="120" w:after="120"/>
            </w:pPr>
            <w:r>
              <w:rPr>
                <w:b/>
                <w:color w:val="A8D8FF"/>
                <w:sz w:val="26"/>
              </w:rPr>
              <w:t xml:space="preserve">#3  </w:t>
            </w:r>
            <w:r>
              <w:rPr>
                <w:b/>
                <w:color w:val="FFFFFF"/>
                <w:sz w:val="26"/>
              </w:rPr>
              <w:t>Kanban-Board statt Tabellen-Pipeline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E8F2FA"/>
          </w:tcPr>
          <w:p>
            <w:pPr>
              <w:spacing w:before="80" w:after="80"/>
            </w:pPr>
            <w:r>
              <w:rPr>
                <w:b/>
                <w:color w:val="6C757D"/>
                <w:sz w:val="16"/>
              </w:rPr>
              <w:t>Bereich</w:t>
              <w:br/>
            </w:r>
            <w:r>
              <w:rPr>
                <w:b/>
                <w:color w:val="005B9A"/>
                <w:sz w:val="19"/>
              </w:rPr>
              <w:t>Kundenverwaltung</w:t>
            </w:r>
          </w:p>
        </w:tc>
        <w:tc>
          <w:tcPr>
            <w:tcW w:type="dxa" w:w="2351"/>
            <w:shd w:val="clear" w:color="auto" w:fill="E8F2FA"/>
          </w:tcPr>
          <w:p>
            <w:pPr>
              <w:spacing w:before="80" w:after="80"/>
            </w:pPr>
            <w:r>
              <w:rPr>
                <w:b/>
                <w:color w:val="6C757D"/>
                <w:sz w:val="16"/>
              </w:rPr>
              <w:t>Aufwand</w:t>
              <w:br/>
            </w:r>
            <w:r>
              <w:rPr>
                <w:b/>
                <w:color w:val="005B9A"/>
                <w:sz w:val="19"/>
              </w:rPr>
              <w:t>Mittel</w:t>
            </w:r>
          </w:p>
        </w:tc>
        <w:tc>
          <w:tcPr>
            <w:tcW w:type="dxa" w:w="2351"/>
            <w:shd w:val="clear" w:color="auto" w:fill="E8F2FA"/>
          </w:tcPr>
          <w:p>
            <w:pPr>
              <w:spacing w:before="80" w:after="80"/>
            </w:pPr>
            <w:r>
              <w:rPr>
                <w:b/>
                <w:color w:val="6C757D"/>
                <w:sz w:val="16"/>
              </w:rPr>
              <w:t>Hebel</w:t>
              <w:br/>
            </w:r>
            <w:r>
              <w:rPr>
                <w:b/>
                <w:color w:val="005B9A"/>
                <w:sz w:val="19"/>
              </w:rPr>
              <w:t>Hoch</w:t>
            </w:r>
          </w:p>
        </w:tc>
        <w:tc>
          <w:tcPr>
            <w:tcW w:type="dxa" w:w="2351"/>
            <w:shd w:val="clear" w:color="auto" w:fill="E8F2FA"/>
          </w:tcPr>
          <w:p>
            <w:pPr>
              <w:spacing w:before="80" w:after="80"/>
            </w:pPr>
            <w:r>
              <w:rPr>
                <w:b/>
                <w:color w:val="6C757D"/>
                <w:sz w:val="16"/>
              </w:rPr>
              <w:t>Empfehlung</w:t>
              <w:br/>
            </w:r>
            <w:r>
              <w:rPr>
                <w:b/>
                <w:color w:val="005B9A"/>
                <w:sz w:val="19"/>
              </w:rPr>
              <w:t>Sprint 2</w:t>
            </w:r>
          </w:p>
        </w:tc>
      </w:tr>
    </w:tbl>
    <w:p/>
    <w:p>
      <w:pPr>
        <w:spacing w:after="40"/>
      </w:pPr>
      <w:r>
        <w:rPr>
          <w:b/>
          <w:color w:val="005B9A"/>
          <w:sz w:val="20"/>
        </w:rPr>
        <w:t>Ist-Zustand</w:t>
      </w:r>
    </w:p>
    <w:p>
      <w:pPr>
        <w:spacing w:after="120"/>
      </w:pPr>
      <w:r>
        <w:rPr>
          <w:b w:val="0"/>
          <w:sz w:val="21"/>
        </w:rPr>
        <w:t>Die Pipeline-Stufen (Leadeingang: 2, Angebot: 1, Aufbereitung: 1, Fall bei Bank: 0, Abschluss: 0) werden als kleine Stat-Karten ueber einer flachen Tabelle angezeigt. Eine Gesamtuebersicht fehlt.</w:t>
      </w:r>
    </w:p>
    <w:p>
      <w:pPr>
        <w:spacing w:after="40"/>
      </w:pPr>
      <w:r>
        <w:rPr>
          <w:b/>
          <w:color w:val="005B9A"/>
          <w:sz w:val="20"/>
        </w:rPr>
        <w:t>Vorschlag</w:t>
      </w:r>
    </w:p>
    <w:p>
      <w:pPr>
        <w:spacing w:after="120"/>
      </w:pPr>
      <w:r>
        <w:rPr>
          <w:b w:val="0"/>
          <w:sz w:val="21"/>
        </w:rPr>
        <w:t>Drag-and-Drop Kanban-Board als zweite Ansicht (Toggle: Tabelle / Kanban). Jede Spalte entspricht einer Pipeline-Stufe. Kunden-Karten zeigen: Name, Darlehenssumme, letztes Aktivitaetsdatum und einen farbigen Indikator fuer ueberfaellige Aufgaben. Verschieben einer Karte aktualisiert die Phase via AJAX.</w:t>
      </w:r>
    </w:p>
    <w:p>
      <w:pPr>
        <w:spacing w:after="40"/>
      </w:pPr>
      <w:r>
        <w:rPr>
          <w:b/>
          <w:color w:val="005B9A"/>
          <w:sz w:val="20"/>
        </w:rPr>
        <w:t>Nutzen</w:t>
      </w:r>
    </w:p>
    <w:p>
      <w:pPr>
        <w:pStyle w:val="ListBullet"/>
        <w:spacing w:after="40"/>
      </w:pPr>
      <w:r>
        <w:rPr>
          <w:b w:val="0"/>
          <w:sz w:val="21"/>
        </w:rPr>
        <w:t>Berater sieht auf einen Blick, wo jeder Kunde steht</w:t>
      </w:r>
    </w:p>
    <w:p>
      <w:pPr>
        <w:pStyle w:val="ListBullet"/>
        <w:spacing w:after="40"/>
      </w:pPr>
      <w:r>
        <w:rPr>
          <w:b w:val="0"/>
          <w:sz w:val="21"/>
        </w:rPr>
        <w:t>Priorisierung wird intuitiv</w:t>
      </w:r>
    </w:p>
    <w:p>
      <w:pPr>
        <w:pStyle w:val="ListBullet"/>
        <w:spacing w:after="40"/>
      </w:pPr>
      <w:r>
        <w:rPr>
          <w:b w:val="0"/>
          <w:sz w:val="21"/>
        </w:rPr>
        <w:t>Stellt dar, wo Deals haengen bleiben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05B9A"/>
          </w:tcPr>
          <w:p>
            <w:pPr>
              <w:spacing w:before="120" w:after="120"/>
            </w:pPr>
            <w:r>
              <w:rPr>
                <w:b/>
                <w:color w:val="A8D8FF"/>
                <w:sz w:val="26"/>
              </w:rPr>
              <w:t xml:space="preserve">#4  </w:t>
            </w:r>
            <w:r>
              <w:rPr>
                <w:b/>
                <w:color w:val="FFFFFF"/>
                <w:sz w:val="26"/>
              </w:rPr>
              <w:t>Automatisierte Follow-up-Erinnerungen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E8F2FA"/>
          </w:tcPr>
          <w:p>
            <w:pPr>
              <w:spacing w:before="80" w:after="80"/>
            </w:pPr>
            <w:r>
              <w:rPr>
                <w:b/>
                <w:color w:val="6C757D"/>
                <w:sz w:val="16"/>
              </w:rPr>
              <w:t>Bereich</w:t>
              <w:br/>
            </w:r>
            <w:r>
              <w:rPr>
                <w:b/>
                <w:color w:val="005B9A"/>
                <w:sz w:val="19"/>
              </w:rPr>
              <w:t>Kundenverwaltung</w:t>
            </w:r>
          </w:p>
        </w:tc>
        <w:tc>
          <w:tcPr>
            <w:tcW w:type="dxa" w:w="2351"/>
            <w:shd w:val="clear" w:color="auto" w:fill="E8F2FA"/>
          </w:tcPr>
          <w:p>
            <w:pPr>
              <w:spacing w:before="80" w:after="80"/>
            </w:pPr>
            <w:r>
              <w:rPr>
                <w:b/>
                <w:color w:val="6C757D"/>
                <w:sz w:val="16"/>
              </w:rPr>
              <w:t>Aufwand</w:t>
              <w:br/>
            </w:r>
            <w:r>
              <w:rPr>
                <w:b/>
                <w:color w:val="005B9A"/>
                <w:sz w:val="19"/>
              </w:rPr>
              <w:t>Mittel</w:t>
            </w:r>
          </w:p>
        </w:tc>
        <w:tc>
          <w:tcPr>
            <w:tcW w:type="dxa" w:w="2351"/>
            <w:shd w:val="clear" w:color="auto" w:fill="E8F2FA"/>
          </w:tcPr>
          <w:p>
            <w:pPr>
              <w:spacing w:before="80" w:after="80"/>
            </w:pPr>
            <w:r>
              <w:rPr>
                <w:b/>
                <w:color w:val="6C757D"/>
                <w:sz w:val="16"/>
              </w:rPr>
              <w:t>Hebel</w:t>
              <w:br/>
            </w:r>
            <w:r>
              <w:rPr>
                <w:b/>
                <w:color w:val="005B9A"/>
                <w:sz w:val="19"/>
              </w:rPr>
              <w:t>Hoch</w:t>
            </w:r>
          </w:p>
        </w:tc>
        <w:tc>
          <w:tcPr>
            <w:tcW w:type="dxa" w:w="2351"/>
            <w:shd w:val="clear" w:color="auto" w:fill="E8F2FA"/>
          </w:tcPr>
          <w:p>
            <w:pPr>
              <w:spacing w:before="80" w:after="80"/>
            </w:pPr>
            <w:r>
              <w:rPr>
                <w:b/>
                <w:color w:val="6C757D"/>
                <w:sz w:val="16"/>
              </w:rPr>
              <w:t>Empfehlung</w:t>
              <w:br/>
            </w:r>
            <w:r>
              <w:rPr>
                <w:b/>
                <w:color w:val="005B9A"/>
                <w:sz w:val="19"/>
              </w:rPr>
              <w:t>Sprint 2</w:t>
            </w:r>
          </w:p>
        </w:tc>
      </w:tr>
    </w:tbl>
    <w:p/>
    <w:p>
      <w:pPr>
        <w:spacing w:after="40"/>
      </w:pPr>
      <w:r>
        <w:rPr>
          <w:b/>
          <w:color w:val="005B9A"/>
          <w:sz w:val="20"/>
        </w:rPr>
        <w:t>Ist-Zustand</w:t>
      </w:r>
    </w:p>
    <w:p>
      <w:pPr>
        <w:spacing w:after="120"/>
      </w:pPr>
      <w:r>
        <w:rPr>
          <w:b w:val="0"/>
          <w:sz w:val="21"/>
        </w:rPr>
        <w:t>Aufgaben existieren als manuell erstellte Tabelle (Faellig / Erledigt / Aufgabe / Kunde). Es gibt keine Automatisierungsregeln.</w:t>
      </w:r>
    </w:p>
    <w:p>
      <w:pPr>
        <w:spacing w:after="40"/>
      </w:pPr>
      <w:r>
        <w:rPr>
          <w:b/>
          <w:color w:val="005B9A"/>
          <w:sz w:val="20"/>
        </w:rPr>
        <w:t>Vorschlag</w:t>
      </w:r>
    </w:p>
    <w:p>
      <w:pPr>
        <w:spacing w:after="120"/>
      </w:pPr>
      <w:r>
        <w:rPr>
          <w:b w:val="0"/>
          <w:sz w:val="21"/>
        </w:rPr>
        <w:t>Regelbasierte Aufgaben-Automatisierung: Wenn ein Lead &gt;3 Tage in 'Leadeingang' ohne Aktivitaet ist, wird automatisch eine Aufgabe 'Anrufen' erstellt. Wenn ein Angebot &gt;7 Tage ohne Rueckmeldung ist, folgt eine Erinnerung per E-Mail. Wenn ein Termin gebucht wurde (Calendly-Webhook), wird eine Aufgabe 'Termin vorbereiten' angelegt. Browser- und E-Mail-Push-Benachrichtigungen fuer ueberfaellige Aufgaben.</w:t>
      </w:r>
    </w:p>
    <w:p>
      <w:pPr>
        <w:spacing w:after="40"/>
      </w:pPr>
      <w:r>
        <w:rPr>
          <w:b/>
          <w:color w:val="005B9A"/>
          <w:sz w:val="20"/>
        </w:rPr>
        <w:t>Nutzen</w:t>
      </w:r>
    </w:p>
    <w:p>
      <w:pPr>
        <w:pStyle w:val="ListBullet"/>
        <w:spacing w:after="40"/>
      </w:pPr>
      <w:r>
        <w:rPr>
          <w:b w:val="0"/>
          <w:sz w:val="21"/>
        </w:rPr>
        <w:t>Kein Lead faellt mehr durch das Raster</w:t>
      </w:r>
    </w:p>
    <w:p>
      <w:pPr>
        <w:pStyle w:val="ListBullet"/>
        <w:spacing w:after="40"/>
      </w:pPr>
      <w:r>
        <w:rPr>
          <w:b w:val="0"/>
          <w:sz w:val="21"/>
        </w:rPr>
        <w:t>Berater braucht kein eigenes Erinnerungssystem</w:t>
      </w:r>
    </w:p>
    <w:p>
      <w:pPr>
        <w:pStyle w:val="ListBullet"/>
        <w:spacing w:after="40"/>
      </w:pPr>
      <w:r>
        <w:rPr>
          <w:b w:val="0"/>
          <w:sz w:val="21"/>
        </w:rPr>
        <w:t>Kombiniert sich direkt mit Feature #13 (Kalender-Integration)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05B9A"/>
          </w:tcPr>
          <w:p>
            <w:pPr>
              <w:spacing w:before="120" w:after="120"/>
            </w:pPr>
            <w:r>
              <w:rPr>
                <w:b/>
                <w:color w:val="A8D8FF"/>
                <w:sz w:val="26"/>
              </w:rPr>
              <w:t xml:space="preserve">#5  </w:t>
            </w:r>
            <w:r>
              <w:rPr>
                <w:b/>
                <w:color w:val="FFFFFF"/>
                <w:sz w:val="26"/>
              </w:rPr>
              <w:t>Dashboard-Upgrade: Conversion-Funnel und Lead-Source-Tracking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E8F2FA"/>
          </w:tcPr>
          <w:p>
            <w:pPr>
              <w:spacing w:before="80" w:after="80"/>
            </w:pPr>
            <w:r>
              <w:rPr>
                <w:b/>
                <w:color w:val="6C757D"/>
                <w:sz w:val="16"/>
              </w:rPr>
              <w:t>Bereich</w:t>
              <w:br/>
            </w:r>
            <w:r>
              <w:rPr>
                <w:b/>
                <w:color w:val="005B9A"/>
                <w:sz w:val="19"/>
              </w:rPr>
              <w:t>Dashboard</w:t>
            </w:r>
          </w:p>
        </w:tc>
        <w:tc>
          <w:tcPr>
            <w:tcW w:type="dxa" w:w="2351"/>
            <w:shd w:val="clear" w:color="auto" w:fill="E8F2FA"/>
          </w:tcPr>
          <w:p>
            <w:pPr>
              <w:spacing w:before="80" w:after="80"/>
            </w:pPr>
            <w:r>
              <w:rPr>
                <w:b/>
                <w:color w:val="6C757D"/>
                <w:sz w:val="16"/>
              </w:rPr>
              <w:t>Aufwand</w:t>
              <w:br/>
            </w:r>
            <w:r>
              <w:rPr>
                <w:b/>
                <w:color w:val="005B9A"/>
                <w:sz w:val="19"/>
              </w:rPr>
              <w:t>Mittel-Hoch</w:t>
            </w:r>
          </w:p>
        </w:tc>
        <w:tc>
          <w:tcPr>
            <w:tcW w:type="dxa" w:w="2351"/>
            <w:shd w:val="clear" w:color="auto" w:fill="E8F2FA"/>
          </w:tcPr>
          <w:p>
            <w:pPr>
              <w:spacing w:before="80" w:after="80"/>
            </w:pPr>
            <w:r>
              <w:rPr>
                <w:b/>
                <w:color w:val="6C757D"/>
                <w:sz w:val="16"/>
              </w:rPr>
              <w:t>Hebel</w:t>
              <w:br/>
            </w:r>
            <w:r>
              <w:rPr>
                <w:b/>
                <w:color w:val="005B9A"/>
                <w:sz w:val="19"/>
              </w:rPr>
              <w:t>Hoch</w:t>
            </w:r>
          </w:p>
        </w:tc>
        <w:tc>
          <w:tcPr>
            <w:tcW w:type="dxa" w:w="2351"/>
            <w:shd w:val="clear" w:color="auto" w:fill="E8F2FA"/>
          </w:tcPr>
          <w:p>
            <w:pPr>
              <w:spacing w:before="80" w:after="80"/>
            </w:pPr>
            <w:r>
              <w:rPr>
                <w:b/>
                <w:color w:val="6C757D"/>
                <w:sz w:val="16"/>
              </w:rPr>
              <w:t>Empfehlung</w:t>
              <w:br/>
            </w:r>
            <w:r>
              <w:rPr>
                <w:b/>
                <w:color w:val="005B9A"/>
                <w:sz w:val="19"/>
              </w:rPr>
              <w:t>Sprint 3</w:t>
            </w:r>
          </w:p>
        </w:tc>
      </w:tr>
    </w:tbl>
    <w:p/>
    <w:p>
      <w:pPr>
        <w:spacing w:after="40"/>
      </w:pPr>
      <w:r>
        <w:rPr>
          <w:b/>
          <w:color w:val="005B9A"/>
          <w:sz w:val="20"/>
        </w:rPr>
        <w:t>Ist-Zustand</w:t>
      </w:r>
    </w:p>
    <w:p>
      <w:pPr>
        <w:spacing w:after="120"/>
      </w:pPr>
      <w:r>
        <w:rPr>
          <w:b w:val="0"/>
          <w:sz w:val="21"/>
        </w:rPr>
        <w:t>Das Dashboard zeigt monatliche Rohdaten seit 2023 sowie vier KPIs (Expose-Anzeigen, Logo-Anzeigen, Landingpage-Aufrufe, Anfragen), die fuer den Test-Account alle auf 0 stehen. Es gibt keine Trichtervisualisierung und keine Lead-Quellen-Zuordnung.</w:t>
      </w:r>
    </w:p>
    <w:p>
      <w:pPr>
        <w:spacing w:after="40"/>
      </w:pPr>
      <w:r>
        <w:rPr>
          <w:b/>
          <w:color w:val="005B9A"/>
          <w:sz w:val="20"/>
        </w:rPr>
        <w:t>Vorschlag</w:t>
      </w:r>
    </w:p>
    <w:p>
      <w:pPr>
        <w:spacing w:after="120"/>
      </w:pPr>
      <w:r>
        <w:rPr>
          <w:b w:val="0"/>
          <w:sz w:val="21"/>
        </w:rPr>
        <w:t>Conversion-Funnel: Visualisierung der Abfallraten zwischen Pipeline-Stufen inkl. durchschnittlicher Verweildauer je Stufe. Lead-Source-Tracking: Herkunftslabels pro Kunde (Chatbot / IS24 / Manuell / Empfehlung / Calendly). Umsatz-Trend: Darlehenssummen ueber Zeit mit 12-Monats-Linie. Rolling-Window: 7-Tage / 30-Tage / Quartal.</w:t>
      </w:r>
    </w:p>
    <w:p>
      <w:pPr>
        <w:spacing w:after="40"/>
      </w:pPr>
      <w:r>
        <w:rPr>
          <w:b/>
          <w:color w:val="005B9A"/>
          <w:sz w:val="20"/>
        </w:rPr>
        <w:t>Nutzen</w:t>
      </w:r>
    </w:p>
    <w:p>
      <w:pPr>
        <w:pStyle w:val="ListBullet"/>
        <w:spacing w:after="40"/>
      </w:pPr>
      <w:r>
        <w:rPr>
          <w:b w:val="0"/>
          <w:sz w:val="21"/>
        </w:rPr>
        <w:t>Berater erkennt seinen eigenen Bottleneck</w:t>
      </w:r>
    </w:p>
    <w:p>
      <w:pPr>
        <w:pStyle w:val="ListBullet"/>
        <w:spacing w:after="40"/>
      </w:pPr>
      <w:r>
        <w:rPr>
          <w:b w:val="0"/>
          <w:sz w:val="21"/>
        </w:rPr>
        <w:t>Basis fuer Coaching-Gespraeche mit Partnerbetreuer</w:t>
      </w:r>
    </w:p>
    <w:p>
      <w:pPr>
        <w:pStyle w:val="ListBullet"/>
        <w:spacing w:after="40"/>
      </w:pPr>
      <w:r>
        <w:rPr>
          <w:b w:val="0"/>
          <w:sz w:val="21"/>
        </w:rPr>
        <w:t>Macht den Wert des Partnerbereichs messbar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05B9A"/>
          </w:tcPr>
          <w:p>
            <w:pPr>
              <w:spacing w:before="120" w:after="120"/>
            </w:pPr>
            <w:r>
              <w:rPr>
                <w:b/>
                <w:color w:val="A8D8FF"/>
                <w:sz w:val="26"/>
              </w:rPr>
              <w:t xml:space="preserve">#6  </w:t>
            </w:r>
            <w:r>
              <w:rPr>
                <w:b/>
                <w:color w:val="FFFFFF"/>
                <w:sz w:val="26"/>
              </w:rPr>
              <w:t>KI-Profiltext-Generator fuer 'Meine Texte'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E8F2FA"/>
          </w:tcPr>
          <w:p>
            <w:pPr>
              <w:spacing w:before="80" w:after="80"/>
            </w:pPr>
            <w:r>
              <w:rPr>
                <w:b/>
                <w:color w:val="6C757D"/>
                <w:sz w:val="16"/>
              </w:rPr>
              <w:t>Bereich</w:t>
              <w:br/>
            </w:r>
            <w:r>
              <w:rPr>
                <w:b/>
                <w:color w:val="005B9A"/>
                <w:sz w:val="19"/>
              </w:rPr>
              <w:t>Meine Texte / Landingpages</w:t>
            </w:r>
          </w:p>
        </w:tc>
        <w:tc>
          <w:tcPr>
            <w:tcW w:type="dxa" w:w="2351"/>
            <w:shd w:val="clear" w:color="auto" w:fill="E8F2FA"/>
          </w:tcPr>
          <w:p>
            <w:pPr>
              <w:spacing w:before="80" w:after="80"/>
            </w:pPr>
            <w:r>
              <w:rPr>
                <w:b/>
                <w:color w:val="6C757D"/>
                <w:sz w:val="16"/>
              </w:rPr>
              <w:t>Aufwand</w:t>
              <w:br/>
            </w:r>
            <w:r>
              <w:rPr>
                <w:b/>
                <w:color w:val="005B9A"/>
                <w:sz w:val="19"/>
              </w:rPr>
              <w:t>Gering</w:t>
            </w:r>
          </w:p>
        </w:tc>
        <w:tc>
          <w:tcPr>
            <w:tcW w:type="dxa" w:w="2351"/>
            <w:shd w:val="clear" w:color="auto" w:fill="E8F2FA"/>
          </w:tcPr>
          <w:p>
            <w:pPr>
              <w:spacing w:before="80" w:after="80"/>
            </w:pPr>
            <w:r>
              <w:rPr>
                <w:b/>
                <w:color w:val="6C757D"/>
                <w:sz w:val="16"/>
              </w:rPr>
              <w:t>Hebel</w:t>
              <w:br/>
            </w:r>
            <w:r>
              <w:rPr>
                <w:b/>
                <w:color w:val="005B9A"/>
                <w:sz w:val="19"/>
              </w:rPr>
              <w:t>Mittel-Hoch</w:t>
            </w:r>
          </w:p>
        </w:tc>
        <w:tc>
          <w:tcPr>
            <w:tcW w:type="dxa" w:w="2351"/>
            <w:shd w:val="clear" w:color="auto" w:fill="E8F2FA"/>
          </w:tcPr>
          <w:p>
            <w:pPr>
              <w:spacing w:before="80" w:after="80"/>
            </w:pPr>
            <w:r>
              <w:rPr>
                <w:b/>
                <w:color w:val="6C757D"/>
                <w:sz w:val="16"/>
              </w:rPr>
              <w:t>Empfehlung</w:t>
              <w:br/>
            </w:r>
            <w:r>
              <w:rPr>
                <w:b/>
                <w:color w:val="005B9A"/>
                <w:sz w:val="19"/>
              </w:rPr>
              <w:t>Sprint 2</w:t>
            </w:r>
          </w:p>
        </w:tc>
      </w:tr>
    </w:tbl>
    <w:p/>
    <w:p>
      <w:pPr>
        <w:spacing w:after="40"/>
      </w:pPr>
      <w:r>
        <w:rPr>
          <w:b/>
          <w:color w:val="005B9A"/>
          <w:sz w:val="20"/>
        </w:rPr>
        <w:t>Ist-Zustand</w:t>
      </w:r>
    </w:p>
    <w:p>
      <w:pPr>
        <w:spacing w:after="120"/>
      </w:pPr>
      <w:r>
        <w:rPr>
          <w:b w:val="0"/>
          <w:sz w:val="21"/>
        </w:rPr>
        <w:t>Der Bereich 'Meine Texte' enthaelt bearbeitbare Felder fuer Zitat, Kurzbeschreibung, Ausfuehrliche Beschreibung, Leistungen und Orte - alle manuell befuellt. In der Praxis lassen viele Berater diese Felder leer, was Landingpage-SEO und Conversion verschlechtert.</w:t>
      </w:r>
    </w:p>
    <w:p>
      <w:pPr>
        <w:spacing w:after="40"/>
      </w:pPr>
      <w:r>
        <w:rPr>
          <w:b/>
          <w:color w:val="005B9A"/>
          <w:sz w:val="20"/>
        </w:rPr>
        <w:t>Vorschlag</w:t>
      </w:r>
    </w:p>
    <w:p>
      <w:pPr>
        <w:spacing w:after="120"/>
      </w:pPr>
      <w:r>
        <w:rPr>
          <w:b w:val="0"/>
          <w:sz w:val="21"/>
        </w:rPr>
        <w:t>'Mit KI generieren'-Button je Textfeld. Die KI (Claude) erhaelt Name, Region, Europace-Partnernummer und Spezialisierung und generiert alle Texte im richtigen Umfang und Ton. Der Berater kann vor dem Speichern editieren.</w:t>
      </w:r>
    </w:p>
    <w:p>
      <w:pPr>
        <w:spacing w:after="40"/>
      </w:pPr>
      <w:r>
        <w:rPr>
          <w:b/>
          <w:color w:val="005B9A"/>
          <w:sz w:val="20"/>
        </w:rPr>
        <w:t>Nutzen</w:t>
      </w:r>
    </w:p>
    <w:p>
      <w:pPr>
        <w:pStyle w:val="ListBullet"/>
        <w:spacing w:after="40"/>
      </w:pPr>
      <w:r>
        <w:rPr>
          <w:b w:val="0"/>
          <w:sz w:val="21"/>
        </w:rPr>
        <w:t>Befuellungsrate der Profilfelder steigt deutlich</w:t>
      </w:r>
    </w:p>
    <w:p>
      <w:pPr>
        <w:pStyle w:val="ListBullet"/>
        <w:spacing w:after="40"/>
      </w:pPr>
      <w:r>
        <w:rPr>
          <w:b w:val="0"/>
          <w:sz w:val="21"/>
        </w:rPr>
        <w:t>Bessere Landingpage-Rankings ohne Mehraufwand fuer Berater</w:t>
      </w:r>
    </w:p>
    <w:p>
      <w:pPr>
        <w:pStyle w:val="ListBullet"/>
        <w:spacing w:after="40"/>
      </w:pPr>
      <w:r>
        <w:rPr>
          <w:b w:val="0"/>
          <w:sz w:val="21"/>
        </w:rPr>
        <w:t>Minimaler Backend-Aufwand (API-Call auf bestehende KI-Infrastruktur)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05B9A"/>
          </w:tcPr>
          <w:p>
            <w:pPr>
              <w:spacing w:before="120" w:after="120"/>
            </w:pPr>
            <w:r>
              <w:rPr>
                <w:b/>
                <w:color w:val="A8D8FF"/>
                <w:sz w:val="26"/>
              </w:rPr>
              <w:t xml:space="preserve">#7  </w:t>
            </w:r>
            <w:r>
              <w:rPr>
                <w:b/>
                <w:color w:val="FFFFFF"/>
                <w:sz w:val="26"/>
              </w:rPr>
              <w:t>Onboarding-Wizard fuer externe Plattformen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E8F2FA"/>
          </w:tcPr>
          <w:p>
            <w:pPr>
              <w:spacing w:before="80" w:after="80"/>
            </w:pPr>
            <w:r>
              <w:rPr>
                <w:b/>
                <w:color w:val="6C757D"/>
                <w:sz w:val="16"/>
              </w:rPr>
              <w:t>Bereich</w:t>
              <w:br/>
            </w:r>
            <w:r>
              <w:rPr>
                <w:b/>
                <w:color w:val="005B9A"/>
                <w:sz w:val="19"/>
              </w:rPr>
              <w:t>Administration (Europace-Config)</w:t>
            </w:r>
          </w:p>
        </w:tc>
        <w:tc>
          <w:tcPr>
            <w:tcW w:type="dxa" w:w="2351"/>
            <w:shd w:val="clear" w:color="auto" w:fill="E8F2FA"/>
          </w:tcPr>
          <w:p>
            <w:pPr>
              <w:spacing w:before="80" w:after="80"/>
            </w:pPr>
            <w:r>
              <w:rPr>
                <w:b/>
                <w:color w:val="6C757D"/>
                <w:sz w:val="16"/>
              </w:rPr>
              <w:t>Aufwand</w:t>
              <w:br/>
            </w:r>
            <w:r>
              <w:rPr>
                <w:b/>
                <w:color w:val="005B9A"/>
                <w:sz w:val="19"/>
              </w:rPr>
              <w:t>Gering</w:t>
            </w:r>
          </w:p>
        </w:tc>
        <w:tc>
          <w:tcPr>
            <w:tcW w:type="dxa" w:w="2351"/>
            <w:shd w:val="clear" w:color="auto" w:fill="E8F2FA"/>
          </w:tcPr>
          <w:p>
            <w:pPr>
              <w:spacing w:before="80" w:after="80"/>
            </w:pPr>
            <w:r>
              <w:rPr>
                <w:b/>
                <w:color w:val="6C757D"/>
                <w:sz w:val="16"/>
              </w:rPr>
              <w:t>Hebel</w:t>
              <w:br/>
            </w:r>
            <w:r>
              <w:rPr>
                <w:b/>
                <w:color w:val="005B9A"/>
                <w:sz w:val="19"/>
              </w:rPr>
              <w:t>Mittel</w:t>
            </w:r>
          </w:p>
        </w:tc>
        <w:tc>
          <w:tcPr>
            <w:tcW w:type="dxa" w:w="2351"/>
            <w:shd w:val="clear" w:color="auto" w:fill="E8F2FA"/>
          </w:tcPr>
          <w:p>
            <w:pPr>
              <w:spacing w:before="80" w:after="80"/>
            </w:pPr>
            <w:r>
              <w:rPr>
                <w:b/>
                <w:color w:val="6C757D"/>
                <w:sz w:val="16"/>
              </w:rPr>
              <w:t>Empfehlung</w:t>
              <w:br/>
            </w:r>
            <w:r>
              <w:rPr>
                <w:b/>
                <w:color w:val="005B9A"/>
                <w:sz w:val="19"/>
              </w:rPr>
              <w:t>Sprint 2</w:t>
            </w:r>
          </w:p>
        </w:tc>
      </w:tr>
    </w:tbl>
    <w:p/>
    <w:p>
      <w:pPr>
        <w:spacing w:after="40"/>
      </w:pPr>
      <w:r>
        <w:rPr>
          <w:b/>
          <w:color w:val="005B9A"/>
          <w:sz w:val="20"/>
        </w:rPr>
        <w:t>Ist-Zustand</w:t>
      </w:r>
    </w:p>
    <w:p>
      <w:pPr>
        <w:spacing w:after="120"/>
      </w:pPr>
      <w:r>
        <w:rPr>
          <w:b w:val="0"/>
          <w:sz w:val="21"/>
        </w:rPr>
        <w:t>Die Administrations-Seite zeigt 7 externe Plattformen (Abakus24, Baufinex, Fondsfinanz, Forum extern, Qualitypool extern, Starpool) alle mit Status 'nicht hinterlegt / Freischalten'. Es gibt keine Anleitung, wie die Verbindung hergestellt wird.</w:t>
      </w:r>
    </w:p>
    <w:p>
      <w:pPr>
        <w:spacing w:after="40"/>
      </w:pPr>
      <w:r>
        <w:rPr>
          <w:b/>
          <w:color w:val="005B9A"/>
          <w:sz w:val="20"/>
        </w:rPr>
        <w:t>Vorschlag</w:t>
      </w:r>
    </w:p>
    <w:p>
      <w:pPr>
        <w:spacing w:after="120"/>
      </w:pPr>
      <w:r>
        <w:rPr>
          <w:b w:val="0"/>
          <w:sz w:val="21"/>
        </w:rPr>
        <w:t>Schrittweiser Einrichtungs-Wizard pro Plattform: (1) Welche Zugangsdaten werden benoetigt und wo findet man sie? (2) Eingabeformular mit Live-Verbindungstest. (3) Berechtigungsuebersicht nach erfolgreicher Verbindung. (4) Status-Ampel auf der Uebersichtsseite.</w:t>
      </w:r>
    </w:p>
    <w:p>
      <w:pPr>
        <w:spacing w:after="40"/>
      </w:pPr>
      <w:r>
        <w:rPr>
          <w:b/>
          <w:color w:val="005B9A"/>
          <w:sz w:val="20"/>
        </w:rPr>
        <w:t>Nutzen</w:t>
      </w:r>
    </w:p>
    <w:p>
      <w:pPr>
        <w:pStyle w:val="ListBullet"/>
        <w:spacing w:after="40"/>
      </w:pPr>
      <w:r>
        <w:rPr>
          <w:b w:val="0"/>
          <w:sz w:val="21"/>
        </w:rPr>
        <w:t>Aktivierungsrate der Drittplattformen steigt</w:t>
      </w:r>
    </w:p>
    <w:p>
      <w:pPr>
        <w:pStyle w:val="ListBullet"/>
        <w:spacing w:after="40"/>
      </w:pPr>
      <w:r>
        <w:rPr>
          <w:b w:val="0"/>
          <w:sz w:val="21"/>
        </w:rPr>
        <w:t>Weniger Support-Anfragen beim Partnerbetreuer</w:t>
      </w:r>
    </w:p>
    <w:p>
      <w:pPr>
        <w:pStyle w:val="ListBullet"/>
        <w:spacing w:after="40"/>
      </w:pPr>
      <w:r>
        <w:rPr>
          <w:b w:val="0"/>
          <w:sz w:val="21"/>
        </w:rPr>
        <w:t>Direkter Umsatzhebel: mehr Abschlusskanale = mehr Provisionen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05B9A"/>
          </w:tcPr>
          <w:p>
            <w:pPr>
              <w:spacing w:before="120" w:after="120"/>
            </w:pPr>
            <w:r>
              <w:rPr>
                <w:b/>
                <w:color w:val="A8D8FF"/>
                <w:sz w:val="26"/>
              </w:rPr>
              <w:t xml:space="preserve">#8  </w:t>
            </w:r>
            <w:r>
              <w:rPr>
                <w:b/>
                <w:color w:val="FFFFFF"/>
                <w:sz w:val="26"/>
              </w:rPr>
              <w:t>Empfehlungsseite: Tracking und ROI-Dashboard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E8F2FA"/>
          </w:tcPr>
          <w:p>
            <w:pPr>
              <w:spacing w:before="80" w:after="80"/>
            </w:pPr>
            <w:r>
              <w:rPr>
                <w:b/>
                <w:color w:val="6C757D"/>
                <w:sz w:val="16"/>
              </w:rPr>
              <w:t>Bereich</w:t>
              <w:br/>
            </w:r>
            <w:r>
              <w:rPr>
                <w:b/>
                <w:color w:val="005B9A"/>
                <w:sz w:val="19"/>
              </w:rPr>
              <w:t>Empfehlungsseite</w:t>
            </w:r>
          </w:p>
        </w:tc>
        <w:tc>
          <w:tcPr>
            <w:tcW w:type="dxa" w:w="2351"/>
            <w:shd w:val="clear" w:color="auto" w:fill="E8F2FA"/>
          </w:tcPr>
          <w:p>
            <w:pPr>
              <w:spacing w:before="80" w:after="80"/>
            </w:pPr>
            <w:r>
              <w:rPr>
                <w:b/>
                <w:color w:val="6C757D"/>
                <w:sz w:val="16"/>
              </w:rPr>
              <w:t>Aufwand</w:t>
              <w:br/>
            </w:r>
            <w:r>
              <w:rPr>
                <w:b/>
                <w:color w:val="005B9A"/>
                <w:sz w:val="19"/>
              </w:rPr>
              <w:t>Mittel</w:t>
            </w:r>
          </w:p>
        </w:tc>
        <w:tc>
          <w:tcPr>
            <w:tcW w:type="dxa" w:w="2351"/>
            <w:shd w:val="clear" w:color="auto" w:fill="E8F2FA"/>
          </w:tcPr>
          <w:p>
            <w:pPr>
              <w:spacing w:before="80" w:after="80"/>
            </w:pPr>
            <w:r>
              <w:rPr>
                <w:b/>
                <w:color w:val="6C757D"/>
                <w:sz w:val="16"/>
              </w:rPr>
              <w:t>Hebel</w:t>
              <w:br/>
            </w:r>
            <w:r>
              <w:rPr>
                <w:b/>
                <w:color w:val="005B9A"/>
                <w:sz w:val="19"/>
              </w:rPr>
              <w:t>Mittel</w:t>
            </w:r>
          </w:p>
        </w:tc>
        <w:tc>
          <w:tcPr>
            <w:tcW w:type="dxa" w:w="2351"/>
            <w:shd w:val="clear" w:color="auto" w:fill="E8F2FA"/>
          </w:tcPr>
          <w:p>
            <w:pPr>
              <w:spacing w:before="80" w:after="80"/>
            </w:pPr>
            <w:r>
              <w:rPr>
                <w:b/>
                <w:color w:val="6C757D"/>
                <w:sz w:val="16"/>
              </w:rPr>
              <w:t>Empfehlung</w:t>
              <w:br/>
            </w:r>
            <w:r>
              <w:rPr>
                <w:b/>
                <w:color w:val="005B9A"/>
                <w:sz w:val="19"/>
              </w:rPr>
              <w:t>Sprint 3</w:t>
            </w:r>
          </w:p>
        </w:tc>
      </w:tr>
    </w:tbl>
    <w:p/>
    <w:p>
      <w:pPr>
        <w:spacing w:after="40"/>
      </w:pPr>
      <w:r>
        <w:rPr>
          <w:b/>
          <w:color w:val="005B9A"/>
          <w:sz w:val="20"/>
        </w:rPr>
        <w:t>Ist-Zustand</w:t>
      </w:r>
    </w:p>
    <w:p>
      <w:pPr>
        <w:spacing w:after="120"/>
      </w:pPr>
      <w:r>
        <w:rPr>
          <w:b w:val="0"/>
          <w:sz w:val="21"/>
        </w:rPr>
        <w:t>Die Empfehlungsseite erlaubt das Hochladen und Versenden eines Empfehlungsvideos sowie die optionale Hinterlegung einer Empfehlungsverguetung. Eine Tabelle zeigt Status / Zeit / Video - aber keine Konversionsrate.</w:t>
      </w:r>
    </w:p>
    <w:p>
      <w:pPr>
        <w:spacing w:after="40"/>
      </w:pPr>
      <w:r>
        <w:rPr>
          <w:b/>
          <w:color w:val="005B9A"/>
          <w:sz w:val="20"/>
        </w:rPr>
        <w:t>Vorschlag</w:t>
      </w:r>
    </w:p>
    <w:p>
      <w:pPr>
        <w:spacing w:after="120"/>
      </w:pPr>
      <w:r>
        <w:rPr>
          <w:b w:val="0"/>
          <w:sz w:val="21"/>
        </w:rPr>
        <w:t>Tracking: Wie viele Empfaenger haben den Link geoeffnet? Wie viele haben das Formular ausgefuellt? Wie viele wurden ein Kunde? Optionale Provisionsabrechnung: Automatische Berechnung der Empfehlungsverguetung je konvertiertem Lead. Mini-Dashboard: Gesendete Empfehlungen / Oeffnungsrate / Abschlussrate.</w:t>
      </w:r>
    </w:p>
    <w:p>
      <w:pPr>
        <w:spacing w:after="40"/>
      </w:pPr>
      <w:r>
        <w:rPr>
          <w:b/>
          <w:color w:val="005B9A"/>
          <w:sz w:val="20"/>
        </w:rPr>
        <w:t>Nutzen</w:t>
      </w:r>
    </w:p>
    <w:p>
      <w:pPr>
        <w:pStyle w:val="ListBullet"/>
        <w:spacing w:after="40"/>
      </w:pPr>
      <w:r>
        <w:rPr>
          <w:b w:val="0"/>
          <w:sz w:val="21"/>
        </w:rPr>
        <w:t>Empfehlungskanal wird erstmals messbar</w:t>
      </w:r>
    </w:p>
    <w:p>
      <w:pPr>
        <w:pStyle w:val="ListBullet"/>
        <w:spacing w:after="40"/>
      </w:pPr>
      <w:r>
        <w:rPr>
          <w:b w:val="0"/>
          <w:sz w:val="21"/>
        </w:rPr>
        <w:t>Berater erkennt, ob sich die Empfehlungsverguetung lohnt</w:t>
      </w:r>
    </w:p>
    <w:p>
      <w:pPr>
        <w:pStyle w:val="ListBullet"/>
        <w:spacing w:after="40"/>
      </w:pPr>
      <w:r>
        <w:rPr>
          <w:b w:val="0"/>
          <w:sz w:val="21"/>
        </w:rPr>
        <w:t>Anreiz, mehr Empfehlungen aktiv zu versenden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05B9A"/>
          </w:tcPr>
          <w:p>
            <w:pPr>
              <w:spacing w:before="120" w:after="120"/>
            </w:pPr>
            <w:r>
              <w:rPr>
                <w:b/>
                <w:color w:val="A8D8FF"/>
                <w:sz w:val="26"/>
              </w:rPr>
              <w:t xml:space="preserve">#9  </w:t>
            </w:r>
            <w:r>
              <w:rPr>
                <w:b/>
                <w:color w:val="FFFFFF"/>
                <w:sz w:val="26"/>
              </w:rPr>
              <w:t>Dokumenten-Management pro Kunde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E8F2FA"/>
          </w:tcPr>
          <w:p>
            <w:pPr>
              <w:spacing w:before="80" w:after="80"/>
            </w:pPr>
            <w:r>
              <w:rPr>
                <w:b/>
                <w:color w:val="6C757D"/>
                <w:sz w:val="16"/>
              </w:rPr>
              <w:t>Bereich</w:t>
              <w:br/>
            </w:r>
            <w:r>
              <w:rPr>
                <w:b/>
                <w:color w:val="005B9A"/>
                <w:sz w:val="19"/>
              </w:rPr>
              <w:t>Kundenverwaltung</w:t>
            </w:r>
          </w:p>
        </w:tc>
        <w:tc>
          <w:tcPr>
            <w:tcW w:type="dxa" w:w="2351"/>
            <w:shd w:val="clear" w:color="auto" w:fill="E8F2FA"/>
          </w:tcPr>
          <w:p>
            <w:pPr>
              <w:spacing w:before="80" w:after="80"/>
            </w:pPr>
            <w:r>
              <w:rPr>
                <w:b/>
                <w:color w:val="6C757D"/>
                <w:sz w:val="16"/>
              </w:rPr>
              <w:t>Aufwand</w:t>
              <w:br/>
            </w:r>
            <w:r>
              <w:rPr>
                <w:b/>
                <w:color w:val="005B9A"/>
                <w:sz w:val="19"/>
              </w:rPr>
              <w:t>Mittel-Hoch</w:t>
            </w:r>
          </w:p>
        </w:tc>
        <w:tc>
          <w:tcPr>
            <w:tcW w:type="dxa" w:w="2351"/>
            <w:shd w:val="clear" w:color="auto" w:fill="E8F2FA"/>
          </w:tcPr>
          <w:p>
            <w:pPr>
              <w:spacing w:before="80" w:after="80"/>
            </w:pPr>
            <w:r>
              <w:rPr>
                <w:b/>
                <w:color w:val="6C757D"/>
                <w:sz w:val="16"/>
              </w:rPr>
              <w:t>Hebel</w:t>
              <w:br/>
            </w:r>
            <w:r>
              <w:rPr>
                <w:b/>
                <w:color w:val="005B9A"/>
                <w:sz w:val="19"/>
              </w:rPr>
              <w:t>Mittel-Hoch</w:t>
            </w:r>
          </w:p>
        </w:tc>
        <w:tc>
          <w:tcPr>
            <w:tcW w:type="dxa" w:w="2351"/>
            <w:shd w:val="clear" w:color="auto" w:fill="E8F2FA"/>
          </w:tcPr>
          <w:p>
            <w:pPr>
              <w:spacing w:before="80" w:after="80"/>
            </w:pPr>
            <w:r>
              <w:rPr>
                <w:b/>
                <w:color w:val="6C757D"/>
                <w:sz w:val="16"/>
              </w:rPr>
              <w:t>Empfehlung</w:t>
              <w:br/>
            </w:r>
            <w:r>
              <w:rPr>
                <w:b/>
                <w:color w:val="005B9A"/>
                <w:sz w:val="19"/>
              </w:rPr>
              <w:t>Sprint 3</w:t>
            </w:r>
          </w:p>
        </w:tc>
      </w:tr>
    </w:tbl>
    <w:p/>
    <w:p>
      <w:pPr>
        <w:spacing w:after="40"/>
      </w:pPr>
      <w:r>
        <w:rPr>
          <w:b/>
          <w:color w:val="005B9A"/>
          <w:sz w:val="20"/>
        </w:rPr>
        <w:t>Ist-Zustand</w:t>
      </w:r>
    </w:p>
    <w:p>
      <w:pPr>
        <w:spacing w:after="120"/>
      </w:pPr>
      <w:r>
        <w:rPr>
          <w:b w:val="0"/>
          <w:sz w:val="21"/>
        </w:rPr>
        <w:t>Das Unterlagen-Center ist eine generelle Ablage (Logos, Unterlagen, Videos) fuer alle Berater. Es gibt keine Moeglichkeit, Dokumente einem einzelnen Kunden zuzuordnen.</w:t>
      </w:r>
    </w:p>
    <w:p>
      <w:pPr>
        <w:spacing w:after="40"/>
      </w:pPr>
      <w:r>
        <w:rPr>
          <w:b/>
          <w:color w:val="005B9A"/>
          <w:sz w:val="20"/>
        </w:rPr>
        <w:t>Vorschlag</w:t>
      </w:r>
    </w:p>
    <w:p>
      <w:pPr>
        <w:spacing w:after="120"/>
      </w:pPr>
      <w:r>
        <w:rPr>
          <w:b w:val="0"/>
          <w:sz w:val="21"/>
        </w:rPr>
        <w:t>Dokumenten-Reiter in der Kundendetailansicht mit Kategorien: Einkommensnachweis, SCHUFA-Auskunft, Objektunterlagen, Angebote / Konditionenvergleiche, Sonstiges. Jedes Dokument bekommt einen Status (ausstehend / eingereicht / geprueft) und ein Upload-Datum.</w:t>
      </w:r>
    </w:p>
    <w:p>
      <w:pPr>
        <w:spacing w:after="40"/>
      </w:pPr>
      <w:r>
        <w:rPr>
          <w:b/>
          <w:color w:val="005B9A"/>
          <w:sz w:val="20"/>
        </w:rPr>
        <w:t>Nutzen</w:t>
      </w:r>
    </w:p>
    <w:p>
      <w:pPr>
        <w:pStyle w:val="ListBullet"/>
        <w:spacing w:after="40"/>
      </w:pPr>
      <w:r>
        <w:rPr>
          <w:b w:val="0"/>
          <w:sz w:val="21"/>
        </w:rPr>
        <w:t>Vollstaendige Kundenakte an einem Ort</w:t>
      </w:r>
    </w:p>
    <w:p>
      <w:pPr>
        <w:pStyle w:val="ListBullet"/>
        <w:spacing w:after="40"/>
      </w:pPr>
      <w:r>
        <w:rPr>
          <w:b w:val="0"/>
          <w:sz w:val="21"/>
        </w:rPr>
        <w:t>Weniger E-Mail-Ping-Pong mit Kunden</w:t>
      </w:r>
    </w:p>
    <w:p>
      <w:pPr>
        <w:pStyle w:val="ListBullet"/>
        <w:spacing w:after="40"/>
      </w:pPr>
      <w:r>
        <w:rPr>
          <w:b w:val="0"/>
          <w:sz w:val="21"/>
        </w:rPr>
        <w:t>Basis fuer Europace-Dokument-Upload (API-Rechte unterlagen:dokument:schreiben bereits vorhanden)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05B9A"/>
          </w:tcPr>
          <w:p>
            <w:pPr>
              <w:spacing w:before="120" w:after="120"/>
            </w:pPr>
            <w:r>
              <w:rPr>
                <w:b/>
                <w:color w:val="A8D8FF"/>
                <w:sz w:val="26"/>
              </w:rPr>
              <w:t xml:space="preserve">#10  </w:t>
            </w:r>
            <w:r>
              <w:rPr>
                <w:b/>
                <w:color w:val="FFFFFF"/>
                <w:sz w:val="26"/>
              </w:rPr>
              <w:t>IS24-Lead-Integration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E8F2FA"/>
          </w:tcPr>
          <w:p>
            <w:pPr>
              <w:spacing w:before="80" w:after="80"/>
            </w:pPr>
            <w:r>
              <w:rPr>
                <w:b/>
                <w:color w:val="6C757D"/>
                <w:sz w:val="16"/>
              </w:rPr>
              <w:t>Bereich</w:t>
              <w:br/>
            </w:r>
            <w:r>
              <w:rPr>
                <w:b/>
                <w:color w:val="005B9A"/>
                <w:sz w:val="19"/>
              </w:rPr>
              <w:t>Kundenverwaltung</w:t>
            </w:r>
          </w:p>
        </w:tc>
        <w:tc>
          <w:tcPr>
            <w:tcW w:type="dxa" w:w="2351"/>
            <w:shd w:val="clear" w:color="auto" w:fill="E8F2FA"/>
          </w:tcPr>
          <w:p>
            <w:pPr>
              <w:spacing w:before="80" w:after="80"/>
            </w:pPr>
            <w:r>
              <w:rPr>
                <w:b/>
                <w:color w:val="6C757D"/>
                <w:sz w:val="16"/>
              </w:rPr>
              <w:t>Aufwand</w:t>
              <w:br/>
            </w:r>
            <w:r>
              <w:rPr>
                <w:b/>
                <w:color w:val="005B9A"/>
                <w:sz w:val="19"/>
              </w:rPr>
              <w:t>Mittel</w:t>
            </w:r>
          </w:p>
        </w:tc>
        <w:tc>
          <w:tcPr>
            <w:tcW w:type="dxa" w:w="2351"/>
            <w:shd w:val="clear" w:color="auto" w:fill="E8F2FA"/>
          </w:tcPr>
          <w:p>
            <w:pPr>
              <w:spacing w:before="80" w:after="80"/>
            </w:pPr>
            <w:r>
              <w:rPr>
                <w:b/>
                <w:color w:val="6C757D"/>
                <w:sz w:val="16"/>
              </w:rPr>
              <w:t>Hebel</w:t>
              <w:br/>
            </w:r>
            <w:r>
              <w:rPr>
                <w:b/>
                <w:color w:val="005B9A"/>
                <w:sz w:val="19"/>
              </w:rPr>
              <w:t>Mittel</w:t>
            </w:r>
          </w:p>
        </w:tc>
        <w:tc>
          <w:tcPr>
            <w:tcW w:type="dxa" w:w="2351"/>
            <w:shd w:val="clear" w:color="auto" w:fill="E8F2FA"/>
          </w:tcPr>
          <w:p>
            <w:pPr>
              <w:spacing w:before="80" w:after="80"/>
            </w:pPr>
            <w:r>
              <w:rPr>
                <w:b/>
                <w:color w:val="6C757D"/>
                <w:sz w:val="16"/>
              </w:rPr>
              <w:t>Empfehlung</w:t>
              <w:br/>
            </w:r>
            <w:r>
              <w:rPr>
                <w:b/>
                <w:color w:val="005B9A"/>
                <w:sz w:val="19"/>
              </w:rPr>
              <w:t>Sprint 3</w:t>
            </w:r>
          </w:p>
        </w:tc>
      </w:tr>
    </w:tbl>
    <w:p/>
    <w:p>
      <w:pPr>
        <w:spacing w:after="40"/>
      </w:pPr>
      <w:r>
        <w:rPr>
          <w:b/>
          <w:color w:val="005B9A"/>
          <w:sz w:val="20"/>
        </w:rPr>
        <w:t>Ist-Zustand</w:t>
      </w:r>
    </w:p>
    <w:p>
      <w:pPr>
        <w:spacing w:after="120"/>
      </w:pPr>
      <w:r>
        <w:rPr>
          <w:b w:val="0"/>
          <w:sz w:val="21"/>
        </w:rPr>
        <w:t>ImmoScout24-Leads liegen als separate Datenquelle vor, fliessen aber nicht automatisch in die Kundenverwaltung ein.</w:t>
      </w:r>
    </w:p>
    <w:p>
      <w:pPr>
        <w:spacing w:after="40"/>
      </w:pPr>
      <w:r>
        <w:rPr>
          <w:b/>
          <w:color w:val="005B9A"/>
          <w:sz w:val="20"/>
        </w:rPr>
        <w:t>Vorschlag</w:t>
      </w:r>
    </w:p>
    <w:p>
      <w:pPr>
        <w:spacing w:after="120"/>
      </w:pPr>
      <w:r>
        <w:rPr>
          <w:b w:val="0"/>
          <w:sz w:val="21"/>
        </w:rPr>
        <w:t>IS24-Leads mit Finanzierungsinteresse werden automatisch als 'Leadeingang' in der Kundenverwaltung angelegt - mit Lead-Quelle 'IS24' getaggt und dem zustaendigen Berater zugewiesen.</w:t>
      </w:r>
    </w:p>
    <w:p>
      <w:pPr>
        <w:spacing w:after="40"/>
      </w:pPr>
      <w:r>
        <w:rPr>
          <w:b/>
          <w:color w:val="005B9A"/>
          <w:sz w:val="20"/>
        </w:rPr>
        <w:t>Nutzen</w:t>
      </w:r>
    </w:p>
    <w:p>
      <w:pPr>
        <w:pStyle w:val="ListBullet"/>
        <w:spacing w:after="40"/>
      </w:pPr>
      <w:r>
        <w:rPr>
          <w:b w:val="0"/>
          <w:sz w:val="21"/>
        </w:rPr>
        <w:t>Neuer Leadkanal ohne manuelle Uebertragung</w:t>
      </w:r>
    </w:p>
    <w:p>
      <w:pPr>
        <w:pStyle w:val="ListBullet"/>
        <w:spacing w:after="40"/>
      </w:pPr>
      <w:r>
        <w:rPr>
          <w:b w:val="0"/>
          <w:sz w:val="21"/>
        </w:rPr>
        <w:t>Vollstaendige Uebersicht aller Leads in einem System</w:t>
      </w:r>
    </w:p>
    <w:p>
      <w:pPr>
        <w:pStyle w:val="ListBullet"/>
        <w:spacing w:after="40"/>
      </w:pPr>
      <w:r>
        <w:rPr>
          <w:b w:val="0"/>
          <w:sz w:val="21"/>
        </w:rPr>
        <w:t>IS24-Leads bekommen denselben Follow-up-Automatismus wie Chatbot-Leads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05B9A"/>
          </w:tcPr>
          <w:p>
            <w:pPr>
              <w:spacing w:before="120" w:after="120"/>
            </w:pPr>
            <w:r>
              <w:rPr>
                <w:b/>
                <w:color w:val="A8D8FF"/>
                <w:sz w:val="26"/>
              </w:rPr>
              <w:t xml:space="preserve">#11  </w:t>
            </w:r>
            <w:r>
              <w:rPr>
                <w:b/>
                <w:color w:val="FFFFFF"/>
                <w:sz w:val="26"/>
              </w:rPr>
              <w:t>WhatsApp-Follow-up aus der Kundenverwaltung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E8F2FA"/>
          </w:tcPr>
          <w:p>
            <w:pPr>
              <w:spacing w:before="80" w:after="80"/>
            </w:pPr>
            <w:r>
              <w:rPr>
                <w:b/>
                <w:color w:val="6C757D"/>
                <w:sz w:val="16"/>
              </w:rPr>
              <w:t>Bereich</w:t>
              <w:br/>
            </w:r>
            <w:r>
              <w:rPr>
                <w:b/>
                <w:color w:val="005B9A"/>
                <w:sz w:val="19"/>
              </w:rPr>
              <w:t>Kundenverwaltung</w:t>
            </w:r>
          </w:p>
        </w:tc>
        <w:tc>
          <w:tcPr>
            <w:tcW w:type="dxa" w:w="2351"/>
            <w:shd w:val="clear" w:color="auto" w:fill="E8F2FA"/>
          </w:tcPr>
          <w:p>
            <w:pPr>
              <w:spacing w:before="80" w:after="80"/>
            </w:pPr>
            <w:r>
              <w:rPr>
                <w:b/>
                <w:color w:val="6C757D"/>
                <w:sz w:val="16"/>
              </w:rPr>
              <w:t>Aufwand</w:t>
              <w:br/>
            </w:r>
            <w:r>
              <w:rPr>
                <w:b/>
                <w:color w:val="005B9A"/>
                <w:sz w:val="19"/>
              </w:rPr>
              <w:t>Gering</w:t>
            </w:r>
          </w:p>
        </w:tc>
        <w:tc>
          <w:tcPr>
            <w:tcW w:type="dxa" w:w="2351"/>
            <w:shd w:val="clear" w:color="auto" w:fill="E8F2FA"/>
          </w:tcPr>
          <w:p>
            <w:pPr>
              <w:spacing w:before="80" w:after="80"/>
            </w:pPr>
            <w:r>
              <w:rPr>
                <w:b/>
                <w:color w:val="6C757D"/>
                <w:sz w:val="16"/>
              </w:rPr>
              <w:t>Hebel</w:t>
              <w:br/>
            </w:r>
            <w:r>
              <w:rPr>
                <w:b/>
                <w:color w:val="005B9A"/>
                <w:sz w:val="19"/>
              </w:rPr>
              <w:t>Mittel</w:t>
            </w:r>
          </w:p>
        </w:tc>
        <w:tc>
          <w:tcPr>
            <w:tcW w:type="dxa" w:w="2351"/>
            <w:shd w:val="clear" w:color="auto" w:fill="E8F2FA"/>
          </w:tcPr>
          <w:p>
            <w:pPr>
              <w:spacing w:before="80" w:after="80"/>
            </w:pPr>
            <w:r>
              <w:rPr>
                <w:b/>
                <w:color w:val="6C757D"/>
                <w:sz w:val="16"/>
              </w:rPr>
              <w:t>Empfehlung</w:t>
              <w:br/>
            </w:r>
            <w:r>
              <w:rPr>
                <w:b/>
                <w:color w:val="005B9A"/>
                <w:sz w:val="19"/>
              </w:rPr>
              <w:t>Sprint 2</w:t>
            </w:r>
          </w:p>
        </w:tc>
      </w:tr>
    </w:tbl>
    <w:p/>
    <w:p>
      <w:pPr>
        <w:spacing w:after="40"/>
      </w:pPr>
      <w:r>
        <w:rPr>
          <w:b/>
          <w:color w:val="005B9A"/>
          <w:sz w:val="20"/>
        </w:rPr>
        <w:t>Ist-Zustand</w:t>
      </w:r>
    </w:p>
    <w:p>
      <w:pPr>
        <w:spacing w:after="120"/>
      </w:pPr>
      <w:r>
        <w:rPr>
          <w:b w:val="0"/>
          <w:sz w:val="21"/>
        </w:rPr>
        <w:t>Kundenzeilen in der Tabelle zeigen Telefon und E-Mail, bieten aber keine direkten Messaging-Aktionen.</w:t>
      </w:r>
    </w:p>
    <w:p>
      <w:pPr>
        <w:spacing w:after="40"/>
      </w:pPr>
      <w:r>
        <w:rPr>
          <w:b/>
          <w:color w:val="005B9A"/>
          <w:sz w:val="20"/>
        </w:rPr>
        <w:t>Vorschlag</w:t>
      </w:r>
    </w:p>
    <w:p>
      <w:pPr>
        <w:spacing w:after="120"/>
      </w:pPr>
      <w:r>
        <w:rPr>
          <w:b w:val="0"/>
          <w:sz w:val="21"/>
        </w:rPr>
        <w:t>WhatsApp-Icon-Button auf jeder Kundenzeile. Klick oeffnet wa.me/{Telefon}?text=... mit vorausgefuellter Nachricht (Vorname des Kunden + individuelle Berater-Signatur). Alternativ: Twilio-API-Integration fuer programmatischen Versand mit Bestaetigung im CRM.</w:t>
      </w:r>
    </w:p>
    <w:p>
      <w:pPr>
        <w:spacing w:after="40"/>
      </w:pPr>
      <w:r>
        <w:rPr>
          <w:b/>
          <w:color w:val="005B9A"/>
          <w:sz w:val="20"/>
        </w:rPr>
        <w:t>Nutzen</w:t>
      </w:r>
    </w:p>
    <w:p>
      <w:pPr>
        <w:pStyle w:val="ListBullet"/>
        <w:spacing w:after="40"/>
      </w:pPr>
      <w:r>
        <w:rPr>
          <w:b w:val="0"/>
          <w:sz w:val="21"/>
        </w:rPr>
        <w:t>5-Schritte-Prozess auf 1 Klick reduziert</w:t>
      </w:r>
    </w:p>
    <w:p>
      <w:pPr>
        <w:pStyle w:val="ListBullet"/>
        <w:spacing w:after="40"/>
      </w:pPr>
      <w:r>
        <w:rPr>
          <w:b w:val="0"/>
          <w:sz w:val="21"/>
        </w:rPr>
        <w:t>Hoehere Follow-up-Quote</w:t>
      </w:r>
    </w:p>
    <w:p>
      <w:pPr>
        <w:pStyle w:val="ListBullet"/>
        <w:spacing w:after="40"/>
      </w:pPr>
      <w:r>
        <w:rPr>
          <w:b w:val="0"/>
          <w:sz w:val="21"/>
        </w:rPr>
        <w:t>Ergaenzt Feature #13 (Calendly-Link per WhatsApp senden)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05B9A"/>
          </w:tcPr>
          <w:p>
            <w:pPr>
              <w:spacing w:before="120" w:after="120"/>
            </w:pPr>
            <w:r>
              <w:rPr>
                <w:b/>
                <w:color w:val="A8D8FF"/>
                <w:sz w:val="26"/>
              </w:rPr>
              <w:t xml:space="preserve">#12  </w:t>
            </w:r>
            <w:r>
              <w:rPr>
                <w:b/>
                <w:color w:val="FFFFFF"/>
                <w:sz w:val="26"/>
              </w:rPr>
              <w:t>Qualitypool-Zertifikats-Tracker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E8F2FA"/>
          </w:tcPr>
          <w:p>
            <w:pPr>
              <w:spacing w:before="80" w:after="80"/>
            </w:pPr>
            <w:r>
              <w:rPr>
                <w:b/>
                <w:color w:val="6C757D"/>
                <w:sz w:val="16"/>
              </w:rPr>
              <w:t>Bereich</w:t>
              <w:br/>
            </w:r>
            <w:r>
              <w:rPr>
                <w:b/>
                <w:color w:val="005B9A"/>
                <w:sz w:val="19"/>
              </w:rPr>
              <w:t>Dashboard / Weiterbildung</w:t>
            </w:r>
          </w:p>
        </w:tc>
        <w:tc>
          <w:tcPr>
            <w:tcW w:type="dxa" w:w="2351"/>
            <w:shd w:val="clear" w:color="auto" w:fill="E8F2FA"/>
          </w:tcPr>
          <w:p>
            <w:pPr>
              <w:spacing w:before="80" w:after="80"/>
            </w:pPr>
            <w:r>
              <w:rPr>
                <w:b/>
                <w:color w:val="6C757D"/>
                <w:sz w:val="16"/>
              </w:rPr>
              <w:t>Aufwand</w:t>
              <w:br/>
            </w:r>
            <w:r>
              <w:rPr>
                <w:b/>
                <w:color w:val="005B9A"/>
                <w:sz w:val="19"/>
              </w:rPr>
              <w:t>Gering-Mittel</w:t>
            </w:r>
          </w:p>
        </w:tc>
        <w:tc>
          <w:tcPr>
            <w:tcW w:type="dxa" w:w="2351"/>
            <w:shd w:val="clear" w:color="auto" w:fill="E8F2FA"/>
          </w:tcPr>
          <w:p>
            <w:pPr>
              <w:spacing w:before="80" w:after="80"/>
            </w:pPr>
            <w:r>
              <w:rPr>
                <w:b/>
                <w:color w:val="6C757D"/>
                <w:sz w:val="16"/>
              </w:rPr>
              <w:t>Hebel</w:t>
              <w:br/>
            </w:r>
            <w:r>
              <w:rPr>
                <w:b/>
                <w:color w:val="005B9A"/>
                <w:sz w:val="19"/>
              </w:rPr>
              <w:t>Mittel</w:t>
            </w:r>
          </w:p>
        </w:tc>
        <w:tc>
          <w:tcPr>
            <w:tcW w:type="dxa" w:w="2351"/>
            <w:shd w:val="clear" w:color="auto" w:fill="E8F2FA"/>
          </w:tcPr>
          <w:p>
            <w:pPr>
              <w:spacing w:before="80" w:after="80"/>
            </w:pPr>
            <w:r>
              <w:rPr>
                <w:b/>
                <w:color w:val="6C757D"/>
                <w:sz w:val="16"/>
              </w:rPr>
              <w:t>Empfehlung</w:t>
              <w:br/>
            </w:r>
            <w:r>
              <w:rPr>
                <w:b/>
                <w:color w:val="005B9A"/>
                <w:sz w:val="19"/>
              </w:rPr>
              <w:t>Sprint 3</w:t>
            </w:r>
          </w:p>
        </w:tc>
      </w:tr>
    </w:tbl>
    <w:p/>
    <w:p>
      <w:pPr>
        <w:spacing w:after="40"/>
      </w:pPr>
      <w:r>
        <w:rPr>
          <w:b/>
          <w:color w:val="005B9A"/>
          <w:sz w:val="20"/>
        </w:rPr>
        <w:t>Ist-Zustand</w:t>
      </w:r>
    </w:p>
    <w:p>
      <w:pPr>
        <w:spacing w:after="120"/>
      </w:pPr>
      <w:r>
        <w:rPr>
          <w:b w:val="0"/>
          <w:sz w:val="21"/>
        </w:rPr>
        <w:t>'Weiterbildung' verlinkt auf Qpedia/Makler-Wiki. Es gibt keinen Ueberblick ueber den Status laufender oder auslaufender Zertifizierungen.</w:t>
      </w:r>
    </w:p>
    <w:p>
      <w:pPr>
        <w:spacing w:after="40"/>
      </w:pPr>
      <w:r>
        <w:rPr>
          <w:b/>
          <w:color w:val="005B9A"/>
          <w:sz w:val="20"/>
        </w:rPr>
        <w:t>Vorschlag</w:t>
      </w:r>
    </w:p>
    <w:p>
      <w:pPr>
        <w:spacing w:after="120"/>
      </w:pPr>
      <w:r>
        <w:rPr>
          <w:b w:val="0"/>
          <w:sz w:val="21"/>
        </w:rPr>
        <w:t>Zertifikats-Dashboard mit: Liste aller Pflicht-Zertifizierungen (Qualitypool, IHK Paragraf 34i), Ablaufdatum und Countdown, Direktlink zur Verlaengerung, automatische Erinnerung 60 / 30 / 7 Tage vor Ablauf. Die Qualitypool-API-Verbindung ist bereits eingerichtet (baufinanzierung:ereignis:lesen berechtigt).</w:t>
      </w:r>
    </w:p>
    <w:p>
      <w:pPr>
        <w:spacing w:after="40"/>
      </w:pPr>
      <w:r>
        <w:rPr>
          <w:b/>
          <w:color w:val="005B9A"/>
          <w:sz w:val="20"/>
        </w:rPr>
        <w:t>Nutzen</w:t>
      </w:r>
    </w:p>
    <w:p>
      <w:pPr>
        <w:pStyle w:val="ListBullet"/>
        <w:spacing w:after="40"/>
      </w:pPr>
      <w:r>
        <w:rPr>
          <w:b w:val="0"/>
          <w:sz w:val="21"/>
        </w:rPr>
        <w:t>Keine abgelaufenen Zertifikate mehr</w:t>
      </w:r>
    </w:p>
    <w:p>
      <w:pPr>
        <w:pStyle w:val="ListBullet"/>
        <w:spacing w:after="40"/>
      </w:pPr>
      <w:r>
        <w:rPr>
          <w:b w:val="0"/>
          <w:sz w:val="21"/>
        </w:rPr>
        <w:t>Berater bleibt konform ohne eigenes Tracking</w:t>
      </w:r>
    </w:p>
    <w:p>
      <w:pPr>
        <w:pStyle w:val="ListBullet"/>
        <w:spacing w:after="40"/>
      </w:pPr>
      <w:r>
        <w:rPr>
          <w:b w:val="0"/>
          <w:sz w:val="21"/>
        </w:rPr>
        <w:t>Niedrigschwellig: Qualitypool-API bereits verbunden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05B9A"/>
          </w:tcPr>
          <w:p>
            <w:pPr>
              <w:spacing w:before="120" w:after="120"/>
            </w:pPr>
            <w:r>
              <w:rPr>
                <w:b/>
                <w:color w:val="A8D8FF"/>
                <w:sz w:val="26"/>
              </w:rPr>
              <w:t xml:space="preserve">#13  </w:t>
            </w:r>
            <w:r>
              <w:rPr>
                <w:b/>
                <w:color w:val="FFFFFF"/>
                <w:sz w:val="26"/>
              </w:rPr>
              <w:t>Eingebaute Kalender-Funktion mit Calendly-Integration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E8F2FA"/>
          </w:tcPr>
          <w:p>
            <w:pPr>
              <w:spacing w:before="80" w:after="80"/>
            </w:pPr>
            <w:r>
              <w:rPr>
                <w:b/>
                <w:color w:val="6C757D"/>
                <w:sz w:val="16"/>
              </w:rPr>
              <w:t>Bereich</w:t>
              <w:br/>
            </w:r>
            <w:r>
              <w:rPr>
                <w:b/>
                <w:color w:val="005B9A"/>
                <w:sz w:val="19"/>
              </w:rPr>
              <w:t>Kundenverwaltung / Profil</w:t>
            </w:r>
          </w:p>
        </w:tc>
        <w:tc>
          <w:tcPr>
            <w:tcW w:type="dxa" w:w="2351"/>
            <w:shd w:val="clear" w:color="auto" w:fill="E8F2FA"/>
          </w:tcPr>
          <w:p>
            <w:pPr>
              <w:spacing w:before="80" w:after="80"/>
            </w:pPr>
            <w:r>
              <w:rPr>
                <w:b/>
                <w:color w:val="6C757D"/>
                <w:sz w:val="16"/>
              </w:rPr>
              <w:t>Aufwand</w:t>
              <w:br/>
            </w:r>
            <w:r>
              <w:rPr>
                <w:b/>
                <w:color w:val="005B9A"/>
                <w:sz w:val="19"/>
              </w:rPr>
              <w:t>Gering (A+B) / Mittel (C)</w:t>
            </w:r>
          </w:p>
        </w:tc>
        <w:tc>
          <w:tcPr>
            <w:tcW w:type="dxa" w:w="2351"/>
            <w:shd w:val="clear" w:color="auto" w:fill="E8F2FA"/>
          </w:tcPr>
          <w:p>
            <w:pPr>
              <w:spacing w:before="80" w:after="80"/>
            </w:pPr>
            <w:r>
              <w:rPr>
                <w:b/>
                <w:color w:val="6C757D"/>
                <w:sz w:val="16"/>
              </w:rPr>
              <w:t>Hebel</w:t>
              <w:br/>
            </w:r>
            <w:r>
              <w:rPr>
                <w:b/>
                <w:color w:val="005B9A"/>
                <w:sz w:val="19"/>
              </w:rPr>
              <w:t>Hoch</w:t>
            </w:r>
          </w:p>
        </w:tc>
        <w:tc>
          <w:tcPr>
            <w:tcW w:type="dxa" w:w="2351"/>
            <w:shd w:val="clear" w:color="auto" w:fill="E8F2FA"/>
          </w:tcPr>
          <w:p>
            <w:pPr>
              <w:spacing w:before="80" w:after="80"/>
            </w:pPr>
            <w:r>
              <w:rPr>
                <w:b/>
                <w:color w:val="6C757D"/>
                <w:sz w:val="16"/>
              </w:rPr>
              <w:t>Empfehlung</w:t>
              <w:br/>
            </w:r>
            <w:r>
              <w:rPr>
                <w:b/>
                <w:color w:val="005B9A"/>
                <w:sz w:val="19"/>
              </w:rPr>
              <w:t>Sprint 1 (A+B) / Sprint 3 (C)</w:t>
            </w:r>
          </w:p>
        </w:tc>
      </w:tr>
    </w:tbl>
    <w:p/>
    <w:p>
      <w:pPr>
        <w:spacing w:after="40"/>
      </w:pPr>
      <w:r>
        <w:rPr>
          <w:b/>
          <w:color w:val="005B9A"/>
          <w:sz w:val="20"/>
        </w:rPr>
        <w:t>Ist-Zustand</w:t>
      </w:r>
    </w:p>
    <w:p>
      <w:pPr>
        <w:spacing w:after="120"/>
      </w:pPr>
      <w:r>
        <w:rPr>
          <w:b w:val="0"/>
          <w:sz w:val="21"/>
        </w:rPr>
        <w:t>Das Datenmodell enthaelt bereits die Felder 'calendly' und 'calendly_zusatz' fuer jeden Berater - beide sind aktuell null und im Profil-Formular nicht sichtbar. Calendly wird auf dem Dashboard fuer interne Termine bereits genutzt. Kunden erhalten Terminlinks nur, wenn Berater manuell kopieren und per WhatsApp/E-Mail versenden.</w:t>
      </w:r>
    </w:p>
    <w:p>
      <w:pPr>
        <w:spacing w:after="40"/>
      </w:pPr>
      <w:r>
        <w:rPr>
          <w:b/>
          <w:color w:val="005B9A"/>
          <w:sz w:val="20"/>
        </w:rPr>
        <w:t>Vorschlag</w:t>
      </w:r>
    </w:p>
    <w:p>
      <w:pPr>
        <w:spacing w:after="120"/>
      </w:pPr>
      <w:r>
        <w:rPr>
          <w:b w:val="0"/>
          <w:sz w:val="21"/>
        </w:rPr>
        <w:t>A - Profil: Calendly-URL hinterlegen (bestehendes Datenbankfeld im Formular sichtbar machen - reine Frontend-Aenderung). B - Kundenverwaltung: 'Termin senden'-Button oeffnet ein Modal mit drei Optionen: WhatsApp (wa.me-Link mit Vorname vorausgefuellt), E-Mail (mailto: mit Calendly-Link), Link kopieren. Vollstaendig client-seitig umsetzbar. C - Webhook: Calendly sendet invitee.created an CRM &gt; Pipeline-Stufe automatisch aktualisieren, Aufgabe 'Termin vorbereiten' anlegen, Terminwidget auf dem Dashboard.</w:t>
      </w:r>
    </w:p>
    <w:p>
      <w:pPr>
        <w:spacing w:after="40"/>
      </w:pPr>
      <w:r>
        <w:rPr>
          <w:b/>
          <w:color w:val="005B9A"/>
          <w:sz w:val="20"/>
        </w:rPr>
        <w:t>Nutzen</w:t>
      </w:r>
    </w:p>
    <w:p>
      <w:pPr>
        <w:pStyle w:val="ListBullet"/>
        <w:spacing w:after="40"/>
      </w:pPr>
      <w:r>
        <w:rPr>
          <w:b w:val="0"/>
          <w:sz w:val="21"/>
        </w:rPr>
        <w:t>Terminvereinbarung von 5 manuellen Schritten auf 1 Klick reduziert</w:t>
      </w:r>
    </w:p>
    <w:p>
      <w:pPr>
        <w:pStyle w:val="ListBullet"/>
        <w:spacing w:after="40"/>
      </w:pPr>
      <w:r>
        <w:rPr>
          <w:b w:val="0"/>
          <w:sz w:val="21"/>
        </w:rPr>
        <w:t>Hoehere Terminquote = mehr Abschluesse</w:t>
      </w:r>
    </w:p>
    <w:p>
      <w:pPr>
        <w:pStyle w:val="ListBullet"/>
        <w:spacing w:after="40"/>
      </w:pPr>
      <w:r>
        <w:rPr>
          <w:b w:val="0"/>
          <w:sz w:val="21"/>
        </w:rPr>
        <w:t>Stufe A+B in einem Sprint umsetzbar, da Datenbankfeld bereits vorhanden</w:t>
      </w:r>
    </w:p>
    <w:p>
      <w:pPr>
        <w:pStyle w:val="ListBullet"/>
        <w:spacing w:after="40"/>
      </w:pPr>
      <w:r>
        <w:rPr>
          <w:b w:val="0"/>
          <w:sz w:val="21"/>
        </w:rPr>
        <w:t>Stufe C schliesst den Kreislauf: Termin gebucht &gt; CRM reagiert automatisch</w:t>
      </w:r>
    </w:p>
    <w:p/>
    <w:p>
      <w:r>
        <w:br w:type="page"/>
      </w:r>
    </w:p>
    <w:p>
      <w:r>
        <w:rPr>
          <w:b/>
          <w:color w:val="005B9A"/>
          <w:sz w:val="40"/>
        </w:rPr>
        <w:t>Prioritaetsmatrix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005B9A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881"/>
            <w:shd w:val="clear" w:color="auto" w:fill="005B9A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1881"/>
            <w:shd w:val="clear" w:color="auto" w:fill="005B9A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Aufwand</w:t>
            </w:r>
          </w:p>
        </w:tc>
        <w:tc>
          <w:tcPr>
            <w:tcW w:type="dxa" w:w="1881"/>
            <w:shd w:val="clear" w:color="auto" w:fill="005B9A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Hebel</w:t>
            </w:r>
          </w:p>
        </w:tc>
        <w:tc>
          <w:tcPr>
            <w:tcW w:type="dxa" w:w="1881"/>
            <w:shd w:val="clear" w:color="auto" w:fill="005B9A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Empfehlung</w:t>
            </w:r>
          </w:p>
        </w:tc>
      </w:tr>
      <w:tr>
        <w:tc>
          <w:tcPr>
            <w:tcW w:type="dxa" w:w="1881"/>
            <w:shd w:val="clear" w:color="auto" w:fill="E8F2FA"/>
          </w:tcPr>
          <w:p>
            <w:pPr>
              <w:spacing w:before="60" w:after="60"/>
            </w:pPr>
            <w:r>
              <w:rPr>
                <w:b w:val="0"/>
                <w:color w:val="1A1A2E"/>
                <w:sz w:val="19"/>
              </w:rPr>
              <w:t>2</w:t>
            </w:r>
          </w:p>
        </w:tc>
        <w:tc>
          <w:tcPr>
            <w:tcW w:type="dxa" w:w="1881"/>
            <w:shd w:val="clear" w:color="auto" w:fill="E8F2FA"/>
          </w:tcPr>
          <w:p>
            <w:pPr>
              <w:spacing w:before="60" w:after="60"/>
            </w:pPr>
            <w:r>
              <w:rPr>
                <w:b/>
                <w:color w:val="005B9A"/>
                <w:sz w:val="19"/>
              </w:rPr>
              <w:t>Chatbot &gt; CRM Lead-Bridge</w:t>
            </w:r>
          </w:p>
        </w:tc>
        <w:tc>
          <w:tcPr>
            <w:tcW w:type="dxa" w:w="1881"/>
            <w:shd w:val="clear" w:color="auto" w:fill="E8F2FA"/>
          </w:tcPr>
          <w:p>
            <w:pPr>
              <w:spacing w:before="60" w:after="60"/>
            </w:pPr>
            <w:r>
              <w:rPr>
                <w:b/>
                <w:color w:val="005B9A"/>
                <w:sz w:val="19"/>
              </w:rPr>
              <w:t>Gering-Mittel</w:t>
            </w:r>
          </w:p>
        </w:tc>
        <w:tc>
          <w:tcPr>
            <w:tcW w:type="dxa" w:w="1881"/>
            <w:shd w:val="clear" w:color="auto" w:fill="E8F2FA"/>
          </w:tcPr>
          <w:p>
            <w:pPr>
              <w:spacing w:before="60" w:after="60"/>
            </w:pPr>
            <w:r>
              <w:rPr>
                <w:b/>
                <w:color w:val="005B9A"/>
                <w:sz w:val="19"/>
              </w:rPr>
              <w:t>Sehr hoch</w:t>
            </w:r>
          </w:p>
        </w:tc>
        <w:tc>
          <w:tcPr>
            <w:tcW w:type="dxa" w:w="1881"/>
            <w:shd w:val="clear" w:color="auto" w:fill="E8F2FA"/>
          </w:tcPr>
          <w:p>
            <w:pPr>
              <w:spacing w:before="60" w:after="60"/>
            </w:pPr>
            <w:r>
              <w:rPr>
                <w:b/>
                <w:color w:val="005B9A"/>
                <w:sz w:val="19"/>
              </w:rPr>
              <w:t>Sprint 1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A1A2E"/>
                <w:sz w:val="19"/>
              </w:rPr>
              <w:t>13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60" w:after="60"/>
            </w:pPr>
            <w:r>
              <w:rPr>
                <w:b/>
                <w:color w:val="005B9A"/>
                <w:sz w:val="19"/>
              </w:rPr>
              <w:t>Calendly-Integration (A+B)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60" w:after="60"/>
            </w:pPr>
            <w:r>
              <w:rPr>
                <w:b/>
                <w:color w:val="005B9A"/>
                <w:sz w:val="19"/>
              </w:rPr>
              <w:t>Gering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60" w:after="60"/>
            </w:pPr>
            <w:r>
              <w:rPr>
                <w:b/>
                <w:color w:val="005B9A"/>
                <w:sz w:val="19"/>
              </w:rPr>
              <w:t>Hoch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60" w:after="60"/>
            </w:pPr>
            <w:r>
              <w:rPr>
                <w:b/>
                <w:color w:val="005B9A"/>
                <w:sz w:val="19"/>
              </w:rPr>
              <w:t>Sprint 1</w:t>
            </w:r>
          </w:p>
        </w:tc>
      </w:tr>
      <w:tr>
        <w:tc>
          <w:tcPr>
            <w:tcW w:type="dxa" w:w="1881"/>
            <w:shd w:val="clear" w:color="auto" w:fill="E8F2FA"/>
          </w:tcPr>
          <w:p>
            <w:pPr>
              <w:spacing w:before="60" w:after="60"/>
            </w:pPr>
            <w:r>
              <w:rPr>
                <w:b w:val="0"/>
                <w:color w:val="1A1A2E"/>
                <w:sz w:val="19"/>
              </w:rPr>
              <w:t>1</w:t>
            </w:r>
          </w:p>
        </w:tc>
        <w:tc>
          <w:tcPr>
            <w:tcW w:type="dxa" w:w="1881"/>
            <w:shd w:val="clear" w:color="auto" w:fill="E8F2FA"/>
          </w:tcPr>
          <w:p>
            <w:pPr>
              <w:spacing w:before="60" w:after="60"/>
            </w:pPr>
            <w:r>
              <w:rPr>
                <w:b/>
                <w:color w:val="005B9A"/>
                <w:sz w:val="19"/>
              </w:rPr>
              <w:t>Bankenwissen in Kundenprofil</w:t>
            </w:r>
          </w:p>
        </w:tc>
        <w:tc>
          <w:tcPr>
            <w:tcW w:type="dxa" w:w="1881"/>
            <w:shd w:val="clear" w:color="auto" w:fill="E8F2FA"/>
          </w:tcPr>
          <w:p>
            <w:pPr>
              <w:spacing w:before="60" w:after="60"/>
            </w:pPr>
            <w:r>
              <w:rPr>
                <w:b/>
                <w:color w:val="005B9A"/>
                <w:sz w:val="19"/>
              </w:rPr>
              <w:t>Mittel</w:t>
            </w:r>
          </w:p>
        </w:tc>
        <w:tc>
          <w:tcPr>
            <w:tcW w:type="dxa" w:w="1881"/>
            <w:shd w:val="clear" w:color="auto" w:fill="E8F2FA"/>
          </w:tcPr>
          <w:p>
            <w:pPr>
              <w:spacing w:before="60" w:after="60"/>
            </w:pPr>
            <w:r>
              <w:rPr>
                <w:b/>
                <w:color w:val="005B9A"/>
                <w:sz w:val="19"/>
              </w:rPr>
              <w:t>Sehr hoch</w:t>
            </w:r>
          </w:p>
        </w:tc>
        <w:tc>
          <w:tcPr>
            <w:tcW w:type="dxa" w:w="1881"/>
            <w:shd w:val="clear" w:color="auto" w:fill="E8F2FA"/>
          </w:tcPr>
          <w:p>
            <w:pPr>
              <w:spacing w:before="60" w:after="60"/>
            </w:pPr>
            <w:r>
              <w:rPr>
                <w:b/>
                <w:color w:val="005B9A"/>
                <w:sz w:val="19"/>
              </w:rPr>
              <w:t>Sprint 1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A1A2E"/>
                <w:sz w:val="19"/>
              </w:rPr>
              <w:t>3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A1A2E"/>
                <w:sz w:val="19"/>
              </w:rPr>
              <w:t>Kanban-Board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A1A2E"/>
                <w:sz w:val="19"/>
              </w:rPr>
              <w:t>Mittel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A1A2E"/>
                <w:sz w:val="19"/>
              </w:rPr>
              <w:t>Hoch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A1A2E"/>
                <w:sz w:val="19"/>
              </w:rPr>
              <w:t>Sprint 2</w:t>
            </w:r>
          </w:p>
        </w:tc>
      </w:tr>
      <w:tr>
        <w:tc>
          <w:tcPr>
            <w:tcW w:type="dxa" w:w="1881"/>
            <w:shd w:val="clear" w:color="auto" w:fill="E8F2FA"/>
          </w:tcPr>
          <w:p>
            <w:pPr>
              <w:spacing w:before="60" w:after="60"/>
            </w:pPr>
            <w:r>
              <w:rPr>
                <w:b w:val="0"/>
                <w:color w:val="1A1A2E"/>
                <w:sz w:val="19"/>
              </w:rPr>
              <w:t>4</w:t>
            </w:r>
          </w:p>
        </w:tc>
        <w:tc>
          <w:tcPr>
            <w:tcW w:type="dxa" w:w="1881"/>
            <w:shd w:val="clear" w:color="auto" w:fill="E8F2FA"/>
          </w:tcPr>
          <w:p>
            <w:pPr>
              <w:spacing w:before="60" w:after="60"/>
            </w:pPr>
            <w:r>
              <w:rPr>
                <w:b w:val="0"/>
                <w:color w:val="1A1A2E"/>
                <w:sz w:val="19"/>
              </w:rPr>
              <w:t>Follow-up-Automatisierung</w:t>
            </w:r>
          </w:p>
        </w:tc>
        <w:tc>
          <w:tcPr>
            <w:tcW w:type="dxa" w:w="1881"/>
            <w:shd w:val="clear" w:color="auto" w:fill="E8F2FA"/>
          </w:tcPr>
          <w:p>
            <w:pPr>
              <w:spacing w:before="60" w:after="60"/>
            </w:pPr>
            <w:r>
              <w:rPr>
                <w:b w:val="0"/>
                <w:color w:val="1A1A2E"/>
                <w:sz w:val="19"/>
              </w:rPr>
              <w:t>Mittel</w:t>
            </w:r>
          </w:p>
        </w:tc>
        <w:tc>
          <w:tcPr>
            <w:tcW w:type="dxa" w:w="1881"/>
            <w:shd w:val="clear" w:color="auto" w:fill="E8F2FA"/>
          </w:tcPr>
          <w:p>
            <w:pPr>
              <w:spacing w:before="60" w:after="60"/>
            </w:pPr>
            <w:r>
              <w:rPr>
                <w:b w:val="0"/>
                <w:color w:val="1A1A2E"/>
                <w:sz w:val="19"/>
              </w:rPr>
              <w:t>Hoch</w:t>
            </w:r>
          </w:p>
        </w:tc>
        <w:tc>
          <w:tcPr>
            <w:tcW w:type="dxa" w:w="1881"/>
            <w:shd w:val="clear" w:color="auto" w:fill="E8F2FA"/>
          </w:tcPr>
          <w:p>
            <w:pPr>
              <w:spacing w:before="60" w:after="60"/>
            </w:pPr>
            <w:r>
              <w:rPr>
                <w:b w:val="0"/>
                <w:color w:val="1A1A2E"/>
                <w:sz w:val="19"/>
              </w:rPr>
              <w:t>Sprint 2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A1A2E"/>
                <w:sz w:val="19"/>
              </w:rPr>
              <w:t>11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A1A2E"/>
                <w:sz w:val="19"/>
              </w:rPr>
              <w:t>WhatsApp-Button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A1A2E"/>
                <w:sz w:val="19"/>
              </w:rPr>
              <w:t>Gering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A1A2E"/>
                <w:sz w:val="19"/>
              </w:rPr>
              <w:t>Mittel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A1A2E"/>
                <w:sz w:val="19"/>
              </w:rPr>
              <w:t>Sprint 2</w:t>
            </w:r>
          </w:p>
        </w:tc>
      </w:tr>
      <w:tr>
        <w:tc>
          <w:tcPr>
            <w:tcW w:type="dxa" w:w="1881"/>
            <w:shd w:val="clear" w:color="auto" w:fill="E8F2FA"/>
          </w:tcPr>
          <w:p>
            <w:pPr>
              <w:spacing w:before="60" w:after="60"/>
            </w:pPr>
            <w:r>
              <w:rPr>
                <w:b w:val="0"/>
                <w:color w:val="1A1A2E"/>
                <w:sz w:val="19"/>
              </w:rPr>
              <w:t>6</w:t>
            </w:r>
          </w:p>
        </w:tc>
        <w:tc>
          <w:tcPr>
            <w:tcW w:type="dxa" w:w="1881"/>
            <w:shd w:val="clear" w:color="auto" w:fill="E8F2FA"/>
          </w:tcPr>
          <w:p>
            <w:pPr>
              <w:spacing w:before="60" w:after="60"/>
            </w:pPr>
            <w:r>
              <w:rPr>
                <w:b w:val="0"/>
                <w:color w:val="1A1A2E"/>
                <w:sz w:val="19"/>
              </w:rPr>
              <w:t>KI-Profiltext-Generator</w:t>
            </w:r>
          </w:p>
        </w:tc>
        <w:tc>
          <w:tcPr>
            <w:tcW w:type="dxa" w:w="1881"/>
            <w:shd w:val="clear" w:color="auto" w:fill="E8F2FA"/>
          </w:tcPr>
          <w:p>
            <w:pPr>
              <w:spacing w:before="60" w:after="60"/>
            </w:pPr>
            <w:r>
              <w:rPr>
                <w:b w:val="0"/>
                <w:color w:val="1A1A2E"/>
                <w:sz w:val="19"/>
              </w:rPr>
              <w:t>Gering</w:t>
            </w:r>
          </w:p>
        </w:tc>
        <w:tc>
          <w:tcPr>
            <w:tcW w:type="dxa" w:w="1881"/>
            <w:shd w:val="clear" w:color="auto" w:fill="E8F2FA"/>
          </w:tcPr>
          <w:p>
            <w:pPr>
              <w:spacing w:before="60" w:after="60"/>
            </w:pPr>
            <w:r>
              <w:rPr>
                <w:b w:val="0"/>
                <w:color w:val="1A1A2E"/>
                <w:sz w:val="19"/>
              </w:rPr>
              <w:t>Mittel-Hoch</w:t>
            </w:r>
          </w:p>
        </w:tc>
        <w:tc>
          <w:tcPr>
            <w:tcW w:type="dxa" w:w="1881"/>
            <w:shd w:val="clear" w:color="auto" w:fill="E8F2FA"/>
          </w:tcPr>
          <w:p>
            <w:pPr>
              <w:spacing w:before="60" w:after="60"/>
            </w:pPr>
            <w:r>
              <w:rPr>
                <w:b w:val="0"/>
                <w:color w:val="1A1A2E"/>
                <w:sz w:val="19"/>
              </w:rPr>
              <w:t>Sprint 2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A1A2E"/>
                <w:sz w:val="19"/>
              </w:rPr>
              <w:t>7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A1A2E"/>
                <w:sz w:val="19"/>
              </w:rPr>
              <w:t>Onboarding-Wizard Plattformen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A1A2E"/>
                <w:sz w:val="19"/>
              </w:rPr>
              <w:t>Gering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A1A2E"/>
                <w:sz w:val="19"/>
              </w:rPr>
              <w:t>Mittel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A1A2E"/>
                <w:sz w:val="19"/>
              </w:rPr>
              <w:t>Sprint 2</w:t>
            </w:r>
          </w:p>
        </w:tc>
      </w:tr>
      <w:tr>
        <w:tc>
          <w:tcPr>
            <w:tcW w:type="dxa" w:w="1881"/>
            <w:shd w:val="clear" w:color="auto" w:fill="E8F2FA"/>
          </w:tcPr>
          <w:p>
            <w:pPr>
              <w:spacing w:before="60" w:after="60"/>
            </w:pPr>
            <w:r>
              <w:rPr>
                <w:b w:val="0"/>
                <w:color w:val="1A1A2E"/>
                <w:sz w:val="19"/>
              </w:rPr>
              <w:t>5</w:t>
            </w:r>
          </w:p>
        </w:tc>
        <w:tc>
          <w:tcPr>
            <w:tcW w:type="dxa" w:w="1881"/>
            <w:shd w:val="clear" w:color="auto" w:fill="E8F2FA"/>
          </w:tcPr>
          <w:p>
            <w:pPr>
              <w:spacing w:before="60" w:after="60"/>
            </w:pPr>
            <w:r>
              <w:rPr>
                <w:b w:val="0"/>
                <w:color w:val="1A1A2E"/>
                <w:sz w:val="19"/>
              </w:rPr>
              <w:t>Dashboard Funnel-Analytics</w:t>
            </w:r>
          </w:p>
        </w:tc>
        <w:tc>
          <w:tcPr>
            <w:tcW w:type="dxa" w:w="1881"/>
            <w:shd w:val="clear" w:color="auto" w:fill="E8F2FA"/>
          </w:tcPr>
          <w:p>
            <w:pPr>
              <w:spacing w:before="60" w:after="60"/>
            </w:pPr>
            <w:r>
              <w:rPr>
                <w:b w:val="0"/>
                <w:color w:val="1A1A2E"/>
                <w:sz w:val="19"/>
              </w:rPr>
              <w:t>Mittel-Hoch</w:t>
            </w:r>
          </w:p>
        </w:tc>
        <w:tc>
          <w:tcPr>
            <w:tcW w:type="dxa" w:w="1881"/>
            <w:shd w:val="clear" w:color="auto" w:fill="E8F2FA"/>
          </w:tcPr>
          <w:p>
            <w:pPr>
              <w:spacing w:before="60" w:after="60"/>
            </w:pPr>
            <w:r>
              <w:rPr>
                <w:b w:val="0"/>
                <w:color w:val="1A1A2E"/>
                <w:sz w:val="19"/>
              </w:rPr>
              <w:t>Hoch</w:t>
            </w:r>
          </w:p>
        </w:tc>
        <w:tc>
          <w:tcPr>
            <w:tcW w:type="dxa" w:w="1881"/>
            <w:shd w:val="clear" w:color="auto" w:fill="E8F2FA"/>
          </w:tcPr>
          <w:p>
            <w:pPr>
              <w:spacing w:before="60" w:after="60"/>
            </w:pPr>
            <w:r>
              <w:rPr>
                <w:b w:val="0"/>
                <w:color w:val="1A1A2E"/>
                <w:sz w:val="19"/>
              </w:rPr>
              <w:t>Sprint 3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A1A2E"/>
                <w:sz w:val="19"/>
              </w:rPr>
              <w:t>9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A1A2E"/>
                <w:sz w:val="19"/>
              </w:rPr>
              <w:t>Dokumente pro Kunde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A1A2E"/>
                <w:sz w:val="19"/>
              </w:rPr>
              <w:t>Mittel-Hoch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A1A2E"/>
                <w:sz w:val="19"/>
              </w:rPr>
              <w:t>Mittel-Hoch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A1A2E"/>
                <w:sz w:val="19"/>
              </w:rPr>
              <w:t>Sprint 3</w:t>
            </w:r>
          </w:p>
        </w:tc>
      </w:tr>
      <w:tr>
        <w:tc>
          <w:tcPr>
            <w:tcW w:type="dxa" w:w="1881"/>
            <w:shd w:val="clear" w:color="auto" w:fill="E8F2FA"/>
          </w:tcPr>
          <w:p>
            <w:pPr>
              <w:spacing w:before="60" w:after="60"/>
            </w:pPr>
            <w:r>
              <w:rPr>
                <w:b w:val="0"/>
                <w:color w:val="1A1A2E"/>
                <w:sz w:val="19"/>
              </w:rPr>
              <w:t>8</w:t>
            </w:r>
          </w:p>
        </w:tc>
        <w:tc>
          <w:tcPr>
            <w:tcW w:type="dxa" w:w="1881"/>
            <w:shd w:val="clear" w:color="auto" w:fill="E8F2FA"/>
          </w:tcPr>
          <w:p>
            <w:pPr>
              <w:spacing w:before="60" w:after="60"/>
            </w:pPr>
            <w:r>
              <w:rPr>
                <w:b w:val="0"/>
                <w:color w:val="1A1A2E"/>
                <w:sz w:val="19"/>
              </w:rPr>
              <w:t>Empfehlungsseite Tracking</w:t>
            </w:r>
          </w:p>
        </w:tc>
        <w:tc>
          <w:tcPr>
            <w:tcW w:type="dxa" w:w="1881"/>
            <w:shd w:val="clear" w:color="auto" w:fill="E8F2FA"/>
          </w:tcPr>
          <w:p>
            <w:pPr>
              <w:spacing w:before="60" w:after="60"/>
            </w:pPr>
            <w:r>
              <w:rPr>
                <w:b w:val="0"/>
                <w:color w:val="1A1A2E"/>
                <w:sz w:val="19"/>
              </w:rPr>
              <w:t>Mittel</w:t>
            </w:r>
          </w:p>
        </w:tc>
        <w:tc>
          <w:tcPr>
            <w:tcW w:type="dxa" w:w="1881"/>
            <w:shd w:val="clear" w:color="auto" w:fill="E8F2FA"/>
          </w:tcPr>
          <w:p>
            <w:pPr>
              <w:spacing w:before="60" w:after="60"/>
            </w:pPr>
            <w:r>
              <w:rPr>
                <w:b w:val="0"/>
                <w:color w:val="1A1A2E"/>
                <w:sz w:val="19"/>
              </w:rPr>
              <w:t>Mittel</w:t>
            </w:r>
          </w:p>
        </w:tc>
        <w:tc>
          <w:tcPr>
            <w:tcW w:type="dxa" w:w="1881"/>
            <w:shd w:val="clear" w:color="auto" w:fill="E8F2FA"/>
          </w:tcPr>
          <w:p>
            <w:pPr>
              <w:spacing w:before="60" w:after="60"/>
            </w:pPr>
            <w:r>
              <w:rPr>
                <w:b w:val="0"/>
                <w:color w:val="1A1A2E"/>
                <w:sz w:val="19"/>
              </w:rPr>
              <w:t>Sprint 3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A1A2E"/>
                <w:sz w:val="19"/>
              </w:rPr>
              <w:t>10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A1A2E"/>
                <w:sz w:val="19"/>
              </w:rPr>
              <w:t>IS24-Lead-Integration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A1A2E"/>
                <w:sz w:val="19"/>
              </w:rPr>
              <w:t>Mittel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A1A2E"/>
                <w:sz w:val="19"/>
              </w:rPr>
              <w:t>Mittel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A1A2E"/>
                <w:sz w:val="19"/>
              </w:rPr>
              <w:t>Sprint 3</w:t>
            </w:r>
          </w:p>
        </w:tc>
      </w:tr>
      <w:tr>
        <w:tc>
          <w:tcPr>
            <w:tcW w:type="dxa" w:w="1881"/>
            <w:shd w:val="clear" w:color="auto" w:fill="E8F2FA"/>
          </w:tcPr>
          <w:p>
            <w:pPr>
              <w:spacing w:before="60" w:after="60"/>
            </w:pPr>
            <w:r>
              <w:rPr>
                <w:b w:val="0"/>
                <w:color w:val="1A1A2E"/>
                <w:sz w:val="19"/>
              </w:rPr>
              <w:t>12</w:t>
            </w:r>
          </w:p>
        </w:tc>
        <w:tc>
          <w:tcPr>
            <w:tcW w:type="dxa" w:w="1881"/>
            <w:shd w:val="clear" w:color="auto" w:fill="E8F2FA"/>
          </w:tcPr>
          <w:p>
            <w:pPr>
              <w:spacing w:before="60" w:after="60"/>
            </w:pPr>
            <w:r>
              <w:rPr>
                <w:b w:val="0"/>
                <w:color w:val="1A1A2E"/>
                <w:sz w:val="19"/>
              </w:rPr>
              <w:t>Zertifikats-Tracker</w:t>
            </w:r>
          </w:p>
        </w:tc>
        <w:tc>
          <w:tcPr>
            <w:tcW w:type="dxa" w:w="1881"/>
            <w:shd w:val="clear" w:color="auto" w:fill="E8F2FA"/>
          </w:tcPr>
          <w:p>
            <w:pPr>
              <w:spacing w:before="60" w:after="60"/>
            </w:pPr>
            <w:r>
              <w:rPr>
                <w:b w:val="0"/>
                <w:color w:val="1A1A2E"/>
                <w:sz w:val="19"/>
              </w:rPr>
              <w:t>Gering-Mittel</w:t>
            </w:r>
          </w:p>
        </w:tc>
        <w:tc>
          <w:tcPr>
            <w:tcW w:type="dxa" w:w="1881"/>
            <w:shd w:val="clear" w:color="auto" w:fill="E8F2FA"/>
          </w:tcPr>
          <w:p>
            <w:pPr>
              <w:spacing w:before="60" w:after="60"/>
            </w:pPr>
            <w:r>
              <w:rPr>
                <w:b w:val="0"/>
                <w:color w:val="1A1A2E"/>
                <w:sz w:val="19"/>
              </w:rPr>
              <w:t>Mittel</w:t>
            </w:r>
          </w:p>
        </w:tc>
        <w:tc>
          <w:tcPr>
            <w:tcW w:type="dxa" w:w="1881"/>
            <w:shd w:val="clear" w:color="auto" w:fill="E8F2FA"/>
          </w:tcPr>
          <w:p>
            <w:pPr>
              <w:spacing w:before="60" w:after="60"/>
            </w:pPr>
            <w:r>
              <w:rPr>
                <w:b w:val="0"/>
                <w:color w:val="1A1A2E"/>
                <w:sz w:val="19"/>
              </w:rPr>
              <w:t>Sprint 3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A1A2E"/>
                <w:sz w:val="19"/>
              </w:rPr>
              <w:t>13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A1A2E"/>
                <w:sz w:val="19"/>
              </w:rPr>
              <w:t>Calendly Webhook/Dashboard (C)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A1A2E"/>
                <w:sz w:val="19"/>
              </w:rPr>
              <w:t>Mittel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A1A2E"/>
                <w:sz w:val="19"/>
              </w:rPr>
              <w:t>Hoch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A1A2E"/>
                <w:sz w:val="19"/>
              </w:rPr>
              <w:t>Sprint 3</w:t>
            </w:r>
          </w:p>
        </w:tc>
      </w:tr>
    </w:tbl>
    <w:p/>
    <w:p>
      <w:pPr>
        <w:jc w:val="center"/>
      </w:pPr>
      <w:r>
        <w:rPr>
          <w:b w:val="0"/>
          <w:color w:val="6C757D"/>
          <w:sz w:val="18"/>
        </w:rPr>
        <w:t>Erstellt auf Basis einer automatisierten CRM-Analyse  |  Regionalimmobilien24 GmbH  |  Oktober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