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C2D229" w14:textId="77777777" w:rsidR="004A21AC" w:rsidRDefault="001A7013">
      <w:pPr>
        <w:jc w:val="center"/>
        <w:rPr>
          <w:rFonts w:ascii="Times New Roman" w:hAnsi="Times New Roman"/>
          <w:sz w:val="36"/>
        </w:rPr>
      </w:pPr>
      <w:r>
        <w:rPr>
          <w:rFonts w:ascii="Times New Roman" w:hAnsi="Times New Roman"/>
          <w:noProof/>
          <w:sz w:val="36"/>
          <w:lang w:eastAsia="en-US"/>
        </w:rPr>
        <w:drawing>
          <wp:inline distT="0" distB="0" distL="0" distR="0" wp14:anchorId="6AEABF65" wp14:editId="4ABD7569">
            <wp:extent cx="3674457"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mg-2019-logo-medium-magazin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01244" cy="1052647"/>
                    </a:xfrm>
                    <a:prstGeom prst="rect">
                      <a:avLst/>
                    </a:prstGeom>
                  </pic:spPr>
                </pic:pic>
              </a:graphicData>
            </a:graphic>
          </wp:inline>
        </w:drawing>
      </w:r>
    </w:p>
    <w:p w14:paraId="6A0550AD" w14:textId="77777777" w:rsidR="004A21AC" w:rsidRPr="004A21AC" w:rsidRDefault="004A21AC">
      <w:pPr>
        <w:jc w:val="center"/>
        <w:rPr>
          <w:rFonts w:ascii="Times New Roman" w:hAnsi="Times New Roman"/>
          <w:b/>
          <w:sz w:val="36"/>
        </w:rPr>
      </w:pPr>
      <w:r>
        <w:rPr>
          <w:rFonts w:ascii="Times New Roman" w:hAnsi="Times New Roman"/>
          <w:b/>
          <w:sz w:val="36"/>
        </w:rPr>
        <w:t xml:space="preserve">CDM </w:t>
      </w:r>
      <w:r w:rsidRPr="004A21AC">
        <w:rPr>
          <w:rFonts w:ascii="Times New Roman" w:hAnsi="Times New Roman"/>
          <w:b/>
          <w:sz w:val="36"/>
        </w:rPr>
        <w:t>WRITER</w:t>
      </w:r>
      <w:r>
        <w:rPr>
          <w:rFonts w:ascii="Times New Roman" w:hAnsi="Times New Roman"/>
          <w:b/>
          <w:sz w:val="36"/>
        </w:rPr>
        <w:t>’</w:t>
      </w:r>
      <w:r w:rsidRPr="004A21AC">
        <w:rPr>
          <w:rFonts w:ascii="Times New Roman" w:hAnsi="Times New Roman"/>
          <w:b/>
          <w:sz w:val="36"/>
        </w:rPr>
        <w:t>S KIT</w:t>
      </w:r>
    </w:p>
    <w:p w14:paraId="178BC531" w14:textId="77777777" w:rsidR="004A21AC" w:rsidRDefault="004A21AC">
      <w:pPr>
        <w:jc w:val="center"/>
        <w:rPr>
          <w:rFonts w:ascii="Times New Roman" w:hAnsi="Times New Roman"/>
          <w:sz w:val="36"/>
        </w:rPr>
      </w:pPr>
      <w:r>
        <w:rPr>
          <w:rFonts w:ascii="Times New Roman" w:hAnsi="Times New Roman"/>
          <w:sz w:val="36"/>
        </w:rPr>
        <w:t>TERMS &amp; CONDITIONS</w:t>
      </w:r>
    </w:p>
    <w:p w14:paraId="7C743557" w14:textId="77777777" w:rsidR="00340A12" w:rsidRPr="00F953F3" w:rsidRDefault="00340A12" w:rsidP="00340A12">
      <w:pPr>
        <w:spacing w:line="240" w:lineRule="auto"/>
        <w:jc w:val="both"/>
        <w:rPr>
          <w:rFonts w:ascii="Times New Roman" w:eastAsia="Times New Roman" w:hAnsi="Times New Roman"/>
          <w:sz w:val="24"/>
          <w:szCs w:val="24"/>
        </w:rPr>
      </w:pPr>
      <w:r w:rsidRPr="00F953F3">
        <w:rPr>
          <w:rFonts w:ascii="Times New Roman" w:eastAsia="Times New Roman" w:hAnsi="Times New Roman"/>
          <w:color w:val="000000"/>
          <w:sz w:val="24"/>
          <w:szCs w:val="24"/>
        </w:rPr>
        <w:t xml:space="preserve">I understand that by submitting my article via email to </w:t>
      </w:r>
      <w:hyperlink r:id="rId5" w:history="1">
        <w:r w:rsidRPr="00F953F3">
          <w:rPr>
            <w:rFonts w:ascii="Times New Roman" w:eastAsia="Times New Roman" w:hAnsi="Times New Roman"/>
            <w:color w:val="0000FF"/>
            <w:sz w:val="24"/>
            <w:szCs w:val="24"/>
            <w:u w:val="single"/>
          </w:rPr>
          <w:t>marketing@cyberdefensemagazine.com</w:t>
        </w:r>
      </w:hyperlink>
      <w:r w:rsidRPr="00F953F3">
        <w:rPr>
          <w:rFonts w:ascii="Times New Roman" w:eastAsia="Times New Roman" w:hAnsi="Times New Roman"/>
          <w:color w:val="000000"/>
          <w:sz w:val="24"/>
          <w:szCs w:val="24"/>
        </w:rPr>
        <w:t xml:space="preserve"> or any representative of Cyber Defense Magazine, that this article will become copyright by Cyber Defense Magazine and published online either on the website or </w:t>
      </w:r>
      <w:proofErr w:type="spellStart"/>
      <w:r w:rsidRPr="00F953F3">
        <w:rPr>
          <w:rFonts w:ascii="Times New Roman" w:eastAsia="Times New Roman" w:hAnsi="Times New Roman"/>
          <w:color w:val="000000"/>
          <w:sz w:val="24"/>
          <w:szCs w:val="24"/>
        </w:rPr>
        <w:t>eMagazine</w:t>
      </w:r>
      <w:proofErr w:type="spellEnd"/>
      <w:r w:rsidRPr="00F953F3">
        <w:rPr>
          <w:rFonts w:ascii="Times New Roman" w:eastAsia="Times New Roman" w:hAnsi="Times New Roman"/>
          <w:color w:val="000000"/>
          <w:sz w:val="24"/>
          <w:szCs w:val="24"/>
        </w:rPr>
        <w:t xml:space="preserve"> or both. </w:t>
      </w:r>
      <w:r w:rsidRPr="00F953F3">
        <w:rPr>
          <w:rFonts w:ascii="Times New Roman" w:eastAsia="Times New Roman" w:hAnsi="Times New Roman"/>
          <w:b/>
          <w:bCs/>
          <w:color w:val="000000"/>
          <w:sz w:val="24"/>
          <w:szCs w:val="24"/>
        </w:rPr>
        <w:t>Cyber Defense Magazine will have exclusive ownership to this content, and it may not be published outside of Cyber Defense Magazine without the express written permission of Cyber Defense Magazine.</w:t>
      </w:r>
    </w:p>
    <w:p w14:paraId="112F4651" w14:textId="77777777" w:rsidR="00340A12" w:rsidRDefault="00340A12" w:rsidP="00340A12">
      <w:pPr>
        <w:spacing w:line="240" w:lineRule="auto"/>
        <w:jc w:val="both"/>
        <w:rPr>
          <w:rFonts w:ascii="Times New Roman" w:eastAsia="Times New Roman" w:hAnsi="Times New Roman"/>
          <w:color w:val="000000"/>
          <w:sz w:val="24"/>
          <w:szCs w:val="24"/>
        </w:rPr>
      </w:pPr>
      <w:r w:rsidRPr="00F953F3">
        <w:rPr>
          <w:rFonts w:ascii="Times New Roman" w:eastAsia="Times New Roman" w:hAnsi="Times New Roman"/>
          <w:b/>
          <w:bCs/>
          <w:color w:val="000000"/>
          <w:sz w:val="24"/>
          <w:szCs w:val="24"/>
        </w:rPr>
        <w:t xml:space="preserve">Intellectual Property. </w:t>
      </w:r>
      <w:r w:rsidRPr="00F953F3">
        <w:rPr>
          <w:rFonts w:ascii="Times New Roman" w:eastAsia="Times New Roman" w:hAnsi="Times New Roman"/>
          <w:color w:val="000000"/>
          <w:sz w:val="24"/>
          <w:szCs w:val="24"/>
        </w:rPr>
        <w:t>With this submission, I confirm that the content was created by me, that I have full rights and ownership to transfer it to Cyber Defense Magazine and that I indemnify Cyber Defense Magazine against any copyright claims on this content. In addition, I hereby confirm that all embedded or attached images include legal copyright/source attribution.</w:t>
      </w:r>
    </w:p>
    <w:p w14:paraId="5DA940B4" w14:textId="77777777" w:rsidR="00340A12" w:rsidRPr="00F953F3" w:rsidRDefault="00340A12" w:rsidP="00340A12">
      <w:pPr>
        <w:spacing w:line="240" w:lineRule="auto"/>
        <w:jc w:val="both"/>
        <w:rPr>
          <w:rFonts w:ascii="Times New Roman" w:eastAsia="Times New Roman" w:hAnsi="Times New Roman"/>
          <w:color w:val="000000"/>
          <w:sz w:val="24"/>
          <w:szCs w:val="24"/>
          <w:u w:val="single"/>
        </w:rPr>
      </w:pPr>
      <w:r w:rsidRPr="005A131E">
        <w:rPr>
          <w:rFonts w:ascii="Times New Roman" w:hAnsi="Times New Roman"/>
          <w:sz w:val="24"/>
          <w:szCs w:val="24"/>
          <w:u w:val="single"/>
        </w:rPr>
        <w:t>I certify that no artificial intelligence tools were used in the creation of my article, or any other content submitted herewith. All materials reflect my own work, experience, and qualifications.</w:t>
      </w:r>
    </w:p>
    <w:p w14:paraId="41242AD5" w14:textId="77777777" w:rsidR="00340A12" w:rsidRPr="00413634" w:rsidRDefault="00340A12" w:rsidP="00340A12">
      <w:pPr>
        <w:spacing w:line="240" w:lineRule="auto"/>
        <w:jc w:val="both"/>
        <w:rPr>
          <w:rFonts w:ascii="Times New Roman" w:eastAsia="Times New Roman" w:hAnsi="Times New Roman"/>
          <w:color w:val="000000"/>
          <w:sz w:val="24"/>
          <w:szCs w:val="24"/>
        </w:rPr>
      </w:pPr>
      <w:r w:rsidRPr="00F953F3">
        <w:rPr>
          <w:rFonts w:ascii="Times New Roman" w:eastAsia="Times New Roman" w:hAnsi="Times New Roman"/>
          <w:b/>
          <w:bCs/>
          <w:color w:val="000000"/>
          <w:sz w:val="24"/>
          <w:szCs w:val="24"/>
        </w:rPr>
        <w:t>Indemnification</w:t>
      </w:r>
      <w:r w:rsidRPr="00F953F3">
        <w:rPr>
          <w:rFonts w:ascii="Times New Roman" w:eastAsia="Times New Roman" w:hAnsi="Times New Roman"/>
          <w:color w:val="000000"/>
          <w:sz w:val="24"/>
          <w:szCs w:val="24"/>
        </w:rPr>
        <w:t>. I hereby agree to indemnify, defend, and hold Cyber Defense Magazine and its directors, officers, and employees harmless from and against any liabilities, damages, or expenses (including reasonable attorneys' fees) arising out of any claim, demand, action, proceeding, fine, or penalty initiated or imposed by a third party to the extent attributable to: (</w:t>
      </w:r>
      <w:proofErr w:type="spellStart"/>
      <w:r w:rsidRPr="00F953F3">
        <w:rPr>
          <w:rFonts w:ascii="Times New Roman" w:eastAsia="Times New Roman" w:hAnsi="Times New Roman"/>
          <w:color w:val="000000"/>
          <w:sz w:val="24"/>
          <w:szCs w:val="24"/>
        </w:rPr>
        <w:t>i</w:t>
      </w:r>
      <w:proofErr w:type="spellEnd"/>
      <w:r w:rsidRPr="00F953F3">
        <w:rPr>
          <w:rFonts w:ascii="Times New Roman" w:eastAsia="Times New Roman" w:hAnsi="Times New Roman"/>
          <w:color w:val="000000"/>
          <w:sz w:val="24"/>
          <w:szCs w:val="24"/>
        </w:rPr>
        <w:t>) My failure to secure all rights, title, and interest necessary to mention, reference, or display content in my article; or (ii) allegation(s) that the content, or that the facts, names, services, products, or goods mentioned in the article violate any applicable law; or (iii) allegation that the content of the article infringes upon, violates, or misappropriates any intellectual property, or slanders, defames, or is libelous to any person or entity; or (iv) any alleged breach by me of my obligations in accordance with the Terms &amp; Conditions set forth herein.</w:t>
      </w:r>
    </w:p>
    <w:p w14:paraId="238C075F" w14:textId="77777777" w:rsidR="00340A12" w:rsidRPr="00F953F3" w:rsidRDefault="00340A12" w:rsidP="00340A12">
      <w:pPr>
        <w:spacing w:line="240" w:lineRule="auto"/>
        <w:jc w:val="both"/>
        <w:rPr>
          <w:rFonts w:ascii="Times New Roman" w:eastAsia="Times New Roman" w:hAnsi="Times New Roman"/>
          <w:sz w:val="24"/>
          <w:szCs w:val="24"/>
        </w:rPr>
      </w:pPr>
      <w:r w:rsidRPr="00F953F3">
        <w:rPr>
          <w:rFonts w:ascii="Times New Roman" w:eastAsia="Times New Roman" w:hAnsi="Times New Roman"/>
          <w:i/>
          <w:iCs/>
          <w:color w:val="000000"/>
          <w:sz w:val="24"/>
          <w:szCs w:val="24"/>
          <w:shd w:val="clear" w:color="auto" w:fill="FFFFFF"/>
        </w:rPr>
        <w:t>(Please note that our readers are principally CISOs and their colleagues, so be sure to mention the reasons the information in your article is important to them in discharging their cybersecurity responsibilities.)</w:t>
      </w:r>
    </w:p>
    <w:p w14:paraId="4E0380C2" w14:textId="77777777" w:rsidR="00340A12" w:rsidRPr="00F953F3" w:rsidRDefault="00340A12" w:rsidP="00340A12">
      <w:pPr>
        <w:spacing w:line="240" w:lineRule="auto"/>
        <w:jc w:val="both"/>
        <w:rPr>
          <w:rFonts w:ascii="Times New Roman" w:eastAsia="Times New Roman" w:hAnsi="Times New Roman"/>
          <w:sz w:val="24"/>
          <w:szCs w:val="24"/>
        </w:rPr>
      </w:pPr>
      <w:r w:rsidRPr="00F953F3">
        <w:rPr>
          <w:rFonts w:ascii="Times New Roman" w:eastAsia="Times New Roman" w:hAnsi="Times New Roman"/>
          <w:color w:val="000000"/>
          <w:sz w:val="24"/>
          <w:szCs w:val="24"/>
        </w:rPr>
        <w:t>While I am not receiving compensation for my submission, I am allowed to reference my work as a writer for cyber defense magazine and add a link back to my email, personal web page or company website.  </w:t>
      </w:r>
    </w:p>
    <w:p w14:paraId="776F639F" w14:textId="77777777" w:rsidR="00340A12" w:rsidRPr="00F953F3" w:rsidRDefault="00340A12" w:rsidP="00340A12">
      <w:pPr>
        <w:spacing w:line="240" w:lineRule="auto"/>
        <w:jc w:val="both"/>
        <w:rPr>
          <w:rFonts w:ascii="Times New Roman" w:eastAsia="Times New Roman" w:hAnsi="Times New Roman"/>
          <w:sz w:val="24"/>
          <w:szCs w:val="24"/>
        </w:rPr>
      </w:pPr>
      <w:r w:rsidRPr="00F953F3">
        <w:rPr>
          <w:rFonts w:ascii="Times New Roman" w:eastAsia="Times New Roman" w:hAnsi="Times New Roman"/>
          <w:b/>
          <w:bCs/>
          <w:color w:val="000000"/>
          <w:sz w:val="24"/>
          <w:szCs w:val="24"/>
          <w:u w:val="single"/>
        </w:rPr>
        <w:t>(</w:t>
      </w:r>
      <w:r w:rsidRPr="00F953F3">
        <w:rPr>
          <w:rFonts w:ascii="Quattrocento Sans" w:eastAsia="Times New Roman" w:hAnsi="Quattrocento Sans"/>
          <w:b/>
          <w:bCs/>
          <w:color w:val="000000"/>
          <w:sz w:val="24"/>
          <w:szCs w:val="24"/>
          <w:u w:val="single"/>
        </w:rPr>
        <w:t xml:space="preserve">Please note that we don't make changes in the articles and don't do Errata once the </w:t>
      </w:r>
      <w:proofErr w:type="spellStart"/>
      <w:r w:rsidRPr="00F953F3">
        <w:rPr>
          <w:rFonts w:ascii="Quattrocento Sans" w:eastAsia="Times New Roman" w:hAnsi="Quattrocento Sans"/>
          <w:b/>
          <w:bCs/>
          <w:color w:val="000000"/>
          <w:sz w:val="24"/>
          <w:szCs w:val="24"/>
          <w:u w:val="single"/>
        </w:rPr>
        <w:t>eMagazine</w:t>
      </w:r>
      <w:proofErr w:type="spellEnd"/>
      <w:r w:rsidRPr="00F953F3">
        <w:rPr>
          <w:rFonts w:ascii="Quattrocento Sans" w:eastAsia="Times New Roman" w:hAnsi="Quattrocento Sans"/>
          <w:b/>
          <w:bCs/>
          <w:color w:val="000000"/>
          <w:sz w:val="24"/>
          <w:szCs w:val="24"/>
          <w:u w:val="single"/>
        </w:rPr>
        <w:t xml:space="preserve"> is published.</w:t>
      </w:r>
      <w:r w:rsidRPr="00F953F3">
        <w:rPr>
          <w:rFonts w:ascii="Times New Roman" w:eastAsia="Times New Roman" w:hAnsi="Times New Roman"/>
          <w:b/>
          <w:bCs/>
          <w:color w:val="000000"/>
          <w:sz w:val="24"/>
          <w:szCs w:val="24"/>
          <w:u w:val="single"/>
        </w:rPr>
        <w:t>)</w:t>
      </w:r>
    </w:p>
    <w:p w14:paraId="074DC01A" w14:textId="77777777" w:rsidR="00340A12" w:rsidRPr="00F953F3" w:rsidRDefault="00340A12" w:rsidP="00340A12">
      <w:pPr>
        <w:spacing w:line="240" w:lineRule="auto"/>
        <w:jc w:val="both"/>
        <w:rPr>
          <w:rFonts w:ascii="Times New Roman" w:eastAsia="Times New Roman" w:hAnsi="Times New Roman"/>
          <w:sz w:val="24"/>
          <w:szCs w:val="24"/>
        </w:rPr>
      </w:pPr>
      <w:r w:rsidRPr="00F953F3">
        <w:rPr>
          <w:rFonts w:ascii="Times New Roman" w:eastAsia="Times New Roman" w:hAnsi="Times New Roman"/>
          <w:color w:val="000000"/>
          <w:sz w:val="24"/>
          <w:szCs w:val="24"/>
        </w:rPr>
        <w:t>My article submission follows…</w:t>
      </w:r>
    </w:p>
    <w:p w14:paraId="0BED8A96" w14:textId="6C510D32" w:rsidR="004A21AC" w:rsidRPr="00CB7E3D" w:rsidRDefault="004A21AC" w:rsidP="004A21AC">
      <w:pPr>
        <w:jc w:val="both"/>
        <w:rPr>
          <w:rFonts w:ascii="Times New Roman" w:hAnsi="Times New Roman"/>
          <w:sz w:val="24"/>
          <w:szCs w:val="24"/>
        </w:rPr>
      </w:pPr>
    </w:p>
    <w:p w14:paraId="32EA44F4" w14:textId="77777777" w:rsidR="004A21AC" w:rsidRDefault="004A21AC">
      <w:pPr>
        <w:jc w:val="center"/>
        <w:rPr>
          <w:rFonts w:ascii="Times New Roman" w:hAnsi="Times New Roman"/>
          <w:sz w:val="36"/>
        </w:rPr>
      </w:pPr>
    </w:p>
    <w:p w14:paraId="606421C6" w14:textId="77777777" w:rsidR="004A21AC" w:rsidRDefault="004A21AC">
      <w:pPr>
        <w:jc w:val="center"/>
        <w:rPr>
          <w:rFonts w:ascii="Times New Roman" w:hAnsi="Times New Roman"/>
          <w:sz w:val="36"/>
        </w:rPr>
      </w:pPr>
    </w:p>
    <w:p w14:paraId="68D88C94" w14:textId="77777777" w:rsidR="004005BF" w:rsidRDefault="004005BF">
      <w:pPr>
        <w:jc w:val="center"/>
        <w:rPr>
          <w:rFonts w:ascii="Times New Roman" w:hAnsi="Times New Roman"/>
          <w:sz w:val="36"/>
        </w:rPr>
      </w:pPr>
      <w:r w:rsidRPr="004005BF">
        <w:rPr>
          <w:rFonts w:ascii="Times New Roman" w:hAnsi="Times New Roman"/>
          <w:sz w:val="36"/>
        </w:rPr>
        <w:t>When the Mask Falls: Why Behavioral Attribution May Be the Only Trail That Matters</w:t>
      </w:r>
    </w:p>
    <w:p w14:paraId="4CD521A3" w14:textId="77777777" w:rsidR="004005BF" w:rsidRDefault="004005BF">
      <w:pPr>
        <w:jc w:val="center"/>
        <w:rPr>
          <w:rFonts w:ascii="Times New Roman" w:hAnsi="Times New Roman"/>
          <w:i/>
          <w:sz w:val="24"/>
        </w:rPr>
      </w:pPr>
      <w:r w:rsidRPr="004005BF">
        <w:rPr>
          <w:rFonts w:ascii="Times New Roman" w:hAnsi="Times New Roman"/>
          <w:i/>
          <w:sz w:val="24"/>
        </w:rPr>
        <w:t>A look at how cognitive signatures could change the way we trace digital actors — and why the traditional toolkit is no longer enough</w:t>
      </w:r>
    </w:p>
    <w:p w14:paraId="6470B4FF" w14:textId="3E14C545" w:rsidR="00090448" w:rsidRDefault="00090448" w:rsidP="004005BF">
      <w:pPr>
        <w:jc w:val="center"/>
        <w:rPr>
          <w:rFonts w:ascii="Times New Roman" w:hAnsi="Times New Roman"/>
        </w:rPr>
      </w:pPr>
      <w:proofErr w:type="gramStart"/>
      <w:r>
        <w:rPr>
          <w:rFonts w:ascii="Times New Roman" w:hAnsi="Times New Roman"/>
        </w:rPr>
        <w:t>by</w:t>
      </w:r>
      <w:proofErr w:type="gramEnd"/>
      <w:r>
        <w:rPr>
          <w:rFonts w:ascii="Times New Roman" w:hAnsi="Times New Roman"/>
        </w:rPr>
        <w:t xml:space="preserve"> </w:t>
      </w:r>
      <w:r w:rsidR="004005BF">
        <w:rPr>
          <w:rFonts w:ascii="Times New Roman" w:hAnsi="Times New Roman"/>
        </w:rPr>
        <w:t xml:space="preserve">Ahmed </w:t>
      </w:r>
      <w:proofErr w:type="spellStart"/>
      <w:r w:rsidR="004005BF">
        <w:rPr>
          <w:rFonts w:ascii="Times New Roman" w:hAnsi="Times New Roman"/>
        </w:rPr>
        <w:t>Awad</w:t>
      </w:r>
      <w:proofErr w:type="spellEnd"/>
      <w:r w:rsidR="004005BF">
        <w:rPr>
          <w:rFonts w:ascii="Times New Roman" w:hAnsi="Times New Roman"/>
        </w:rPr>
        <w:t xml:space="preserve"> (NullC0d3)</w:t>
      </w:r>
    </w:p>
    <w:p w14:paraId="52DC9239" w14:textId="77777777" w:rsidR="00090448" w:rsidRDefault="00090448">
      <w:pPr>
        <w:jc w:val="center"/>
        <w:rPr>
          <w:rFonts w:ascii="Times New Roman" w:hAnsi="Times New Roman"/>
        </w:rPr>
      </w:pPr>
    </w:p>
    <w:p w14:paraId="72E26AA6" w14:textId="77777777" w:rsidR="00090448" w:rsidRDefault="00090448">
      <w:pPr>
        <w:jc w:val="both"/>
        <w:rPr>
          <w:rFonts w:ascii="Times New Roman" w:hAnsi="Times New Roman"/>
        </w:rPr>
      </w:pPr>
      <w:r>
        <w:rPr>
          <w:rFonts w:ascii="Times New Roman" w:hAnsi="Times New Roman"/>
        </w:rPr>
        <w:t>Article text…………………………………………………………………………………………………</w:t>
      </w:r>
    </w:p>
    <w:p w14:paraId="5A20B99D" w14:textId="77777777" w:rsidR="004005BF" w:rsidRPr="004005BF" w:rsidRDefault="004005BF" w:rsidP="004005BF">
      <w:pPr>
        <w:rPr>
          <w:rFonts w:ascii="Times New Roman" w:hAnsi="Times New Roman"/>
        </w:rPr>
      </w:pPr>
      <w:r w:rsidRPr="004005BF">
        <w:rPr>
          <w:rFonts w:ascii="Times New Roman" w:hAnsi="Times New Roman"/>
        </w:rPr>
        <w:t>The problem is not that attribution is hard. The problem is that the methods most investigators rely on were never designed for the adversaries they now face.</w:t>
      </w:r>
    </w:p>
    <w:p w14:paraId="347D967A" w14:textId="77777777" w:rsidR="004005BF" w:rsidRPr="004005BF" w:rsidRDefault="004005BF" w:rsidP="004005BF">
      <w:pPr>
        <w:rPr>
          <w:rFonts w:ascii="Times New Roman" w:hAnsi="Times New Roman"/>
        </w:rPr>
      </w:pPr>
    </w:p>
    <w:p w14:paraId="51028303" w14:textId="77777777" w:rsidR="004005BF" w:rsidRPr="004005BF" w:rsidRDefault="004005BF" w:rsidP="004005BF">
      <w:pPr>
        <w:rPr>
          <w:rFonts w:ascii="Times New Roman" w:hAnsi="Times New Roman"/>
        </w:rPr>
      </w:pPr>
      <w:r w:rsidRPr="004005BF">
        <w:rPr>
          <w:rFonts w:ascii="Times New Roman" w:hAnsi="Times New Roman"/>
        </w:rPr>
        <w:t>IP addresses vanish behind VPNs and proxy chains. Device fingerprints randomize across sessions. Browser configurations standardize. Account credentials are stolen, shared, or generated by the thousands. Even content — once considered a reliable signal — can now be produced by language models in seconds, stripped of any identifiable voice.</w:t>
      </w:r>
    </w:p>
    <w:p w14:paraId="6868E8DF" w14:textId="77777777" w:rsidR="004005BF" w:rsidRPr="004005BF" w:rsidRDefault="004005BF" w:rsidP="004005BF">
      <w:pPr>
        <w:rPr>
          <w:rFonts w:ascii="Times New Roman" w:hAnsi="Times New Roman"/>
        </w:rPr>
      </w:pPr>
    </w:p>
    <w:p w14:paraId="1BBAAA9A" w14:textId="77777777" w:rsidR="004005BF" w:rsidRPr="004005BF" w:rsidRDefault="004005BF" w:rsidP="004005BF">
      <w:pPr>
        <w:rPr>
          <w:rFonts w:ascii="Times New Roman" w:hAnsi="Times New Roman"/>
        </w:rPr>
      </w:pPr>
      <w:r w:rsidRPr="004005BF">
        <w:rPr>
          <w:rFonts w:ascii="Times New Roman" w:hAnsi="Times New Roman"/>
        </w:rPr>
        <w:t>The modern digital actor operates behind layers of abstraction that were built for privacy but are exploited for concealment. A single operator can maintain a dozen personas across platforms, each with its own email address, username, browsing environment, and behavioral veneer. Automation handles the repetitive work. AI generates the text. The human hand never touches the keyboard in any identifiable way.</w:t>
      </w:r>
    </w:p>
    <w:p w14:paraId="632F8586" w14:textId="77777777" w:rsidR="004005BF" w:rsidRPr="004005BF" w:rsidRDefault="004005BF" w:rsidP="004005BF">
      <w:pPr>
        <w:rPr>
          <w:rFonts w:ascii="Times New Roman" w:hAnsi="Times New Roman"/>
        </w:rPr>
      </w:pPr>
    </w:p>
    <w:p w14:paraId="31224CA2" w14:textId="77777777" w:rsidR="004005BF" w:rsidRPr="004005BF" w:rsidRDefault="004005BF" w:rsidP="004005BF">
      <w:pPr>
        <w:rPr>
          <w:rFonts w:ascii="Times New Roman" w:hAnsi="Times New Roman"/>
        </w:rPr>
      </w:pPr>
      <w:r w:rsidRPr="004005BF">
        <w:rPr>
          <w:rFonts w:ascii="Times New Roman" w:hAnsi="Times New Roman"/>
        </w:rPr>
        <w:t>Attribution in this environment becomes a game of infinite substitution. Change the IP. Rotate the device. Swap the account. The technical signature resets. The investigator starts from zero.</w:t>
      </w:r>
    </w:p>
    <w:p w14:paraId="0BE2AC5C" w14:textId="77777777" w:rsidR="004005BF" w:rsidRPr="004005BF" w:rsidRDefault="004005BF" w:rsidP="004005BF">
      <w:pPr>
        <w:rPr>
          <w:rFonts w:ascii="Times New Roman" w:hAnsi="Times New Roman"/>
        </w:rPr>
      </w:pPr>
    </w:p>
    <w:p w14:paraId="11FB002B" w14:textId="77777777" w:rsidR="004005BF" w:rsidRPr="004005BF" w:rsidRDefault="004005BF" w:rsidP="004005BF">
      <w:pPr>
        <w:rPr>
          <w:rFonts w:ascii="Times New Roman" w:hAnsi="Times New Roman"/>
        </w:rPr>
      </w:pPr>
      <w:r w:rsidRPr="004005BF">
        <w:rPr>
          <w:rFonts w:ascii="Times New Roman" w:hAnsi="Times New Roman"/>
        </w:rPr>
        <w:t>This is not a marginal problem. It touches nearly every domain of cybersecurity: threat intelligence, where campaign attribution depends on linking disparate infrastructure; digital forensics, where evidence must be tied to a suspect; fraud investigation, where phantom accounts must be connected to real operators; and counter-influence operations, where networks of coordinated accounts must be mapped to their human source.</w:t>
      </w:r>
    </w:p>
    <w:p w14:paraId="654234AE" w14:textId="77777777" w:rsidR="004005BF" w:rsidRPr="004005BF" w:rsidRDefault="004005BF" w:rsidP="004005BF">
      <w:pPr>
        <w:rPr>
          <w:rFonts w:ascii="Times New Roman" w:hAnsi="Times New Roman"/>
        </w:rPr>
      </w:pPr>
    </w:p>
    <w:p w14:paraId="37EBE6DB" w14:textId="77777777" w:rsidR="004005BF" w:rsidRPr="004005BF" w:rsidRDefault="004005BF" w:rsidP="004005BF">
      <w:pPr>
        <w:rPr>
          <w:rFonts w:ascii="Times New Roman" w:hAnsi="Times New Roman"/>
        </w:rPr>
      </w:pPr>
      <w:r w:rsidRPr="004005BF">
        <w:rPr>
          <w:rFonts w:ascii="Times New Roman" w:hAnsi="Times New Roman"/>
        </w:rPr>
        <w:t>The asymmetry is brutal. Defenders must be right every time. Adversaries need to evade attribution only once.</w:t>
      </w:r>
    </w:p>
    <w:p w14:paraId="70042BC2" w14:textId="77777777" w:rsidR="004005BF" w:rsidRPr="004005BF" w:rsidRDefault="004005BF" w:rsidP="004005BF">
      <w:pPr>
        <w:rPr>
          <w:rFonts w:ascii="Times New Roman" w:hAnsi="Times New Roman"/>
        </w:rPr>
      </w:pPr>
    </w:p>
    <w:p w14:paraId="6B0FA743" w14:textId="77777777" w:rsidR="004005BF" w:rsidRPr="004005BF" w:rsidRDefault="004005BF" w:rsidP="004005BF">
      <w:pPr>
        <w:rPr>
          <w:rFonts w:ascii="Times New Roman" w:hAnsi="Times New Roman"/>
        </w:rPr>
      </w:pPr>
      <w:r w:rsidRPr="004005BF">
        <w:rPr>
          <w:rFonts w:ascii="Times New Roman" w:hAnsi="Times New Roman"/>
        </w:rPr>
        <w:t>The Limits of the Traditional Toolbox</w:t>
      </w:r>
    </w:p>
    <w:p w14:paraId="5290A3DC" w14:textId="77777777" w:rsidR="004005BF" w:rsidRPr="004005BF" w:rsidRDefault="004005BF" w:rsidP="004005BF">
      <w:pPr>
        <w:rPr>
          <w:rFonts w:ascii="Times New Roman" w:hAnsi="Times New Roman"/>
        </w:rPr>
      </w:pPr>
    </w:p>
    <w:p w14:paraId="11EB05C4" w14:textId="77777777" w:rsidR="004005BF" w:rsidRPr="004005BF" w:rsidRDefault="004005BF" w:rsidP="004005BF">
      <w:pPr>
        <w:rPr>
          <w:rFonts w:ascii="Times New Roman" w:hAnsi="Times New Roman"/>
        </w:rPr>
      </w:pPr>
      <w:r w:rsidRPr="004005BF">
        <w:rPr>
          <w:rFonts w:ascii="Times New Roman" w:hAnsi="Times New Roman"/>
        </w:rPr>
        <w:t>The core weakness of current attribution methods is not a technical limitation. It is a categorical error.</w:t>
      </w:r>
    </w:p>
    <w:p w14:paraId="0048F7B0" w14:textId="77777777" w:rsidR="004005BF" w:rsidRPr="004005BF" w:rsidRDefault="004005BF" w:rsidP="004005BF">
      <w:pPr>
        <w:rPr>
          <w:rFonts w:ascii="Times New Roman" w:hAnsi="Times New Roman"/>
        </w:rPr>
      </w:pPr>
    </w:p>
    <w:p w14:paraId="0A52D95B" w14:textId="77777777" w:rsidR="004005BF" w:rsidRPr="004005BF" w:rsidRDefault="004005BF" w:rsidP="004005BF">
      <w:pPr>
        <w:rPr>
          <w:rFonts w:ascii="Times New Roman" w:hAnsi="Times New Roman"/>
        </w:rPr>
      </w:pPr>
      <w:r w:rsidRPr="004005BF">
        <w:rPr>
          <w:rFonts w:ascii="Times New Roman" w:hAnsi="Times New Roman"/>
        </w:rPr>
        <w:t>IP addresses, device fingerprints, browser configurations, cookies, and network artifacts are not properties of people. They are properties of tools. When an adversary controls their tools — and sophisticated adversaries always do — these indicators become interchangeable. A VPN extension, an anti-detect browser, a fresh virtual machine, and the entire technical profile is replaced.</w:t>
      </w:r>
    </w:p>
    <w:p w14:paraId="2769374D" w14:textId="77777777" w:rsidR="004005BF" w:rsidRPr="004005BF" w:rsidRDefault="004005BF" w:rsidP="004005BF">
      <w:pPr>
        <w:rPr>
          <w:rFonts w:ascii="Times New Roman" w:hAnsi="Times New Roman"/>
        </w:rPr>
      </w:pPr>
    </w:p>
    <w:p w14:paraId="0A7B5285" w14:textId="77777777" w:rsidR="004005BF" w:rsidRPr="004005BF" w:rsidRDefault="004005BF" w:rsidP="004005BF">
      <w:pPr>
        <w:rPr>
          <w:rFonts w:ascii="Times New Roman" w:hAnsi="Times New Roman"/>
        </w:rPr>
      </w:pPr>
      <w:r w:rsidRPr="004005BF">
        <w:rPr>
          <w:rFonts w:ascii="Times New Roman" w:hAnsi="Times New Roman"/>
        </w:rPr>
        <w:t>Email addresses are disposable. Usernames are creative fiction. Even biometric identifiers such as keystroke dynamics require enrollment and controlled conditions that rarely exist in forensic contexts.</w:t>
      </w:r>
    </w:p>
    <w:p w14:paraId="38195C78" w14:textId="77777777" w:rsidR="004005BF" w:rsidRPr="004005BF" w:rsidRDefault="004005BF" w:rsidP="004005BF">
      <w:pPr>
        <w:rPr>
          <w:rFonts w:ascii="Times New Roman" w:hAnsi="Times New Roman"/>
        </w:rPr>
      </w:pPr>
    </w:p>
    <w:p w14:paraId="3FFD46DE" w14:textId="77777777" w:rsidR="004005BF" w:rsidRPr="004005BF" w:rsidRDefault="004005BF" w:rsidP="004005BF">
      <w:pPr>
        <w:rPr>
          <w:rFonts w:ascii="Times New Roman" w:hAnsi="Times New Roman"/>
        </w:rPr>
      </w:pPr>
      <w:r w:rsidRPr="004005BF">
        <w:rPr>
          <w:rFonts w:ascii="Times New Roman" w:hAnsi="Times New Roman"/>
        </w:rPr>
        <w:t>The security community has long recognized this fragility. Yet most operational attribution workflows still begin and end with technical indicators. The reason is understandable: technical data is easy to collect, easy to parse, and easy to action. But easy does not mean reliable.</w:t>
      </w:r>
    </w:p>
    <w:p w14:paraId="72947794" w14:textId="77777777" w:rsidR="004005BF" w:rsidRPr="004005BF" w:rsidRDefault="004005BF" w:rsidP="004005BF">
      <w:pPr>
        <w:rPr>
          <w:rFonts w:ascii="Times New Roman" w:hAnsi="Times New Roman"/>
        </w:rPr>
      </w:pPr>
    </w:p>
    <w:p w14:paraId="44BC6D2A" w14:textId="77777777" w:rsidR="004005BF" w:rsidRPr="004005BF" w:rsidRDefault="004005BF" w:rsidP="004005BF">
      <w:pPr>
        <w:rPr>
          <w:rFonts w:ascii="Times New Roman" w:hAnsi="Times New Roman"/>
        </w:rPr>
      </w:pPr>
      <w:r w:rsidRPr="004005BF">
        <w:rPr>
          <w:rFonts w:ascii="Times New Roman" w:hAnsi="Times New Roman"/>
        </w:rPr>
        <w:t>A growing body of research suggests that the answer to durable attribution lies in a different direction entirely — not in what adversaries use, but in who they are.</w:t>
      </w:r>
    </w:p>
    <w:p w14:paraId="0BB4BC9A" w14:textId="77777777" w:rsidR="004005BF" w:rsidRPr="004005BF" w:rsidRDefault="004005BF" w:rsidP="004005BF">
      <w:pPr>
        <w:rPr>
          <w:rFonts w:ascii="Times New Roman" w:hAnsi="Times New Roman"/>
        </w:rPr>
      </w:pPr>
    </w:p>
    <w:p w14:paraId="2FB41957" w14:textId="77777777" w:rsidR="004005BF" w:rsidRPr="004005BF" w:rsidRDefault="004005BF" w:rsidP="004005BF">
      <w:pPr>
        <w:rPr>
          <w:rFonts w:ascii="Times New Roman" w:hAnsi="Times New Roman"/>
        </w:rPr>
      </w:pPr>
      <w:r w:rsidRPr="004005BF">
        <w:rPr>
          <w:rFonts w:ascii="Times New Roman" w:hAnsi="Times New Roman"/>
        </w:rPr>
        <w:t>The Signal That Cannot Be Swapped</w:t>
      </w:r>
    </w:p>
    <w:p w14:paraId="2B3CFDB1" w14:textId="77777777" w:rsidR="004005BF" w:rsidRPr="004005BF" w:rsidRDefault="004005BF" w:rsidP="004005BF">
      <w:pPr>
        <w:rPr>
          <w:rFonts w:ascii="Times New Roman" w:hAnsi="Times New Roman"/>
        </w:rPr>
      </w:pPr>
    </w:p>
    <w:p w14:paraId="5DDD3608" w14:textId="77777777" w:rsidR="004005BF" w:rsidRPr="004005BF" w:rsidRDefault="004005BF" w:rsidP="004005BF">
      <w:pPr>
        <w:rPr>
          <w:rFonts w:ascii="Times New Roman" w:hAnsi="Times New Roman"/>
        </w:rPr>
      </w:pPr>
      <w:r w:rsidRPr="004005BF">
        <w:rPr>
          <w:rFonts w:ascii="Times New Roman" w:hAnsi="Times New Roman"/>
        </w:rPr>
        <w:t>Behavior is difficult to fake because behavior is not a choice. It is an output of cognitive processes that operate below conscious awareness.</w:t>
      </w:r>
    </w:p>
    <w:p w14:paraId="0A6EBCBB" w14:textId="77777777" w:rsidR="004005BF" w:rsidRPr="004005BF" w:rsidRDefault="004005BF" w:rsidP="004005BF">
      <w:pPr>
        <w:rPr>
          <w:rFonts w:ascii="Times New Roman" w:hAnsi="Times New Roman"/>
        </w:rPr>
      </w:pPr>
    </w:p>
    <w:p w14:paraId="554B1405" w14:textId="77777777" w:rsidR="004005BF" w:rsidRPr="004005BF" w:rsidRDefault="004005BF" w:rsidP="004005BF">
      <w:pPr>
        <w:rPr>
          <w:rFonts w:ascii="Times New Roman" w:hAnsi="Times New Roman"/>
        </w:rPr>
      </w:pPr>
      <w:r w:rsidRPr="004005BF">
        <w:rPr>
          <w:rFonts w:ascii="Times New Roman" w:hAnsi="Times New Roman"/>
        </w:rPr>
        <w:t xml:space="preserve">The way a person constructs a sentence — their function word frequency, syntactic preferences, and vocabulary range — is the product of years of language acquisition and habitual use. The time of day they are active, the intervals between their actions, and the rhythm of their digital engagement reflect circadian and attentional patterns that are deeply ingrained. Their social graph structure, communication style, even </w:t>
      </w:r>
      <w:r w:rsidRPr="004005BF">
        <w:rPr>
          <w:rFonts w:ascii="Times New Roman" w:hAnsi="Times New Roman"/>
        </w:rPr>
        <w:lastRenderedPageBreak/>
        <w:t>the way they organize files and name documents — all of these are involuntary emissions of cognitive processing.</w:t>
      </w:r>
    </w:p>
    <w:p w14:paraId="3C4BE599" w14:textId="77777777" w:rsidR="004005BF" w:rsidRPr="004005BF" w:rsidRDefault="004005BF" w:rsidP="004005BF">
      <w:pPr>
        <w:rPr>
          <w:rFonts w:ascii="Times New Roman" w:hAnsi="Times New Roman"/>
        </w:rPr>
      </w:pPr>
    </w:p>
    <w:p w14:paraId="46B3F9FF" w14:textId="77777777" w:rsidR="004005BF" w:rsidRPr="004005BF" w:rsidRDefault="004005BF" w:rsidP="004005BF">
      <w:pPr>
        <w:rPr>
          <w:rFonts w:ascii="Times New Roman" w:hAnsi="Times New Roman"/>
        </w:rPr>
      </w:pPr>
      <w:r w:rsidRPr="004005BF">
        <w:rPr>
          <w:rFonts w:ascii="Times New Roman" w:hAnsi="Times New Roman"/>
        </w:rPr>
        <w:t>These patterns are not perfectly stable. They drift over time. They shift across contexts. They can be consciously modified with effort. But the effort required is substantial, and it comes at a cost. An adversary who attempts to suppress their natural behavioral signature must allocate cognitive resources to the task — resources that are then unavailable for their primary objective.</w:t>
      </w:r>
    </w:p>
    <w:p w14:paraId="018A7632" w14:textId="77777777" w:rsidR="004005BF" w:rsidRPr="004005BF" w:rsidRDefault="004005BF" w:rsidP="004005BF">
      <w:pPr>
        <w:rPr>
          <w:rFonts w:ascii="Times New Roman" w:hAnsi="Times New Roman"/>
        </w:rPr>
      </w:pPr>
    </w:p>
    <w:p w14:paraId="37E50560" w14:textId="77777777" w:rsidR="004005BF" w:rsidRPr="004005BF" w:rsidRDefault="004005BF" w:rsidP="004005BF">
      <w:pPr>
        <w:rPr>
          <w:rFonts w:ascii="Times New Roman" w:hAnsi="Times New Roman"/>
        </w:rPr>
      </w:pPr>
      <w:r w:rsidRPr="004005BF">
        <w:rPr>
          <w:rFonts w:ascii="Times New Roman" w:hAnsi="Times New Roman"/>
        </w:rPr>
        <w:t>This creates an asymmetry that favors the defender. Technical indicators can be changed instantly. Behavioral signals can be modulated but not eliminated. The difference between the two is the difference between changing clothes and changing the way you walk.</w:t>
      </w:r>
    </w:p>
    <w:p w14:paraId="680C09F7" w14:textId="77777777" w:rsidR="004005BF" w:rsidRPr="004005BF" w:rsidRDefault="004005BF" w:rsidP="004005BF">
      <w:pPr>
        <w:rPr>
          <w:rFonts w:ascii="Times New Roman" w:hAnsi="Times New Roman"/>
        </w:rPr>
      </w:pPr>
    </w:p>
    <w:p w14:paraId="30E74915" w14:textId="77777777" w:rsidR="004005BF" w:rsidRPr="004005BF" w:rsidRDefault="004005BF" w:rsidP="004005BF">
      <w:pPr>
        <w:rPr>
          <w:rFonts w:ascii="Times New Roman" w:hAnsi="Times New Roman"/>
        </w:rPr>
      </w:pPr>
      <w:r w:rsidRPr="004005BF">
        <w:rPr>
          <w:rFonts w:ascii="Times New Roman" w:hAnsi="Times New Roman"/>
        </w:rPr>
        <w:t>The premise is not new. Cognitive psychology has documented stable individual differences in attention, memory, and language processing for decades. Forensic linguistics has demonstrated that authorship can be attributed through stylistic markers. Behavioral biometrics research has shown that keystroke dynamics, mouse movements, and voice patterns carry individually identifying information.</w:t>
      </w:r>
    </w:p>
    <w:p w14:paraId="33EB8A3D" w14:textId="77777777" w:rsidR="004005BF" w:rsidRPr="004005BF" w:rsidRDefault="004005BF" w:rsidP="004005BF">
      <w:pPr>
        <w:rPr>
          <w:rFonts w:ascii="Times New Roman" w:hAnsi="Times New Roman"/>
        </w:rPr>
      </w:pPr>
    </w:p>
    <w:p w14:paraId="6E23174E" w14:textId="77777777" w:rsidR="004005BF" w:rsidRPr="004005BF" w:rsidRDefault="004005BF" w:rsidP="004005BF">
      <w:pPr>
        <w:rPr>
          <w:rFonts w:ascii="Times New Roman" w:hAnsi="Times New Roman"/>
        </w:rPr>
      </w:pPr>
      <w:r w:rsidRPr="004005BF">
        <w:rPr>
          <w:rFonts w:ascii="Times New Roman" w:hAnsi="Times New Roman"/>
        </w:rPr>
        <w:t>What has been missing is a unifying framework — a way to formalize these insights into a repeatable, scientifically defensible methodology.</w:t>
      </w:r>
    </w:p>
    <w:p w14:paraId="534200AC" w14:textId="77777777" w:rsidR="004005BF" w:rsidRPr="004005BF" w:rsidRDefault="004005BF" w:rsidP="004005BF">
      <w:pPr>
        <w:rPr>
          <w:rFonts w:ascii="Times New Roman" w:hAnsi="Times New Roman"/>
        </w:rPr>
      </w:pPr>
    </w:p>
    <w:p w14:paraId="2620B1B5" w14:textId="77777777" w:rsidR="004005BF" w:rsidRPr="004005BF" w:rsidRDefault="004005BF" w:rsidP="004005BF">
      <w:pPr>
        <w:rPr>
          <w:rFonts w:ascii="Times New Roman" w:hAnsi="Times New Roman"/>
        </w:rPr>
      </w:pPr>
      <w:r w:rsidRPr="004005BF">
        <w:rPr>
          <w:rFonts w:ascii="Times New Roman" w:hAnsi="Times New Roman"/>
        </w:rPr>
        <w:t xml:space="preserve">Introducing the </w:t>
      </w:r>
      <w:proofErr w:type="spellStart"/>
      <w:r w:rsidRPr="004005BF">
        <w:rPr>
          <w:rFonts w:ascii="Times New Roman" w:hAnsi="Times New Roman"/>
        </w:rPr>
        <w:t>AnubisX</w:t>
      </w:r>
      <w:proofErr w:type="spellEnd"/>
      <w:r w:rsidRPr="004005BF">
        <w:rPr>
          <w:rFonts w:ascii="Times New Roman" w:hAnsi="Times New Roman"/>
        </w:rPr>
        <w:t xml:space="preserve"> Framework</w:t>
      </w:r>
    </w:p>
    <w:p w14:paraId="4F4E43D2" w14:textId="77777777" w:rsidR="004005BF" w:rsidRPr="004005BF" w:rsidRDefault="004005BF" w:rsidP="004005BF">
      <w:pPr>
        <w:rPr>
          <w:rFonts w:ascii="Times New Roman" w:hAnsi="Times New Roman"/>
        </w:rPr>
      </w:pPr>
    </w:p>
    <w:p w14:paraId="088CABAE" w14:textId="77777777" w:rsidR="004005BF" w:rsidRPr="004005BF" w:rsidRDefault="004005BF" w:rsidP="004005BF">
      <w:pPr>
        <w:rPr>
          <w:rFonts w:ascii="Times New Roman" w:hAnsi="Times New Roman"/>
        </w:rPr>
      </w:pPr>
      <w:r w:rsidRPr="004005BF">
        <w:rPr>
          <w:rFonts w:ascii="Times New Roman" w:hAnsi="Times New Roman"/>
        </w:rPr>
        <w:t xml:space="preserve">The </w:t>
      </w:r>
      <w:proofErr w:type="spellStart"/>
      <w:r w:rsidRPr="004005BF">
        <w:rPr>
          <w:rFonts w:ascii="Times New Roman" w:hAnsi="Times New Roman"/>
        </w:rPr>
        <w:t>AnubisX</w:t>
      </w:r>
      <w:proofErr w:type="spellEnd"/>
      <w:r w:rsidRPr="004005BF">
        <w:rPr>
          <w:rFonts w:ascii="Times New Roman" w:hAnsi="Times New Roman"/>
        </w:rPr>
        <w:t xml:space="preserve"> Framework is a research methodology for behavioral digital identity attribution. It was developed over more than a year of research and engineering, and it is an open scientific framework — not a finished product. It is documented in full at its GitHub repository and archived with a permanent DOI through </w:t>
      </w:r>
      <w:proofErr w:type="spellStart"/>
      <w:r w:rsidRPr="004005BF">
        <w:rPr>
          <w:rFonts w:ascii="Times New Roman" w:hAnsi="Times New Roman"/>
        </w:rPr>
        <w:t>Zenodo</w:t>
      </w:r>
      <w:proofErr w:type="spellEnd"/>
      <w:r w:rsidRPr="004005BF">
        <w:rPr>
          <w:rFonts w:ascii="Times New Roman" w:hAnsi="Times New Roman"/>
        </w:rPr>
        <w:t>.</w:t>
      </w:r>
    </w:p>
    <w:p w14:paraId="17A2E444" w14:textId="77777777" w:rsidR="004005BF" w:rsidRPr="004005BF" w:rsidRDefault="004005BF" w:rsidP="004005BF">
      <w:pPr>
        <w:rPr>
          <w:rFonts w:ascii="Times New Roman" w:hAnsi="Times New Roman"/>
        </w:rPr>
      </w:pPr>
    </w:p>
    <w:p w14:paraId="5F1BC511" w14:textId="77777777" w:rsidR="004005BF" w:rsidRPr="004005BF" w:rsidRDefault="004005BF" w:rsidP="004005BF">
      <w:pPr>
        <w:rPr>
          <w:rFonts w:ascii="Times New Roman" w:hAnsi="Times New Roman"/>
        </w:rPr>
      </w:pPr>
      <w:r w:rsidRPr="004005BF">
        <w:rPr>
          <w:rFonts w:ascii="Times New Roman" w:hAnsi="Times New Roman"/>
        </w:rPr>
        <w:t>The framework is built on a central theoretical construct called the Cognitive Centroid. The idea is straightforward: each individual possesses a unique, mathematically stable attractor in behavioral feature space — an asymptotic mean toward which their observable patterns converge over time. This centroid is not directly observable, but it can be estimated through repeated measurements of digital behavioral traces.</w:t>
      </w:r>
    </w:p>
    <w:p w14:paraId="4763F823" w14:textId="77777777" w:rsidR="004005BF" w:rsidRPr="004005BF" w:rsidRDefault="004005BF" w:rsidP="004005BF">
      <w:pPr>
        <w:rPr>
          <w:rFonts w:ascii="Times New Roman" w:hAnsi="Times New Roman"/>
        </w:rPr>
      </w:pPr>
    </w:p>
    <w:p w14:paraId="6133442F" w14:textId="77777777" w:rsidR="004005BF" w:rsidRPr="004005BF" w:rsidRDefault="004005BF" w:rsidP="004005BF">
      <w:pPr>
        <w:rPr>
          <w:rFonts w:ascii="Times New Roman" w:hAnsi="Times New Roman"/>
        </w:rPr>
      </w:pPr>
      <w:r w:rsidRPr="004005BF">
        <w:rPr>
          <w:rFonts w:ascii="Times New Roman" w:hAnsi="Times New Roman"/>
        </w:rPr>
        <w:t xml:space="preserve">The framework defines four formal properties of the Cognitive Centroid. Uniqueness means no two individuals share the same centroid. Stability means it persists across changes in technical infrastructure. </w:t>
      </w:r>
      <w:r w:rsidRPr="004005BF">
        <w:rPr>
          <w:rFonts w:ascii="Times New Roman" w:hAnsi="Times New Roman"/>
        </w:rPr>
        <w:lastRenderedPageBreak/>
        <w:t>Measurability means it can be estimated from finite observations. Invariance means it is expressed across multiple behavioral modalities.</w:t>
      </w:r>
    </w:p>
    <w:p w14:paraId="06CBA761" w14:textId="77777777" w:rsidR="004005BF" w:rsidRPr="004005BF" w:rsidRDefault="004005BF" w:rsidP="004005BF">
      <w:pPr>
        <w:rPr>
          <w:rFonts w:ascii="Times New Roman" w:hAnsi="Times New Roman"/>
        </w:rPr>
      </w:pPr>
    </w:p>
    <w:p w14:paraId="4DE0E1B8" w14:textId="77777777" w:rsidR="004005BF" w:rsidRPr="004005BF" w:rsidRDefault="004005BF" w:rsidP="004005BF">
      <w:pPr>
        <w:rPr>
          <w:rFonts w:ascii="Times New Roman" w:hAnsi="Times New Roman"/>
        </w:rPr>
      </w:pPr>
      <w:r w:rsidRPr="004005BF">
        <w:rPr>
          <w:rFonts w:ascii="Times New Roman" w:hAnsi="Times New Roman"/>
        </w:rPr>
        <w:t xml:space="preserve">This theoretical foundation is supported by 31 formal axioms organized into six groups covering core principles, behavioral signal theory, identity constructs, attribution logic, </w:t>
      </w:r>
      <w:proofErr w:type="gramStart"/>
      <w:r w:rsidRPr="004005BF">
        <w:rPr>
          <w:rFonts w:ascii="Times New Roman" w:hAnsi="Times New Roman"/>
        </w:rPr>
        <w:t>evidence</w:t>
      </w:r>
      <w:proofErr w:type="gramEnd"/>
      <w:r w:rsidRPr="004005BF">
        <w:rPr>
          <w:rFonts w:ascii="Times New Roman" w:hAnsi="Times New Roman"/>
        </w:rPr>
        <w:t xml:space="preserve"> handling, and reasoning standards. An additional 46 assumptions — some empirically verified, others awaiting validation — establish the framework's boundary conditions.</w:t>
      </w:r>
    </w:p>
    <w:p w14:paraId="47403380" w14:textId="77777777" w:rsidR="004005BF" w:rsidRPr="004005BF" w:rsidRDefault="004005BF" w:rsidP="004005BF">
      <w:pPr>
        <w:rPr>
          <w:rFonts w:ascii="Times New Roman" w:hAnsi="Times New Roman"/>
        </w:rPr>
      </w:pPr>
    </w:p>
    <w:p w14:paraId="05047F4F" w14:textId="77777777" w:rsidR="004005BF" w:rsidRPr="004005BF" w:rsidRDefault="004005BF" w:rsidP="004005BF">
      <w:pPr>
        <w:rPr>
          <w:rFonts w:ascii="Times New Roman" w:hAnsi="Times New Roman"/>
        </w:rPr>
      </w:pPr>
      <w:r w:rsidRPr="004005BF">
        <w:rPr>
          <w:rFonts w:ascii="Times New Roman" w:hAnsi="Times New Roman"/>
        </w:rPr>
        <w:t>Five Windows into Behavior</w:t>
      </w:r>
    </w:p>
    <w:p w14:paraId="1894A9F5" w14:textId="77777777" w:rsidR="004005BF" w:rsidRPr="004005BF" w:rsidRDefault="004005BF" w:rsidP="004005BF">
      <w:pPr>
        <w:rPr>
          <w:rFonts w:ascii="Times New Roman" w:hAnsi="Times New Roman"/>
        </w:rPr>
      </w:pPr>
    </w:p>
    <w:p w14:paraId="1A48CE95" w14:textId="77777777" w:rsidR="004005BF" w:rsidRPr="004005BF" w:rsidRDefault="004005BF" w:rsidP="004005BF">
      <w:pPr>
        <w:rPr>
          <w:rFonts w:ascii="Times New Roman" w:hAnsi="Times New Roman"/>
        </w:rPr>
      </w:pPr>
      <w:r w:rsidRPr="004005BF">
        <w:rPr>
          <w:rFonts w:ascii="Times New Roman" w:hAnsi="Times New Roman"/>
        </w:rPr>
        <w:t>Rather than relying on a single behavioral signal, the framework defines five distinct modalities for capturing cognitive traces.</w:t>
      </w:r>
    </w:p>
    <w:p w14:paraId="7629F4E8" w14:textId="77777777" w:rsidR="004005BF" w:rsidRPr="004005BF" w:rsidRDefault="004005BF" w:rsidP="004005BF">
      <w:pPr>
        <w:rPr>
          <w:rFonts w:ascii="Times New Roman" w:hAnsi="Times New Roman"/>
        </w:rPr>
      </w:pPr>
    </w:p>
    <w:p w14:paraId="42A54CC3" w14:textId="77777777" w:rsidR="004005BF" w:rsidRPr="004005BF" w:rsidRDefault="004005BF" w:rsidP="004005BF">
      <w:pPr>
        <w:rPr>
          <w:rFonts w:ascii="Times New Roman" w:hAnsi="Times New Roman"/>
        </w:rPr>
      </w:pPr>
      <w:r w:rsidRPr="004005BF">
        <w:rPr>
          <w:rFonts w:ascii="Times New Roman" w:hAnsi="Times New Roman"/>
        </w:rPr>
        <w:t xml:space="preserve">Forensic </w:t>
      </w:r>
      <w:proofErr w:type="spellStart"/>
      <w:r w:rsidRPr="004005BF">
        <w:rPr>
          <w:rFonts w:ascii="Times New Roman" w:hAnsi="Times New Roman"/>
        </w:rPr>
        <w:t>stylometry</w:t>
      </w:r>
      <w:proofErr w:type="spellEnd"/>
      <w:r w:rsidRPr="004005BF">
        <w:rPr>
          <w:rFonts w:ascii="Times New Roman" w:hAnsi="Times New Roman"/>
        </w:rPr>
        <w:t xml:space="preserve"> examines linguistic patterns: function word frequencies, syntactic structure, vocabulary richness, </w:t>
      </w:r>
      <w:proofErr w:type="gramStart"/>
      <w:r w:rsidRPr="004005BF">
        <w:rPr>
          <w:rFonts w:ascii="Times New Roman" w:hAnsi="Times New Roman"/>
        </w:rPr>
        <w:t>punctuation</w:t>
      </w:r>
      <w:proofErr w:type="gramEnd"/>
      <w:r w:rsidRPr="004005BF">
        <w:rPr>
          <w:rFonts w:ascii="Times New Roman" w:hAnsi="Times New Roman"/>
        </w:rPr>
        <w:t xml:space="preserve"> habits. These are among the most researched behavioral signals in authorship attribution, and they form the foundation of the framework's current prototype.</w:t>
      </w:r>
    </w:p>
    <w:p w14:paraId="5A7E9EA5" w14:textId="77777777" w:rsidR="004005BF" w:rsidRPr="004005BF" w:rsidRDefault="004005BF" w:rsidP="004005BF">
      <w:pPr>
        <w:rPr>
          <w:rFonts w:ascii="Times New Roman" w:hAnsi="Times New Roman"/>
        </w:rPr>
      </w:pPr>
    </w:p>
    <w:p w14:paraId="4698F68F" w14:textId="77777777" w:rsidR="004005BF" w:rsidRPr="004005BF" w:rsidRDefault="004005BF" w:rsidP="004005BF">
      <w:pPr>
        <w:rPr>
          <w:rFonts w:ascii="Times New Roman" w:hAnsi="Times New Roman"/>
        </w:rPr>
      </w:pPr>
      <w:r w:rsidRPr="004005BF">
        <w:rPr>
          <w:rFonts w:ascii="Times New Roman" w:hAnsi="Times New Roman"/>
        </w:rPr>
        <w:t>Chrono-profiling captures temporal patterns: circadian activity rhythms, inter-event timing distributions, posting regularity. The idea is that individuals have stable temporal signatures — some people are morning posters, others active late at night, and these patterns persist across accounts and platforms.</w:t>
      </w:r>
    </w:p>
    <w:p w14:paraId="7537A4E3" w14:textId="77777777" w:rsidR="004005BF" w:rsidRPr="004005BF" w:rsidRDefault="004005BF" w:rsidP="004005BF">
      <w:pPr>
        <w:rPr>
          <w:rFonts w:ascii="Times New Roman" w:hAnsi="Times New Roman"/>
        </w:rPr>
      </w:pPr>
    </w:p>
    <w:p w14:paraId="72BD899B" w14:textId="77777777" w:rsidR="004005BF" w:rsidRPr="004005BF" w:rsidRDefault="004005BF" w:rsidP="004005BF">
      <w:pPr>
        <w:rPr>
          <w:rFonts w:ascii="Times New Roman" w:hAnsi="Times New Roman"/>
        </w:rPr>
      </w:pPr>
      <w:r w:rsidRPr="004005BF">
        <w:rPr>
          <w:rFonts w:ascii="Times New Roman" w:hAnsi="Times New Roman"/>
        </w:rPr>
        <w:t>Terminal execution profiling analyzes human-machine interaction: command sequences, navigation patterns, input timing. This modality targets the procedural habits that develop through repeated use of systems and tools.</w:t>
      </w:r>
    </w:p>
    <w:p w14:paraId="6C54E3EF" w14:textId="77777777" w:rsidR="004005BF" w:rsidRPr="004005BF" w:rsidRDefault="004005BF" w:rsidP="004005BF">
      <w:pPr>
        <w:rPr>
          <w:rFonts w:ascii="Times New Roman" w:hAnsi="Times New Roman"/>
        </w:rPr>
      </w:pPr>
    </w:p>
    <w:p w14:paraId="0FB945EF" w14:textId="77777777" w:rsidR="004005BF" w:rsidRPr="004005BF" w:rsidRDefault="004005BF" w:rsidP="004005BF">
      <w:pPr>
        <w:rPr>
          <w:rFonts w:ascii="Times New Roman" w:hAnsi="Times New Roman"/>
        </w:rPr>
      </w:pPr>
      <w:r w:rsidRPr="004005BF">
        <w:rPr>
          <w:rFonts w:ascii="Times New Roman" w:hAnsi="Times New Roman"/>
        </w:rPr>
        <w:t>Relational network analysis examines social graph structure: communication frequency, group affiliations, network topology. The premise is that individuals have stable patterns of relationship formation and interaction that manifest across their digital social networks.</w:t>
      </w:r>
    </w:p>
    <w:p w14:paraId="51BC89E9" w14:textId="77777777" w:rsidR="004005BF" w:rsidRPr="004005BF" w:rsidRDefault="004005BF" w:rsidP="004005BF">
      <w:pPr>
        <w:rPr>
          <w:rFonts w:ascii="Times New Roman" w:hAnsi="Times New Roman"/>
        </w:rPr>
      </w:pPr>
    </w:p>
    <w:p w14:paraId="4903904D" w14:textId="77777777" w:rsidR="004005BF" w:rsidRPr="004005BF" w:rsidRDefault="004005BF" w:rsidP="004005BF">
      <w:pPr>
        <w:rPr>
          <w:rFonts w:ascii="Times New Roman" w:hAnsi="Times New Roman"/>
        </w:rPr>
      </w:pPr>
      <w:r w:rsidRPr="004005BF">
        <w:rPr>
          <w:rFonts w:ascii="Times New Roman" w:hAnsi="Times New Roman"/>
        </w:rPr>
        <w:t>Environmental media forensics captures organizational habits: file naming conventions, directory structures, metadata patterns. These are the digital equivalents of tidiness or messiness — persistent organizational behaviors that are rarely consciously managed.</w:t>
      </w:r>
    </w:p>
    <w:p w14:paraId="28C3BFF4" w14:textId="77777777" w:rsidR="004005BF" w:rsidRPr="004005BF" w:rsidRDefault="004005BF" w:rsidP="004005BF">
      <w:pPr>
        <w:rPr>
          <w:rFonts w:ascii="Times New Roman" w:hAnsi="Times New Roman"/>
        </w:rPr>
      </w:pPr>
    </w:p>
    <w:p w14:paraId="78A7AF48" w14:textId="77777777" w:rsidR="004005BF" w:rsidRPr="004005BF" w:rsidRDefault="004005BF" w:rsidP="004005BF">
      <w:pPr>
        <w:rPr>
          <w:rFonts w:ascii="Times New Roman" w:hAnsi="Times New Roman"/>
        </w:rPr>
      </w:pPr>
      <w:r w:rsidRPr="004005BF">
        <w:rPr>
          <w:rFonts w:ascii="Times New Roman" w:hAnsi="Times New Roman"/>
        </w:rPr>
        <w:lastRenderedPageBreak/>
        <w:t xml:space="preserve">Each modality produces similarity scores that can be calibrated into likelihood ratios — the same statistical framework used in DNA analysis and fingerprint comparison. These ratios can then be fused across modalities using strategies such as </w:t>
      </w:r>
      <w:proofErr w:type="spellStart"/>
      <w:r w:rsidRPr="004005BF">
        <w:rPr>
          <w:rFonts w:ascii="Times New Roman" w:hAnsi="Times New Roman"/>
        </w:rPr>
        <w:t>Dempster</w:t>
      </w:r>
      <w:proofErr w:type="spellEnd"/>
      <w:r w:rsidRPr="004005BF">
        <w:rPr>
          <w:rFonts w:ascii="Times New Roman" w:hAnsi="Times New Roman"/>
        </w:rPr>
        <w:t>-Shafer theory, producing a combined evidentiary weight with quantified uncertainty.</w:t>
      </w:r>
    </w:p>
    <w:p w14:paraId="53FC4D79" w14:textId="77777777" w:rsidR="004005BF" w:rsidRPr="004005BF" w:rsidRDefault="004005BF" w:rsidP="004005BF">
      <w:pPr>
        <w:rPr>
          <w:rFonts w:ascii="Times New Roman" w:hAnsi="Times New Roman"/>
        </w:rPr>
      </w:pPr>
    </w:p>
    <w:p w14:paraId="1134FF97" w14:textId="77777777" w:rsidR="004005BF" w:rsidRPr="004005BF" w:rsidRDefault="004005BF" w:rsidP="004005BF">
      <w:pPr>
        <w:rPr>
          <w:rFonts w:ascii="Times New Roman" w:hAnsi="Times New Roman"/>
        </w:rPr>
      </w:pPr>
      <w:r w:rsidRPr="004005BF">
        <w:rPr>
          <w:rFonts w:ascii="Times New Roman" w:hAnsi="Times New Roman"/>
        </w:rPr>
        <w:t>The framework defines three operational workflows. Identification matches a questioned sample against a database of known profiles. Verification confirms or refutes a claimed identity. Forensic comparison computes a likelihood ratio with evidence grading suitable for legal proceedings.</w:t>
      </w:r>
    </w:p>
    <w:p w14:paraId="393DF529" w14:textId="77777777" w:rsidR="004005BF" w:rsidRPr="004005BF" w:rsidRDefault="004005BF" w:rsidP="004005BF">
      <w:pPr>
        <w:rPr>
          <w:rFonts w:ascii="Times New Roman" w:hAnsi="Times New Roman"/>
        </w:rPr>
      </w:pPr>
    </w:p>
    <w:p w14:paraId="18F2ED4E" w14:textId="77777777" w:rsidR="004005BF" w:rsidRPr="004005BF" w:rsidRDefault="004005BF" w:rsidP="004005BF">
      <w:pPr>
        <w:rPr>
          <w:rFonts w:ascii="Times New Roman" w:hAnsi="Times New Roman"/>
        </w:rPr>
      </w:pPr>
      <w:r w:rsidRPr="004005BF">
        <w:rPr>
          <w:rFonts w:ascii="Times New Roman" w:hAnsi="Times New Roman"/>
        </w:rPr>
        <w:t>The Prototype: What Exists and What Does Not</w:t>
      </w:r>
    </w:p>
    <w:p w14:paraId="3A8680C9" w14:textId="77777777" w:rsidR="004005BF" w:rsidRPr="004005BF" w:rsidRDefault="004005BF" w:rsidP="004005BF">
      <w:pPr>
        <w:rPr>
          <w:rFonts w:ascii="Times New Roman" w:hAnsi="Times New Roman"/>
        </w:rPr>
      </w:pPr>
    </w:p>
    <w:p w14:paraId="55076261" w14:textId="77777777" w:rsidR="004005BF" w:rsidRPr="004005BF" w:rsidRDefault="004005BF" w:rsidP="004005BF">
      <w:pPr>
        <w:rPr>
          <w:rFonts w:ascii="Times New Roman" w:hAnsi="Times New Roman"/>
        </w:rPr>
      </w:pPr>
      <w:r w:rsidRPr="004005BF">
        <w:rPr>
          <w:rFonts w:ascii="Times New Roman" w:hAnsi="Times New Roman"/>
        </w:rPr>
        <w:t xml:space="preserve">The framework includes a working prototype called Anubis Twitter Intelligence v2.5. It is a focused implementation of the </w:t>
      </w:r>
      <w:proofErr w:type="spellStart"/>
      <w:r w:rsidRPr="004005BF">
        <w:rPr>
          <w:rFonts w:ascii="Times New Roman" w:hAnsi="Times New Roman"/>
        </w:rPr>
        <w:t>stylometric</w:t>
      </w:r>
      <w:proofErr w:type="spellEnd"/>
      <w:r w:rsidRPr="004005BF">
        <w:rPr>
          <w:rFonts w:ascii="Times New Roman" w:hAnsi="Times New Roman"/>
        </w:rPr>
        <w:t xml:space="preserve"> modality for Arabic-language Twitter data, consisting of 47 Python source files organized into five packages.</w:t>
      </w:r>
    </w:p>
    <w:p w14:paraId="17560865" w14:textId="77777777" w:rsidR="004005BF" w:rsidRPr="004005BF" w:rsidRDefault="004005BF" w:rsidP="004005BF">
      <w:pPr>
        <w:rPr>
          <w:rFonts w:ascii="Times New Roman" w:hAnsi="Times New Roman"/>
        </w:rPr>
      </w:pPr>
    </w:p>
    <w:p w14:paraId="5A8CC668" w14:textId="77777777" w:rsidR="004005BF" w:rsidRPr="004005BF" w:rsidRDefault="004005BF" w:rsidP="004005BF">
      <w:pPr>
        <w:rPr>
          <w:rFonts w:ascii="Times New Roman" w:hAnsi="Times New Roman"/>
        </w:rPr>
      </w:pPr>
      <w:r w:rsidRPr="004005BF">
        <w:rPr>
          <w:rFonts w:ascii="Times New Roman" w:hAnsi="Times New Roman"/>
        </w:rPr>
        <w:t xml:space="preserve">The prototype extracts 372-dimensional </w:t>
      </w:r>
      <w:proofErr w:type="spellStart"/>
      <w:r w:rsidRPr="004005BF">
        <w:rPr>
          <w:rFonts w:ascii="Times New Roman" w:hAnsi="Times New Roman"/>
        </w:rPr>
        <w:t>stylometric</w:t>
      </w:r>
      <w:proofErr w:type="spellEnd"/>
      <w:r w:rsidRPr="004005BF">
        <w:rPr>
          <w:rFonts w:ascii="Times New Roman" w:hAnsi="Times New Roman"/>
        </w:rPr>
        <w:t xml:space="preserve"> fingerprints from user content. The fingerprint combines a 256-dimensional multilingual embedding with 16 lexical features and 100 character n-gram features. Similarity search is performed using FAISS with measured latency of 6 to 8 microseconds per query.</w:t>
      </w:r>
    </w:p>
    <w:p w14:paraId="65A47B11" w14:textId="77777777" w:rsidR="004005BF" w:rsidRPr="004005BF" w:rsidRDefault="004005BF" w:rsidP="004005BF">
      <w:pPr>
        <w:rPr>
          <w:rFonts w:ascii="Times New Roman" w:hAnsi="Times New Roman"/>
        </w:rPr>
      </w:pPr>
    </w:p>
    <w:p w14:paraId="72121B9B" w14:textId="77777777" w:rsidR="004005BF" w:rsidRPr="004005BF" w:rsidRDefault="004005BF" w:rsidP="004005BF">
      <w:pPr>
        <w:rPr>
          <w:rFonts w:ascii="Times New Roman" w:hAnsi="Times New Roman"/>
        </w:rPr>
      </w:pPr>
      <w:r w:rsidRPr="004005BF">
        <w:rPr>
          <w:rFonts w:ascii="Times New Roman" w:hAnsi="Times New Roman"/>
        </w:rPr>
        <w:t>Fifteen proof-of-concept experiments were executed on 31 Egyptian Twitter accounts spanning news, political, cultural, and personal categories. The experiments validated fingerprint extraction at consistent dimensionality, demonstrated demographic content verification through keyword matching, and established the feasibility of FAISS-based similarity search at operational speeds.</w:t>
      </w:r>
    </w:p>
    <w:p w14:paraId="3BBA00BF" w14:textId="77777777" w:rsidR="004005BF" w:rsidRPr="004005BF" w:rsidRDefault="004005BF" w:rsidP="004005BF">
      <w:pPr>
        <w:rPr>
          <w:rFonts w:ascii="Times New Roman" w:hAnsi="Times New Roman"/>
        </w:rPr>
      </w:pPr>
    </w:p>
    <w:p w14:paraId="69BB678A" w14:textId="77777777" w:rsidR="004005BF" w:rsidRPr="004005BF" w:rsidRDefault="004005BF" w:rsidP="004005BF">
      <w:pPr>
        <w:rPr>
          <w:rFonts w:ascii="Times New Roman" w:hAnsi="Times New Roman"/>
        </w:rPr>
      </w:pPr>
      <w:r w:rsidRPr="004005BF">
        <w:rPr>
          <w:rFonts w:ascii="Times New Roman" w:hAnsi="Times New Roman"/>
        </w:rPr>
        <w:t>Of ten core scientific claims, six are assessed as publication-ready. These include fingerprint construction, similarity search performance, lexical feature discriminability, and demographic content verification. The remaining four claims are blocked by data availability or model authentication dependencies.</w:t>
      </w:r>
    </w:p>
    <w:p w14:paraId="55801643" w14:textId="77777777" w:rsidR="004005BF" w:rsidRPr="004005BF" w:rsidRDefault="004005BF" w:rsidP="004005BF">
      <w:pPr>
        <w:rPr>
          <w:rFonts w:ascii="Times New Roman" w:hAnsi="Times New Roman"/>
        </w:rPr>
      </w:pPr>
    </w:p>
    <w:p w14:paraId="2DE2EF38" w14:textId="77777777" w:rsidR="004005BF" w:rsidRPr="004005BF" w:rsidRDefault="004005BF" w:rsidP="004005BF">
      <w:pPr>
        <w:rPr>
          <w:rFonts w:ascii="Times New Roman" w:hAnsi="Times New Roman"/>
        </w:rPr>
      </w:pPr>
      <w:r w:rsidRPr="004005BF">
        <w:rPr>
          <w:rFonts w:ascii="Times New Roman" w:hAnsi="Times New Roman"/>
        </w:rPr>
        <w:t>The prototype also includes nine validated capabilities beyond the core fingerprinting pipeline: demographic verification using 200-plus cultural indicators, SQLite versioned storage, FAISS similarity search, a Django-based dashboard with 10 views, document and report generation in multiple formats, and system certification auditing.</w:t>
      </w:r>
    </w:p>
    <w:p w14:paraId="75FFF9E1" w14:textId="77777777" w:rsidR="004005BF" w:rsidRPr="004005BF" w:rsidRDefault="004005BF" w:rsidP="004005BF">
      <w:pPr>
        <w:rPr>
          <w:rFonts w:ascii="Times New Roman" w:hAnsi="Times New Roman"/>
        </w:rPr>
      </w:pPr>
    </w:p>
    <w:p w14:paraId="782211F7" w14:textId="77777777" w:rsidR="004005BF" w:rsidRPr="004005BF" w:rsidRDefault="004005BF" w:rsidP="004005BF">
      <w:pPr>
        <w:rPr>
          <w:rFonts w:ascii="Times New Roman" w:hAnsi="Times New Roman"/>
        </w:rPr>
      </w:pPr>
      <w:r w:rsidRPr="004005BF">
        <w:rPr>
          <w:rFonts w:ascii="Times New Roman" w:hAnsi="Times New Roman"/>
        </w:rPr>
        <w:lastRenderedPageBreak/>
        <w:t>It is important to be precise about what the prototype demonstrates. It demonstrates feasibility. It does not demonstrate operational readiness. Formal validation thresholds — such as AUC above 0.95, equal error rate below 0.08, and rank-one identification above 0.90 — remain untested due to the absence of labeled ground truth data.</w:t>
      </w:r>
    </w:p>
    <w:p w14:paraId="4E1819DB" w14:textId="77777777" w:rsidR="004005BF" w:rsidRPr="004005BF" w:rsidRDefault="004005BF" w:rsidP="004005BF">
      <w:pPr>
        <w:rPr>
          <w:rFonts w:ascii="Times New Roman" w:hAnsi="Times New Roman"/>
        </w:rPr>
      </w:pPr>
    </w:p>
    <w:p w14:paraId="0DA4BA68" w14:textId="77777777" w:rsidR="004005BF" w:rsidRPr="004005BF" w:rsidRDefault="004005BF" w:rsidP="004005BF">
      <w:pPr>
        <w:rPr>
          <w:rFonts w:ascii="Times New Roman" w:hAnsi="Times New Roman"/>
        </w:rPr>
      </w:pPr>
      <w:r w:rsidRPr="004005BF">
        <w:rPr>
          <w:rFonts w:ascii="Times New Roman" w:hAnsi="Times New Roman"/>
        </w:rPr>
        <w:t>Where the Framework Fits</w:t>
      </w:r>
    </w:p>
    <w:p w14:paraId="038FE514" w14:textId="77777777" w:rsidR="004005BF" w:rsidRPr="004005BF" w:rsidRDefault="004005BF" w:rsidP="004005BF">
      <w:pPr>
        <w:rPr>
          <w:rFonts w:ascii="Times New Roman" w:hAnsi="Times New Roman"/>
        </w:rPr>
      </w:pPr>
    </w:p>
    <w:p w14:paraId="4253D3B5" w14:textId="77777777" w:rsidR="004005BF" w:rsidRPr="004005BF" w:rsidRDefault="004005BF" w:rsidP="004005BF">
      <w:pPr>
        <w:rPr>
          <w:rFonts w:ascii="Times New Roman" w:hAnsi="Times New Roman"/>
        </w:rPr>
      </w:pPr>
      <w:r w:rsidRPr="004005BF">
        <w:rPr>
          <w:rFonts w:ascii="Times New Roman" w:hAnsi="Times New Roman"/>
        </w:rPr>
        <w:t>For threat intelligence operations, behavioral attribution offers a complementary signal when technical indicators are absent or unreliable. An anonymous forum account that changes IP addresses and email addresses may still carry the same linguistic and temporal signature across posts. An influence operation that rotates infrastructure may be detectable through coordination patterns in engagement timing.</w:t>
      </w:r>
    </w:p>
    <w:p w14:paraId="24ED9D5F" w14:textId="77777777" w:rsidR="004005BF" w:rsidRPr="004005BF" w:rsidRDefault="004005BF" w:rsidP="004005BF">
      <w:pPr>
        <w:rPr>
          <w:rFonts w:ascii="Times New Roman" w:hAnsi="Times New Roman"/>
        </w:rPr>
      </w:pPr>
    </w:p>
    <w:p w14:paraId="4ABB1E74" w14:textId="77777777" w:rsidR="004005BF" w:rsidRPr="004005BF" w:rsidRDefault="004005BF" w:rsidP="004005BF">
      <w:pPr>
        <w:rPr>
          <w:rFonts w:ascii="Times New Roman" w:hAnsi="Times New Roman"/>
        </w:rPr>
      </w:pPr>
      <w:r w:rsidRPr="004005BF">
        <w:rPr>
          <w:rFonts w:ascii="Times New Roman" w:hAnsi="Times New Roman"/>
        </w:rPr>
        <w:t xml:space="preserve">In OSINT investigations, behavioral methods enable identity resolution across platforms where explicit identifiers — usernames, profile photos, email addresses — have been changed. The </w:t>
      </w:r>
      <w:proofErr w:type="spellStart"/>
      <w:r w:rsidRPr="004005BF">
        <w:rPr>
          <w:rFonts w:ascii="Times New Roman" w:hAnsi="Times New Roman"/>
        </w:rPr>
        <w:t>stylometric</w:t>
      </w:r>
      <w:proofErr w:type="spellEnd"/>
      <w:r w:rsidRPr="004005BF">
        <w:rPr>
          <w:rFonts w:ascii="Times New Roman" w:hAnsi="Times New Roman"/>
        </w:rPr>
        <w:t xml:space="preserve"> profile of a </w:t>
      </w:r>
      <w:proofErr w:type="spellStart"/>
      <w:r w:rsidRPr="004005BF">
        <w:rPr>
          <w:rFonts w:ascii="Times New Roman" w:hAnsi="Times New Roman"/>
        </w:rPr>
        <w:t>sockpuppet</w:t>
      </w:r>
      <w:proofErr w:type="spellEnd"/>
      <w:r w:rsidRPr="004005BF">
        <w:rPr>
          <w:rFonts w:ascii="Times New Roman" w:hAnsi="Times New Roman"/>
        </w:rPr>
        <w:t xml:space="preserve"> account can be compared against known profiles of suspected operators.</w:t>
      </w:r>
    </w:p>
    <w:p w14:paraId="078C12EC" w14:textId="77777777" w:rsidR="004005BF" w:rsidRPr="004005BF" w:rsidRDefault="004005BF" w:rsidP="004005BF">
      <w:pPr>
        <w:rPr>
          <w:rFonts w:ascii="Times New Roman" w:hAnsi="Times New Roman"/>
        </w:rPr>
      </w:pPr>
    </w:p>
    <w:p w14:paraId="23BEA5DA" w14:textId="77777777" w:rsidR="004005BF" w:rsidRPr="004005BF" w:rsidRDefault="004005BF" w:rsidP="004005BF">
      <w:pPr>
        <w:rPr>
          <w:rFonts w:ascii="Times New Roman" w:hAnsi="Times New Roman"/>
        </w:rPr>
      </w:pPr>
      <w:r w:rsidRPr="004005BF">
        <w:rPr>
          <w:rFonts w:ascii="Times New Roman" w:hAnsi="Times New Roman"/>
        </w:rPr>
        <w:t xml:space="preserve">For digital forensics, the framework's likelihood ratio model provides a scientifically defensible basis for introducing behavioral evidence in investigative and legal contexts. The </w:t>
      </w:r>
      <w:proofErr w:type="spellStart"/>
      <w:r w:rsidRPr="004005BF">
        <w:rPr>
          <w:rFonts w:ascii="Times New Roman" w:hAnsi="Times New Roman"/>
        </w:rPr>
        <w:t>Daubert</w:t>
      </w:r>
      <w:proofErr w:type="spellEnd"/>
      <w:r w:rsidRPr="004005BF">
        <w:rPr>
          <w:rFonts w:ascii="Times New Roman" w:hAnsi="Times New Roman"/>
        </w:rPr>
        <w:t>-compliant design — with its testable hypotheses, quantified uncertainty, and standardized protocols — anticipates the admissibility standards that forensic evidence must meet.</w:t>
      </w:r>
    </w:p>
    <w:p w14:paraId="63ED65EC" w14:textId="77777777" w:rsidR="004005BF" w:rsidRPr="004005BF" w:rsidRDefault="004005BF" w:rsidP="004005BF">
      <w:pPr>
        <w:rPr>
          <w:rFonts w:ascii="Times New Roman" w:hAnsi="Times New Roman"/>
        </w:rPr>
      </w:pPr>
    </w:p>
    <w:p w14:paraId="256C04C0" w14:textId="77777777" w:rsidR="004005BF" w:rsidRPr="004005BF" w:rsidRDefault="004005BF" w:rsidP="004005BF">
      <w:pPr>
        <w:rPr>
          <w:rFonts w:ascii="Times New Roman" w:hAnsi="Times New Roman"/>
        </w:rPr>
      </w:pPr>
      <w:r w:rsidRPr="004005BF">
        <w:rPr>
          <w:rFonts w:ascii="Times New Roman" w:hAnsi="Times New Roman"/>
        </w:rPr>
        <w:t>Academic researchers can use the framework as a structured infrastructure for investigating behavioral attribution hypotheses. All specifications — axioms, assumptions, algorithms, validation criteria, benchmarks, and case studies — are documented in full. The open-source release under Creative Commons Attribution 4.0 invites independent validation, replication, and extension.</w:t>
      </w:r>
    </w:p>
    <w:p w14:paraId="3BFEF073" w14:textId="77777777" w:rsidR="004005BF" w:rsidRPr="004005BF" w:rsidRDefault="004005BF" w:rsidP="004005BF">
      <w:pPr>
        <w:rPr>
          <w:rFonts w:ascii="Times New Roman" w:hAnsi="Times New Roman"/>
        </w:rPr>
      </w:pPr>
    </w:p>
    <w:p w14:paraId="3E5B362E" w14:textId="77777777" w:rsidR="004005BF" w:rsidRPr="004005BF" w:rsidRDefault="004005BF" w:rsidP="004005BF">
      <w:pPr>
        <w:rPr>
          <w:rFonts w:ascii="Times New Roman" w:hAnsi="Times New Roman"/>
        </w:rPr>
      </w:pPr>
      <w:r w:rsidRPr="004005BF">
        <w:rPr>
          <w:rFonts w:ascii="Times New Roman" w:hAnsi="Times New Roman"/>
        </w:rPr>
        <w:t xml:space="preserve">The framework also proposes Identity Intelligence — </w:t>
      </w:r>
      <w:proofErr w:type="spellStart"/>
      <w:r w:rsidRPr="004005BF">
        <w:rPr>
          <w:rFonts w:ascii="Times New Roman" w:hAnsi="Times New Roman"/>
        </w:rPr>
        <w:t>IdINT</w:t>
      </w:r>
      <w:proofErr w:type="spellEnd"/>
      <w:r w:rsidRPr="004005BF">
        <w:rPr>
          <w:rFonts w:ascii="Times New Roman" w:hAnsi="Times New Roman"/>
        </w:rPr>
        <w:t xml:space="preserve"> — as a formal forensic discipline alongside DNA analysis, fingerprint examination, and ballistics. The argument is straightforward: if physical traces of the human body constitute admissible evidence, then cognitive traces — patterns of language, timing, and interaction that are equally individual-specific — should be recognized as a distinct class of forensic evidence.</w:t>
      </w:r>
    </w:p>
    <w:p w14:paraId="4C3A6AB6" w14:textId="77777777" w:rsidR="004005BF" w:rsidRPr="004005BF" w:rsidRDefault="004005BF" w:rsidP="004005BF">
      <w:pPr>
        <w:rPr>
          <w:rFonts w:ascii="Times New Roman" w:hAnsi="Times New Roman"/>
        </w:rPr>
      </w:pPr>
    </w:p>
    <w:p w14:paraId="781CA673" w14:textId="77777777" w:rsidR="004005BF" w:rsidRPr="004005BF" w:rsidRDefault="004005BF" w:rsidP="004005BF">
      <w:pPr>
        <w:rPr>
          <w:rFonts w:ascii="Times New Roman" w:hAnsi="Times New Roman"/>
        </w:rPr>
      </w:pPr>
      <w:r w:rsidRPr="004005BF">
        <w:rPr>
          <w:rFonts w:ascii="Times New Roman" w:hAnsi="Times New Roman"/>
        </w:rPr>
        <w:t>Honest About the Gaps</w:t>
      </w:r>
    </w:p>
    <w:p w14:paraId="7E2A7DEA" w14:textId="77777777" w:rsidR="004005BF" w:rsidRPr="004005BF" w:rsidRDefault="004005BF" w:rsidP="004005BF">
      <w:pPr>
        <w:rPr>
          <w:rFonts w:ascii="Times New Roman" w:hAnsi="Times New Roman"/>
        </w:rPr>
      </w:pPr>
    </w:p>
    <w:p w14:paraId="3F2D68D4" w14:textId="77777777" w:rsidR="004005BF" w:rsidRPr="004005BF" w:rsidRDefault="004005BF" w:rsidP="004005BF">
      <w:pPr>
        <w:rPr>
          <w:rFonts w:ascii="Times New Roman" w:hAnsi="Times New Roman"/>
        </w:rPr>
      </w:pPr>
      <w:r w:rsidRPr="004005BF">
        <w:rPr>
          <w:rFonts w:ascii="Times New Roman" w:hAnsi="Times New Roman"/>
        </w:rPr>
        <w:lastRenderedPageBreak/>
        <w:t>The framework is accompanied by transparent documentation of its current limitations — a practice that remains uncommon in behavioral attribution research.</w:t>
      </w:r>
    </w:p>
    <w:p w14:paraId="4C1B595E" w14:textId="77777777" w:rsidR="004005BF" w:rsidRPr="004005BF" w:rsidRDefault="004005BF" w:rsidP="004005BF">
      <w:pPr>
        <w:rPr>
          <w:rFonts w:ascii="Times New Roman" w:hAnsi="Times New Roman"/>
        </w:rPr>
      </w:pPr>
    </w:p>
    <w:p w14:paraId="50404882" w14:textId="77777777" w:rsidR="004005BF" w:rsidRPr="004005BF" w:rsidRDefault="004005BF" w:rsidP="004005BF">
      <w:pPr>
        <w:rPr>
          <w:rFonts w:ascii="Times New Roman" w:hAnsi="Times New Roman"/>
        </w:rPr>
      </w:pPr>
      <w:r w:rsidRPr="004005BF">
        <w:rPr>
          <w:rFonts w:ascii="Times New Roman" w:hAnsi="Times New Roman"/>
        </w:rPr>
        <w:t xml:space="preserve">The prototype dataset is small and homogeneous: 31 Egyptian Twitter accounts, single platform, single language, </w:t>
      </w:r>
      <w:proofErr w:type="gramStart"/>
      <w:r w:rsidRPr="004005BF">
        <w:rPr>
          <w:rFonts w:ascii="Times New Roman" w:hAnsi="Times New Roman"/>
        </w:rPr>
        <w:t>single</w:t>
      </w:r>
      <w:proofErr w:type="gramEnd"/>
      <w:r w:rsidRPr="004005BF">
        <w:rPr>
          <w:rFonts w:ascii="Times New Roman" w:hAnsi="Times New Roman"/>
        </w:rPr>
        <w:t xml:space="preserve"> geographic region. Statistical power is limited. Generalizability beyond this population has not been demonstrated.</w:t>
      </w:r>
    </w:p>
    <w:p w14:paraId="4D2A8981" w14:textId="77777777" w:rsidR="004005BF" w:rsidRPr="004005BF" w:rsidRDefault="004005BF" w:rsidP="004005BF">
      <w:pPr>
        <w:rPr>
          <w:rFonts w:ascii="Times New Roman" w:hAnsi="Times New Roman"/>
        </w:rPr>
      </w:pPr>
    </w:p>
    <w:p w14:paraId="73E9F160" w14:textId="77777777" w:rsidR="004005BF" w:rsidRPr="004005BF" w:rsidRDefault="004005BF" w:rsidP="004005BF">
      <w:pPr>
        <w:rPr>
          <w:rFonts w:ascii="Times New Roman" w:hAnsi="Times New Roman"/>
        </w:rPr>
      </w:pPr>
      <w:r w:rsidRPr="004005BF">
        <w:rPr>
          <w:rFonts w:ascii="Times New Roman" w:hAnsi="Times New Roman"/>
        </w:rPr>
        <w:t xml:space="preserve">Four of the five behavioral modalities remain unimplemented at the prototype level. Only forensic </w:t>
      </w:r>
      <w:proofErr w:type="spellStart"/>
      <w:r w:rsidRPr="004005BF">
        <w:rPr>
          <w:rFonts w:ascii="Times New Roman" w:hAnsi="Times New Roman"/>
        </w:rPr>
        <w:t>stylometry</w:t>
      </w:r>
      <w:proofErr w:type="spellEnd"/>
      <w:r w:rsidRPr="004005BF">
        <w:rPr>
          <w:rFonts w:ascii="Times New Roman" w:hAnsi="Times New Roman"/>
        </w:rPr>
        <w:t xml:space="preserve"> has been validated. The fusion engine, likelihood ratio calibration framework, and most decision algorithms are specified but not yet implemented in software.</w:t>
      </w:r>
    </w:p>
    <w:p w14:paraId="70DDF612" w14:textId="77777777" w:rsidR="004005BF" w:rsidRPr="004005BF" w:rsidRDefault="004005BF" w:rsidP="004005BF">
      <w:pPr>
        <w:rPr>
          <w:rFonts w:ascii="Times New Roman" w:hAnsi="Times New Roman"/>
        </w:rPr>
      </w:pPr>
    </w:p>
    <w:p w14:paraId="0E35F6AB" w14:textId="77777777" w:rsidR="004005BF" w:rsidRPr="004005BF" w:rsidRDefault="004005BF" w:rsidP="004005BF">
      <w:pPr>
        <w:rPr>
          <w:rFonts w:ascii="Times New Roman" w:hAnsi="Times New Roman"/>
        </w:rPr>
      </w:pPr>
      <w:r w:rsidRPr="004005BF">
        <w:rPr>
          <w:rFonts w:ascii="Times New Roman" w:hAnsi="Times New Roman"/>
        </w:rPr>
        <w:t xml:space="preserve">Of the 38 formal experiments defined in the validation infrastructure, only 15 have been executed. All 24 benchmarks remain </w:t>
      </w:r>
      <w:proofErr w:type="spellStart"/>
      <w:r w:rsidRPr="004005BF">
        <w:rPr>
          <w:rFonts w:ascii="Times New Roman" w:hAnsi="Times New Roman"/>
        </w:rPr>
        <w:t>unrun</w:t>
      </w:r>
      <w:proofErr w:type="spellEnd"/>
      <w:r w:rsidRPr="004005BF">
        <w:rPr>
          <w:rFonts w:ascii="Times New Roman" w:hAnsi="Times New Roman"/>
        </w:rPr>
        <w:t>. Of the 33 acceptance criteria, only one has been tested against empirical data.</w:t>
      </w:r>
    </w:p>
    <w:p w14:paraId="4744C7C7" w14:textId="77777777" w:rsidR="004005BF" w:rsidRPr="004005BF" w:rsidRDefault="004005BF" w:rsidP="004005BF">
      <w:pPr>
        <w:rPr>
          <w:rFonts w:ascii="Times New Roman" w:hAnsi="Times New Roman"/>
        </w:rPr>
      </w:pPr>
    </w:p>
    <w:p w14:paraId="34B0E5F9" w14:textId="77777777" w:rsidR="004005BF" w:rsidRPr="004005BF" w:rsidRDefault="004005BF" w:rsidP="004005BF">
      <w:pPr>
        <w:rPr>
          <w:rFonts w:ascii="Times New Roman" w:hAnsi="Times New Roman"/>
        </w:rPr>
      </w:pPr>
      <w:r w:rsidRPr="004005BF">
        <w:rPr>
          <w:rFonts w:ascii="Times New Roman" w:hAnsi="Times New Roman"/>
        </w:rPr>
        <w:t>The prototype itself has known technical issues. The model ensemble authentication failed during testing, causing silent fallback to a single model. Python hash non-determinism affects the reproducibility of n-gram features. A dimension mismatch between legacy and current pipeline scripts breaks the search chain. There are no pinned dependencies, no random seeds, no data checksums — the reproducibility infrastructure has not yet been built.</w:t>
      </w:r>
    </w:p>
    <w:p w14:paraId="017362A5" w14:textId="77777777" w:rsidR="004005BF" w:rsidRPr="004005BF" w:rsidRDefault="004005BF" w:rsidP="004005BF">
      <w:pPr>
        <w:rPr>
          <w:rFonts w:ascii="Times New Roman" w:hAnsi="Times New Roman"/>
        </w:rPr>
      </w:pPr>
    </w:p>
    <w:p w14:paraId="429BF79C" w14:textId="77777777" w:rsidR="004005BF" w:rsidRPr="004005BF" w:rsidRDefault="004005BF" w:rsidP="004005BF">
      <w:pPr>
        <w:rPr>
          <w:rFonts w:ascii="Times New Roman" w:hAnsi="Times New Roman"/>
        </w:rPr>
      </w:pPr>
      <w:r w:rsidRPr="004005BF">
        <w:rPr>
          <w:rFonts w:ascii="Times New Roman" w:hAnsi="Times New Roman"/>
        </w:rPr>
        <w:t>None of these limitations are hidden. They are cataloged with severity ratings and mitigation pathways. The framework's open-science commitment means that claims, gaps, and failure modes are equally visible.</w:t>
      </w:r>
    </w:p>
    <w:p w14:paraId="7476E0D4" w14:textId="77777777" w:rsidR="004005BF" w:rsidRPr="004005BF" w:rsidRDefault="004005BF" w:rsidP="004005BF">
      <w:pPr>
        <w:rPr>
          <w:rFonts w:ascii="Times New Roman" w:hAnsi="Times New Roman"/>
        </w:rPr>
      </w:pPr>
    </w:p>
    <w:p w14:paraId="0F9C236C" w14:textId="77777777" w:rsidR="004005BF" w:rsidRPr="004005BF" w:rsidRDefault="004005BF" w:rsidP="004005BF">
      <w:pPr>
        <w:rPr>
          <w:rFonts w:ascii="Times New Roman" w:hAnsi="Times New Roman"/>
        </w:rPr>
      </w:pPr>
      <w:r w:rsidRPr="004005BF">
        <w:rPr>
          <w:rFonts w:ascii="Times New Roman" w:hAnsi="Times New Roman"/>
        </w:rPr>
        <w:t xml:space="preserve">The research behind the framework is explored in greater depth in the book "You Can Hide Your Name... Not Your Mind: How Artificial Intelligence Reveals the Human Behind Digital Identities — Introducing the </w:t>
      </w:r>
      <w:proofErr w:type="spellStart"/>
      <w:r w:rsidRPr="004005BF">
        <w:rPr>
          <w:rFonts w:ascii="Times New Roman" w:hAnsi="Times New Roman"/>
        </w:rPr>
        <w:t>AnubisX</w:t>
      </w:r>
      <w:proofErr w:type="spellEnd"/>
      <w:r w:rsidRPr="004005BF">
        <w:rPr>
          <w:rFonts w:ascii="Times New Roman" w:hAnsi="Times New Roman"/>
        </w:rPr>
        <w:t xml:space="preserve"> Attribution Framework."</w:t>
      </w:r>
    </w:p>
    <w:p w14:paraId="7407AA31" w14:textId="77777777" w:rsidR="004005BF" w:rsidRPr="004005BF" w:rsidRDefault="004005BF" w:rsidP="004005BF">
      <w:pPr>
        <w:rPr>
          <w:rFonts w:ascii="Times New Roman" w:hAnsi="Times New Roman"/>
        </w:rPr>
      </w:pPr>
    </w:p>
    <w:p w14:paraId="65191056" w14:textId="77777777" w:rsidR="004005BF" w:rsidRPr="004005BF" w:rsidRDefault="004005BF" w:rsidP="004005BF">
      <w:pPr>
        <w:rPr>
          <w:rFonts w:ascii="Times New Roman" w:hAnsi="Times New Roman"/>
        </w:rPr>
      </w:pPr>
      <w:r w:rsidRPr="004005BF">
        <w:rPr>
          <w:rFonts w:ascii="Times New Roman" w:hAnsi="Times New Roman"/>
        </w:rPr>
        <w:t>Looking Ahead</w:t>
      </w:r>
    </w:p>
    <w:p w14:paraId="0D949ADF" w14:textId="77777777" w:rsidR="004005BF" w:rsidRPr="004005BF" w:rsidRDefault="004005BF" w:rsidP="004005BF">
      <w:pPr>
        <w:rPr>
          <w:rFonts w:ascii="Times New Roman" w:hAnsi="Times New Roman"/>
        </w:rPr>
      </w:pPr>
    </w:p>
    <w:p w14:paraId="19061882" w14:textId="77777777" w:rsidR="004005BF" w:rsidRPr="004005BF" w:rsidRDefault="004005BF" w:rsidP="004005BF">
      <w:pPr>
        <w:rPr>
          <w:rFonts w:ascii="Times New Roman" w:hAnsi="Times New Roman"/>
        </w:rPr>
      </w:pPr>
      <w:r w:rsidRPr="004005BF">
        <w:rPr>
          <w:rFonts w:ascii="Times New Roman" w:hAnsi="Times New Roman"/>
        </w:rPr>
        <w:t>Behavioral attribution will not replace technical attribution. The two approaches serve different functions. Technical indicators provide speed and granularity. Behavioral indicators provide persistence and resistance to counter-forensics. Together, they offer a more complete picture than either can provide alone.</w:t>
      </w:r>
    </w:p>
    <w:p w14:paraId="19E6EF3F" w14:textId="77777777" w:rsidR="004005BF" w:rsidRPr="004005BF" w:rsidRDefault="004005BF" w:rsidP="004005BF">
      <w:pPr>
        <w:rPr>
          <w:rFonts w:ascii="Times New Roman" w:hAnsi="Times New Roman"/>
        </w:rPr>
      </w:pPr>
    </w:p>
    <w:p w14:paraId="4B750A52" w14:textId="77777777" w:rsidR="004005BF" w:rsidRPr="004005BF" w:rsidRDefault="004005BF" w:rsidP="004005BF">
      <w:pPr>
        <w:rPr>
          <w:rFonts w:ascii="Times New Roman" w:hAnsi="Times New Roman"/>
        </w:rPr>
      </w:pPr>
      <w:r w:rsidRPr="004005BF">
        <w:rPr>
          <w:rFonts w:ascii="Times New Roman" w:hAnsi="Times New Roman"/>
        </w:rPr>
        <w:t>What remains to be seen is how quickly the research infrastructure can catch up to the operational need. The formal framework — axioms, mathematics, algorithms, validation infrastructure — is complete. What is missing is the empirical validation at scale: larger datasets, cross-platform experiments, multi-modal implementations, blinded evaluations, and independent replication.</w:t>
      </w:r>
    </w:p>
    <w:p w14:paraId="6419BBBC" w14:textId="77777777" w:rsidR="004005BF" w:rsidRPr="004005BF" w:rsidRDefault="004005BF" w:rsidP="004005BF">
      <w:pPr>
        <w:rPr>
          <w:rFonts w:ascii="Times New Roman" w:hAnsi="Times New Roman"/>
        </w:rPr>
      </w:pPr>
    </w:p>
    <w:p w14:paraId="4A44143B" w14:textId="77777777" w:rsidR="004005BF" w:rsidRPr="004005BF" w:rsidRDefault="004005BF" w:rsidP="004005BF">
      <w:pPr>
        <w:rPr>
          <w:rFonts w:ascii="Times New Roman" w:hAnsi="Times New Roman"/>
        </w:rPr>
      </w:pPr>
      <w:r w:rsidRPr="004005BF">
        <w:rPr>
          <w:rFonts w:ascii="Times New Roman" w:hAnsi="Times New Roman"/>
        </w:rPr>
        <w:t>The path forward is not speculative. The specifications exist. The experiments are designed. The benchmarks are defined. What is required is sustained research engagement — ideally collaborative, open, and independently verified.</w:t>
      </w:r>
    </w:p>
    <w:p w14:paraId="30C8FBB8" w14:textId="77777777" w:rsidR="004005BF" w:rsidRPr="004005BF" w:rsidRDefault="004005BF" w:rsidP="004005BF">
      <w:pPr>
        <w:rPr>
          <w:rFonts w:ascii="Times New Roman" w:hAnsi="Times New Roman"/>
        </w:rPr>
      </w:pPr>
    </w:p>
    <w:p w14:paraId="0B90C4EF" w14:textId="296D84FB" w:rsidR="00090448" w:rsidRDefault="004005BF" w:rsidP="004005BF">
      <w:pPr>
        <w:jc w:val="both"/>
        <w:rPr>
          <w:rFonts w:ascii="Times New Roman" w:hAnsi="Times New Roman"/>
        </w:rPr>
      </w:pPr>
      <w:r w:rsidRPr="004005BF">
        <w:rPr>
          <w:rFonts w:ascii="Times New Roman" w:hAnsi="Times New Roman"/>
        </w:rPr>
        <w:t>Frameworks that explore behavioral attribution with methodological rigor, transparent limitation documentation, and a commitment to open science deserve serious attention. They represent not a finished solution, but a necessary direction. In an environment where technical indicators are increasingly unreliable, the investigator's best lead may be the one the adversary cannot change: the involuntary patterns of the human mind.</w:t>
      </w:r>
      <w:r w:rsidR="00090448">
        <w:rPr>
          <w:rFonts w:ascii="Times New Roman" w:hAnsi="Times New Roman"/>
        </w:rPr>
        <w:t>………………………………………………………………………………………………End of article.</w:t>
      </w:r>
    </w:p>
    <w:p w14:paraId="4BDFC975" w14:textId="77777777" w:rsidR="00090448" w:rsidRDefault="00090448">
      <w:pPr>
        <w:jc w:val="both"/>
        <w:rPr>
          <w:rFonts w:ascii="Times New Roman" w:hAnsi="Times New Roman"/>
        </w:rPr>
      </w:pPr>
    </w:p>
    <w:p w14:paraId="63407607" w14:textId="77777777" w:rsidR="00090448" w:rsidRDefault="004A21AC">
      <w:pPr>
        <w:jc w:val="both"/>
        <w:rPr>
          <w:rFonts w:ascii="Times New Roman" w:hAnsi="Times New Roman"/>
        </w:rPr>
      </w:pPr>
      <w:r>
        <w:rPr>
          <w:rFonts w:ascii="Times New Roman" w:hAnsi="Times New Roman"/>
        </w:rPr>
        <w:t>About t</w:t>
      </w:r>
      <w:r w:rsidR="00090448">
        <w:rPr>
          <w:rFonts w:ascii="Times New Roman" w:hAnsi="Times New Roman"/>
        </w:rPr>
        <w:t>he Author</w:t>
      </w:r>
    </w:p>
    <w:p w14:paraId="3AFCD34B" w14:textId="77777777" w:rsidR="004A21AC" w:rsidRPr="004A21AC" w:rsidRDefault="004A21AC">
      <w:pPr>
        <w:jc w:val="both"/>
        <w:rPr>
          <w:rFonts w:ascii="Times New Roman" w:hAnsi="Times New Roman"/>
          <w:b/>
        </w:rPr>
      </w:pPr>
      <w:r w:rsidRPr="004A21AC">
        <w:rPr>
          <w:rFonts w:ascii="Times New Roman" w:hAnsi="Times New Roman"/>
          <w:b/>
        </w:rPr>
        <w:t>[AUTHOR PHOTO]</w:t>
      </w:r>
    </w:p>
    <w:p w14:paraId="3DB29E0F" w14:textId="76C753A4" w:rsidR="00090448" w:rsidRDefault="004005BF">
      <w:pPr>
        <w:jc w:val="both"/>
        <w:rPr>
          <w:rFonts w:ascii="Times New Roman" w:hAnsi="Times New Roman"/>
        </w:rPr>
      </w:pPr>
      <w:r w:rsidRPr="004005BF">
        <w:rPr>
          <w:rFonts w:ascii="Times New Roman" w:hAnsi="Times New Roman"/>
        </w:rPr>
        <w:t xml:space="preserve">Ahmed </w:t>
      </w:r>
      <w:proofErr w:type="spellStart"/>
      <w:r w:rsidRPr="004005BF">
        <w:rPr>
          <w:rFonts w:ascii="Times New Roman" w:hAnsi="Times New Roman"/>
        </w:rPr>
        <w:t>Awad</w:t>
      </w:r>
      <w:proofErr w:type="spellEnd"/>
      <w:r w:rsidRPr="004005BF">
        <w:rPr>
          <w:rFonts w:ascii="Times New Roman" w:hAnsi="Times New Roman"/>
        </w:rPr>
        <w:t xml:space="preserve"> (NullC0d3) is an independent cybersecurity researcher, threat intelligence strategist, and author with more than 20 years of experience in cyber defense, digital investigations, and behavioral attribution research. He is the creator of the </w:t>
      </w:r>
      <w:proofErr w:type="spellStart"/>
      <w:r w:rsidRPr="004005BF">
        <w:rPr>
          <w:rFonts w:ascii="Times New Roman" w:hAnsi="Times New Roman"/>
        </w:rPr>
        <w:t>AnubisX</w:t>
      </w:r>
      <w:proofErr w:type="spellEnd"/>
      <w:r w:rsidRPr="004005BF">
        <w:rPr>
          <w:rFonts w:ascii="Times New Roman" w:hAnsi="Times New Roman"/>
        </w:rPr>
        <w:t xml:space="preserve"> Framework and the author of "You Can Hide Your Name... Not Your Mind." His work focuses on behavioral intelligence, digital identity attribution, cyber threat analysis, and artificial intelligence applications in cybersecurity.</w:t>
      </w:r>
    </w:p>
    <w:p w14:paraId="7F866E89" w14:textId="77777777" w:rsidR="004005BF" w:rsidRDefault="00090448" w:rsidP="004005BF">
      <w:pPr>
        <w:jc w:val="both"/>
        <w:rPr>
          <w:rFonts w:ascii="Times New Roman" w:hAnsi="Times New Roman"/>
        </w:rPr>
      </w:pPr>
      <w:r>
        <w:rPr>
          <w:rFonts w:ascii="Times New Roman" w:hAnsi="Times New Roman"/>
        </w:rPr>
        <w:t>………………………………………………………………………</w:t>
      </w:r>
    </w:p>
    <w:p w14:paraId="08667E51" w14:textId="170D97D4" w:rsidR="00090448" w:rsidRDefault="004005BF" w:rsidP="004005BF">
      <w:pPr>
        <w:jc w:val="both"/>
        <w:rPr>
          <w:rStyle w:val="Hyperlink"/>
          <w:rFonts w:ascii="Times New Roman" w:hAnsi="Times New Roman"/>
          <w:b/>
          <w:bCs/>
          <w:color w:val="000000"/>
          <w:sz w:val="32"/>
          <w:szCs w:val="32"/>
          <w:u w:val="none"/>
        </w:rPr>
      </w:pPr>
      <w:bookmarkStart w:id="0" w:name="_GoBack"/>
      <w:bookmarkEnd w:id="0"/>
      <w:r>
        <w:rPr>
          <w:rFonts w:ascii="Times New Roman" w:hAnsi="Times New Roman"/>
        </w:rPr>
        <w:t xml:space="preserve">Ahmed </w:t>
      </w:r>
      <w:proofErr w:type="spellStart"/>
      <w:r>
        <w:rPr>
          <w:rFonts w:ascii="Times New Roman" w:hAnsi="Times New Roman"/>
        </w:rPr>
        <w:t>Awad</w:t>
      </w:r>
      <w:proofErr w:type="spellEnd"/>
      <w:r w:rsidR="00090448">
        <w:rPr>
          <w:rFonts w:ascii="Times New Roman" w:hAnsi="Times New Roman"/>
        </w:rPr>
        <w:t xml:space="preserve"> </w:t>
      </w:r>
    </w:p>
    <w:p w14:paraId="5F08AD3C" w14:textId="57E0B1CA" w:rsidR="00090448" w:rsidRDefault="00090448">
      <w:pPr>
        <w:jc w:val="both"/>
        <w:rPr>
          <w:rStyle w:val="Hyperlink"/>
          <w:rFonts w:ascii="Times New Roman" w:hAnsi="Times New Roman"/>
          <w:b/>
          <w:bCs/>
          <w:color w:val="000000"/>
          <w:sz w:val="32"/>
          <w:szCs w:val="32"/>
          <w:u w:val="none"/>
        </w:rPr>
      </w:pPr>
      <w:r>
        <w:rPr>
          <w:rStyle w:val="Hyperlink"/>
          <w:rFonts w:ascii="Times New Roman" w:hAnsi="Times New Roman"/>
          <w:b/>
          <w:bCs/>
          <w:color w:val="000000"/>
          <w:sz w:val="32"/>
          <w:szCs w:val="32"/>
          <w:u w:val="none"/>
        </w:rPr>
        <w:t>Please Insert Author Photo Here</w:t>
      </w:r>
    </w:p>
    <w:p w14:paraId="62116BEC" w14:textId="516618E5" w:rsidR="004005BF" w:rsidRDefault="004005BF">
      <w:pPr>
        <w:jc w:val="both"/>
        <w:rPr>
          <w:rStyle w:val="Hyperlink"/>
          <w:rFonts w:ascii="Times New Roman" w:hAnsi="Times New Roman"/>
          <w:b/>
          <w:bCs/>
          <w:color w:val="000000"/>
          <w:sz w:val="32"/>
          <w:szCs w:val="32"/>
          <w:u w:val="none"/>
        </w:rPr>
      </w:pPr>
    </w:p>
    <w:p w14:paraId="54D5F310" w14:textId="14353AC3" w:rsidR="004005BF" w:rsidRDefault="004005BF">
      <w:pPr>
        <w:jc w:val="both"/>
      </w:pPr>
      <w:r>
        <w:rPr>
          <w:noProof/>
          <w:lang w:eastAsia="en-US"/>
        </w:rPr>
        <w:lastRenderedPageBreak/>
        <w:drawing>
          <wp:inline distT="0" distB="0" distL="0" distR="0" wp14:anchorId="591BF626" wp14:editId="73AD5514">
            <wp:extent cx="5943600" cy="742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20124_220317_409.jpg"/>
                    <pic:cNvPicPr/>
                  </pic:nvPicPr>
                  <pic:blipFill>
                    <a:blip r:embed="rId6">
                      <a:extLst>
                        <a:ext uri="{28A0092B-C50C-407E-A947-70E740481C1C}">
                          <a14:useLocalDpi xmlns:a14="http://schemas.microsoft.com/office/drawing/2010/main" val="0"/>
                        </a:ext>
                      </a:extLst>
                    </a:blip>
                    <a:stretch>
                      <a:fillRect/>
                    </a:stretch>
                  </pic:blipFill>
                  <pic:spPr>
                    <a:xfrm>
                      <a:off x="0" y="0"/>
                      <a:ext cx="5943600" cy="7429500"/>
                    </a:xfrm>
                    <a:prstGeom prst="rect">
                      <a:avLst/>
                    </a:prstGeom>
                  </pic:spPr>
                </pic:pic>
              </a:graphicData>
            </a:graphic>
          </wp:inline>
        </w:drawing>
      </w:r>
    </w:p>
    <w:sectPr w:rsidR="004005BF" w:rsidSect="006C10F4">
      <w:pgSz w:w="12240" w:h="15840"/>
      <w:pgMar w:top="990" w:right="1440" w:bottom="1440" w:left="1440"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1AC"/>
    <w:rsid w:val="00090448"/>
    <w:rsid w:val="00093747"/>
    <w:rsid w:val="001A7013"/>
    <w:rsid w:val="002A5C88"/>
    <w:rsid w:val="00340A12"/>
    <w:rsid w:val="004005BF"/>
    <w:rsid w:val="00471B80"/>
    <w:rsid w:val="004809F5"/>
    <w:rsid w:val="004A21AC"/>
    <w:rsid w:val="00566ABB"/>
    <w:rsid w:val="006601D0"/>
    <w:rsid w:val="006C10F4"/>
    <w:rsid w:val="008432DE"/>
    <w:rsid w:val="009127B4"/>
    <w:rsid w:val="00972490"/>
    <w:rsid w:val="00A30FE4"/>
    <w:rsid w:val="00BD7EB7"/>
    <w:rsid w:val="00CB7E3D"/>
    <w:rsid w:val="00E02262"/>
    <w:rsid w:val="00E23B7C"/>
    <w:rsid w:val="00FC2F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AD79E9A"/>
  <w15:chartTrackingRefBased/>
  <w15:docId w15:val="{B5601264-FF28-814A-8AD8-48613E38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eastAsia="Calibri" w:hAnsi="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character" w:customStyle="1" w:styleId="UnresolvedMention1">
    <w:name w:val="Unresolved Mention1"/>
    <w:uiPriority w:val="99"/>
    <w:semiHidden/>
    <w:unhideWhenUsed/>
    <w:rsid w:val="004A21AC"/>
    <w:rPr>
      <w:color w:val="808080"/>
      <w:shd w:val="clear" w:color="auto" w:fill="E6E6E6"/>
    </w:rPr>
  </w:style>
  <w:style w:type="character" w:customStyle="1" w:styleId="il">
    <w:name w:val="il"/>
    <w:basedOn w:val="DefaultParagraphFont"/>
    <w:rsid w:val="00480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6544871">
      <w:bodyDiv w:val="1"/>
      <w:marLeft w:val="0"/>
      <w:marRight w:val="0"/>
      <w:marTop w:val="0"/>
      <w:marBottom w:val="0"/>
      <w:divBdr>
        <w:top w:val="none" w:sz="0" w:space="0" w:color="auto"/>
        <w:left w:val="none" w:sz="0" w:space="0" w:color="auto"/>
        <w:bottom w:val="none" w:sz="0" w:space="0" w:color="auto"/>
        <w:right w:val="none" w:sz="0" w:space="0" w:color="auto"/>
      </w:divBdr>
      <w:divsChild>
        <w:div w:id="1737586431">
          <w:marLeft w:val="0"/>
          <w:marRight w:val="0"/>
          <w:marTop w:val="0"/>
          <w:marBottom w:val="0"/>
          <w:divBdr>
            <w:top w:val="none" w:sz="0" w:space="0" w:color="auto"/>
            <w:left w:val="none" w:sz="0" w:space="0" w:color="auto"/>
            <w:bottom w:val="none" w:sz="0" w:space="0" w:color="auto"/>
            <w:right w:val="none" w:sz="0" w:space="0" w:color="auto"/>
          </w:divBdr>
          <w:divsChild>
            <w:div w:id="663363002">
              <w:marLeft w:val="0"/>
              <w:marRight w:val="0"/>
              <w:marTop w:val="0"/>
              <w:marBottom w:val="0"/>
              <w:divBdr>
                <w:top w:val="none" w:sz="0" w:space="0" w:color="auto"/>
                <w:left w:val="none" w:sz="0" w:space="0" w:color="auto"/>
                <w:bottom w:val="none" w:sz="0" w:space="0" w:color="auto"/>
                <w:right w:val="none" w:sz="0" w:space="0" w:color="auto"/>
              </w:divBdr>
            </w:div>
          </w:divsChild>
        </w:div>
        <w:div w:id="1631398846">
          <w:marLeft w:val="0"/>
          <w:marRight w:val="0"/>
          <w:marTop w:val="0"/>
          <w:marBottom w:val="0"/>
          <w:divBdr>
            <w:top w:val="none" w:sz="0" w:space="0" w:color="auto"/>
            <w:left w:val="none" w:sz="0" w:space="0" w:color="auto"/>
            <w:bottom w:val="none" w:sz="0" w:space="0" w:color="auto"/>
            <w:right w:val="none" w:sz="0" w:space="0" w:color="auto"/>
          </w:divBdr>
          <w:divsChild>
            <w:div w:id="1114255633">
              <w:marLeft w:val="0"/>
              <w:marRight w:val="0"/>
              <w:marTop w:val="0"/>
              <w:marBottom w:val="0"/>
              <w:divBdr>
                <w:top w:val="none" w:sz="0" w:space="0" w:color="auto"/>
                <w:left w:val="none" w:sz="0" w:space="0" w:color="auto"/>
                <w:bottom w:val="none" w:sz="0" w:space="0" w:color="auto"/>
                <w:right w:val="none" w:sz="0" w:space="0" w:color="auto"/>
              </w:divBdr>
              <w:divsChild>
                <w:div w:id="10229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0964">
          <w:marLeft w:val="0"/>
          <w:marRight w:val="0"/>
          <w:marTop w:val="0"/>
          <w:marBottom w:val="0"/>
          <w:divBdr>
            <w:top w:val="none" w:sz="0" w:space="0" w:color="auto"/>
            <w:left w:val="none" w:sz="0" w:space="0" w:color="auto"/>
            <w:bottom w:val="none" w:sz="0" w:space="0" w:color="auto"/>
            <w:right w:val="none" w:sz="0" w:space="0" w:color="auto"/>
          </w:divBdr>
          <w:divsChild>
            <w:div w:id="1585069418">
              <w:marLeft w:val="0"/>
              <w:marRight w:val="0"/>
              <w:marTop w:val="0"/>
              <w:marBottom w:val="0"/>
              <w:divBdr>
                <w:top w:val="none" w:sz="0" w:space="0" w:color="auto"/>
                <w:left w:val="none" w:sz="0" w:space="0" w:color="auto"/>
                <w:bottom w:val="none" w:sz="0" w:space="0" w:color="auto"/>
                <w:right w:val="none" w:sz="0" w:space="0" w:color="auto"/>
              </w:divBdr>
            </w:div>
            <w:div w:id="612858161">
              <w:marLeft w:val="0"/>
              <w:marRight w:val="0"/>
              <w:marTop w:val="0"/>
              <w:marBottom w:val="0"/>
              <w:divBdr>
                <w:top w:val="none" w:sz="0" w:space="0" w:color="auto"/>
                <w:left w:val="none" w:sz="0" w:space="0" w:color="auto"/>
                <w:bottom w:val="none" w:sz="0" w:space="0" w:color="auto"/>
                <w:right w:val="none" w:sz="0" w:space="0" w:color="auto"/>
              </w:divBdr>
            </w:div>
          </w:divsChild>
        </w:div>
        <w:div w:id="1210411114">
          <w:marLeft w:val="0"/>
          <w:marRight w:val="0"/>
          <w:marTop w:val="0"/>
          <w:marBottom w:val="0"/>
          <w:divBdr>
            <w:top w:val="none" w:sz="0" w:space="0" w:color="auto"/>
            <w:left w:val="none" w:sz="0" w:space="0" w:color="auto"/>
            <w:bottom w:val="none" w:sz="0" w:space="0" w:color="auto"/>
            <w:right w:val="none" w:sz="0" w:space="0" w:color="auto"/>
          </w:divBdr>
          <w:divsChild>
            <w:div w:id="1894198944">
              <w:marLeft w:val="0"/>
              <w:marRight w:val="0"/>
              <w:marTop w:val="0"/>
              <w:marBottom w:val="0"/>
              <w:divBdr>
                <w:top w:val="none" w:sz="0" w:space="0" w:color="auto"/>
                <w:left w:val="none" w:sz="0" w:space="0" w:color="auto"/>
                <w:bottom w:val="none" w:sz="0" w:space="0" w:color="auto"/>
                <w:right w:val="none" w:sz="0" w:space="0" w:color="auto"/>
              </w:divBdr>
              <w:divsChild>
                <w:div w:id="1796289619">
                  <w:marLeft w:val="0"/>
                  <w:marRight w:val="0"/>
                  <w:marTop w:val="0"/>
                  <w:marBottom w:val="0"/>
                  <w:divBdr>
                    <w:top w:val="none" w:sz="0" w:space="0" w:color="auto"/>
                    <w:left w:val="none" w:sz="0" w:space="0" w:color="auto"/>
                    <w:bottom w:val="none" w:sz="0" w:space="0" w:color="auto"/>
                    <w:right w:val="none" w:sz="0" w:space="0" w:color="auto"/>
                  </w:divBdr>
                  <w:divsChild>
                    <w:div w:id="648438056">
                      <w:marLeft w:val="0"/>
                      <w:marRight w:val="0"/>
                      <w:marTop w:val="0"/>
                      <w:marBottom w:val="0"/>
                      <w:divBdr>
                        <w:top w:val="none" w:sz="0" w:space="0" w:color="auto"/>
                        <w:left w:val="none" w:sz="0" w:space="0" w:color="auto"/>
                        <w:bottom w:val="none" w:sz="0" w:space="0" w:color="auto"/>
                        <w:right w:val="none" w:sz="0" w:space="0" w:color="auto"/>
                      </w:divBdr>
                      <w:divsChild>
                        <w:div w:id="812678871">
                          <w:marLeft w:val="0"/>
                          <w:marRight w:val="0"/>
                          <w:marTop w:val="0"/>
                          <w:marBottom w:val="0"/>
                          <w:divBdr>
                            <w:top w:val="none" w:sz="0" w:space="0" w:color="auto"/>
                            <w:left w:val="none" w:sz="0" w:space="0" w:color="auto"/>
                            <w:bottom w:val="none" w:sz="0" w:space="0" w:color="auto"/>
                            <w:right w:val="none" w:sz="0" w:space="0" w:color="auto"/>
                          </w:divBdr>
                        </w:div>
                        <w:div w:id="785853161">
                          <w:marLeft w:val="0"/>
                          <w:marRight w:val="0"/>
                          <w:marTop w:val="0"/>
                          <w:marBottom w:val="0"/>
                          <w:divBdr>
                            <w:top w:val="none" w:sz="0" w:space="0" w:color="auto"/>
                            <w:left w:val="none" w:sz="0" w:space="0" w:color="auto"/>
                            <w:bottom w:val="none" w:sz="0" w:space="0" w:color="auto"/>
                            <w:right w:val="none" w:sz="0" w:space="0" w:color="auto"/>
                          </w:divBdr>
                        </w:div>
                        <w:div w:id="126368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about:blank"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2827</Words>
  <Characters>16119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18909</CharactersWithSpaces>
  <SharedDoc>false</SharedDoc>
  <HLinks>
    <vt:vector size="12" baseType="variant">
      <vt:variant>
        <vt:i4>6160409</vt:i4>
      </vt:variant>
      <vt:variant>
        <vt:i4>3</vt:i4>
      </vt:variant>
      <vt:variant>
        <vt:i4>0</vt:i4>
      </vt:variant>
      <vt:variant>
        <vt:i4>5</vt:i4>
      </vt:variant>
      <vt:variant>
        <vt:lpwstr>http://www.mycompany.com/</vt:lpwstr>
      </vt:variant>
      <vt:variant>
        <vt:lpwstr/>
      </vt:variant>
      <vt:variant>
        <vt:i4>4784224</vt:i4>
      </vt:variant>
      <vt:variant>
        <vt:i4>0</vt:i4>
      </vt:variant>
      <vt:variant>
        <vt:i4>0</vt:i4>
      </vt:variant>
      <vt:variant>
        <vt:i4>5</vt:i4>
      </vt:variant>
      <vt:variant>
        <vt:lpwstr>mailto:marketing@cyberdefensemagazine.com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nc</cp:lastModifiedBy>
  <cp:revision>5</cp:revision>
  <cp:lastPrinted>1900-01-01T07:00:00Z</cp:lastPrinted>
  <dcterms:created xsi:type="dcterms:W3CDTF">2024-05-24T14:55:00Z</dcterms:created>
  <dcterms:modified xsi:type="dcterms:W3CDTF">2026-07-16T11:54:00Z</dcterms:modified>
</cp:coreProperties>
</file>