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67050698"/>
        <w:docPartObj>
          <w:docPartGallery w:val="Cover Pages"/>
          <w:docPartUnique/>
        </w:docPartObj>
      </w:sdtPr>
      <w:sdtEndPr>
        <w:rPr>
          <w:rFonts w:ascii="Avenir Next" w:hAnsi="Avenir Next" w:cs="Times New Roman (Textkörper CS)"/>
        </w:rPr>
      </w:sdtEndPr>
      <w:sdtContent>
        <w:p w14:paraId="6835ABA3" w14:textId="77777777" w:rsidR="001A145F" w:rsidRPr="006C074B" w:rsidRDefault="001A145F" w:rsidP="00B76062">
          <w:pPr>
            <w:ind w:right="2262"/>
            <w:rPr>
              <w:rFonts w:ascii="Times New Roman" w:hAnsi="Times New Roman" w:cs="Times New Roman"/>
            </w:rPr>
          </w:pPr>
        </w:p>
        <w:p w14:paraId="6E0677E2" w14:textId="77777777" w:rsidR="001A145F" w:rsidRPr="006C074B" w:rsidRDefault="001A145F" w:rsidP="00B76062">
          <w:pPr>
            <w:ind w:right="2262"/>
            <w:rPr>
              <w:rFonts w:ascii="Times New Roman" w:hAnsi="Times New Roman" w:cs="Times New Roman"/>
            </w:rPr>
          </w:pPr>
        </w:p>
        <w:p w14:paraId="093219FB" w14:textId="77777777" w:rsidR="001A145F" w:rsidRPr="006C074B" w:rsidRDefault="001A145F" w:rsidP="00B76062">
          <w:pPr>
            <w:ind w:right="2262"/>
            <w:rPr>
              <w:rFonts w:ascii="Times New Roman" w:hAnsi="Times New Roman" w:cs="Times New Roman"/>
            </w:rPr>
          </w:pPr>
        </w:p>
        <w:p w14:paraId="09BF1B32" w14:textId="77777777" w:rsidR="007A3703" w:rsidRPr="006C074B" w:rsidRDefault="00F77E98" w:rsidP="00B76062">
          <w:pPr>
            <w:ind w:right="2262"/>
            <w:rPr>
              <w:rFonts w:ascii="Times New Roman" w:hAnsi="Times New Roman" w:cs="Times New Roman"/>
            </w:rPr>
          </w:pPr>
        </w:p>
      </w:sdtContent>
    </w:sdt>
    <w:p w14:paraId="0383043E" w14:textId="77777777" w:rsidR="007A3703" w:rsidRPr="006C074B" w:rsidRDefault="007A3703" w:rsidP="00B76062">
      <w:pPr>
        <w:pStyle w:val="berschrift1"/>
        <w:ind w:right="2262"/>
      </w:pPr>
      <w:r w:rsidRPr="006C074B">
        <w:t>Geogeldpolitik</w:t>
      </w:r>
    </w:p>
    <w:p w14:paraId="54467609" w14:textId="77777777" w:rsidR="007A3703" w:rsidRPr="00B76062" w:rsidRDefault="00B76062" w:rsidP="00B76062">
      <w:pPr>
        <w:spacing w:before="100" w:beforeAutospacing="1" w:after="100" w:afterAutospacing="1"/>
        <w:ind w:right="2262"/>
        <w:jc w:val="both"/>
        <w:rPr>
          <w:rFonts w:ascii="Times New Roman" w:hAnsi="Times New Roman" w:cs="Times New Roman"/>
          <w:i/>
          <w:iCs/>
        </w:rPr>
      </w:pPr>
      <w:r w:rsidRPr="00B76062">
        <w:rPr>
          <w:rFonts w:ascii="Times New Roman" w:hAnsi="Times New Roman" w:cs="Times New Roman"/>
          <w:i/>
          <w:iCs/>
        </w:rPr>
        <w:t>unveröffentlicht</w:t>
      </w:r>
      <w:r w:rsidR="007A3703" w:rsidRPr="00B76062">
        <w:rPr>
          <w:rFonts w:ascii="Times New Roman" w:hAnsi="Times New Roman" w:cs="Times New Roman"/>
          <w:i/>
          <w:iCs/>
        </w:rPr>
        <w:t>, 27.11.2020</w:t>
      </w:r>
    </w:p>
    <w:p w14:paraId="2E2B18B5" w14:textId="77777777" w:rsidR="00B06715" w:rsidRPr="00EC6060" w:rsidRDefault="00B06715" w:rsidP="00B06715">
      <w:pPr>
        <w:spacing w:before="100" w:beforeAutospacing="1" w:after="100" w:afterAutospacing="1"/>
        <w:ind w:right="2262" w:firstLine="709"/>
        <w:jc w:val="both"/>
        <w:rPr>
          <w:rFonts w:ascii="Times New Roman" w:hAnsi="Times New Roman" w:cs="Times New Roman"/>
          <w:sz w:val="28"/>
          <w:szCs w:val="28"/>
        </w:rPr>
      </w:pPr>
      <w:r w:rsidRPr="00EC6060">
        <w:rPr>
          <w:rFonts w:ascii="Times New Roman" w:hAnsi="Times New Roman" w:cs="Times New Roman"/>
          <w:sz w:val="32"/>
          <w:szCs w:val="32"/>
        </w:rPr>
        <w:t>Der März 2020 hätte als Krise globaler Finanzmärkte Geschichte machen können. Doch in der Öffentlichkeit wenig bekannte „Swap-Lines“ verhinderten einen Börseneinbruch. Zum Ende der Regierungszeit Trump kooperierten dabei Zentralbanken der Staaten des G7-Verbundes und die Schweiz.</w:t>
      </w:r>
      <w:r w:rsidRPr="00EC6060">
        <w:rPr>
          <w:rFonts w:ascii="Times New Roman" w:hAnsi="Times New Roman" w:cs="Times New Roman"/>
          <w:sz w:val="28"/>
          <w:szCs w:val="28"/>
        </w:rPr>
        <w:t xml:space="preserve"> </w:t>
      </w:r>
    </w:p>
    <w:p w14:paraId="465F97BE"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Im März 2020 fehlten plötzlich eine halbe Billionen Dollar. Wegen des neuartigen Virus verkauften Börsenhändler weltweit Öl, Aktien, Anleihen und</w:t>
      </w:r>
      <w:r w:rsidR="00F51B83">
        <w:rPr>
          <w:rFonts w:ascii="Times New Roman" w:hAnsi="Times New Roman" w:cs="Times New Roman"/>
        </w:rPr>
        <w:t xml:space="preserve"> </w:t>
      </w:r>
      <w:r w:rsidR="00264A49">
        <w:rPr>
          <w:rFonts w:ascii="Times New Roman" w:hAnsi="Times New Roman" w:cs="Times New Roman"/>
        </w:rPr>
        <w:t>Derivate.</w:t>
      </w:r>
      <w:r w:rsidRPr="00B06715">
        <w:rPr>
          <w:rFonts w:ascii="Times New Roman" w:hAnsi="Times New Roman" w:cs="Times New Roman"/>
        </w:rPr>
        <w:t xml:space="preserve"> </w:t>
      </w:r>
      <w:r w:rsidR="00F51B83" w:rsidRPr="00264A49">
        <w:rPr>
          <w:rFonts w:ascii="Times New Roman" w:hAnsi="Times New Roman" w:cs="Times New Roman"/>
        </w:rPr>
        <w:t>Da alle verkauften und niemand kaufte</w:t>
      </w:r>
      <w:r w:rsidR="00F51B83">
        <w:rPr>
          <w:rFonts w:ascii="Times New Roman" w:hAnsi="Times New Roman" w:cs="Times New Roman"/>
        </w:rPr>
        <w:t>,</w:t>
      </w:r>
      <w:r w:rsidRPr="00B06715">
        <w:rPr>
          <w:rFonts w:ascii="Times New Roman" w:hAnsi="Times New Roman" w:cs="Times New Roman"/>
        </w:rPr>
        <w:t xml:space="preserve"> brachen </w:t>
      </w:r>
      <w:r w:rsidR="00F51B83" w:rsidRPr="00264A49">
        <w:rPr>
          <w:rFonts w:ascii="Times New Roman" w:hAnsi="Times New Roman" w:cs="Times New Roman"/>
        </w:rPr>
        <w:t>die</w:t>
      </w:r>
      <w:r w:rsidR="00F51B83">
        <w:rPr>
          <w:rFonts w:ascii="Times New Roman" w:hAnsi="Times New Roman" w:cs="Times New Roman"/>
        </w:rPr>
        <w:t xml:space="preserve"> </w:t>
      </w:r>
      <w:r w:rsidRPr="00B06715">
        <w:rPr>
          <w:rFonts w:ascii="Times New Roman" w:hAnsi="Times New Roman" w:cs="Times New Roman"/>
        </w:rPr>
        <w:t xml:space="preserve">Kurse ein. Am 9. März </w:t>
      </w:r>
      <w:r w:rsidR="00264A49">
        <w:rPr>
          <w:rFonts w:ascii="Times New Roman" w:hAnsi="Times New Roman" w:cs="Times New Roman"/>
        </w:rPr>
        <w:t xml:space="preserve">allein </w:t>
      </w:r>
      <w:r w:rsidRPr="00B06715">
        <w:rPr>
          <w:rFonts w:ascii="Times New Roman" w:hAnsi="Times New Roman" w:cs="Times New Roman"/>
        </w:rPr>
        <w:t>fiel der Ölpreis</w:t>
      </w:r>
      <w:r w:rsidR="00F51B83">
        <w:rPr>
          <w:rFonts w:ascii="Times New Roman" w:hAnsi="Times New Roman" w:cs="Times New Roman"/>
        </w:rPr>
        <w:t xml:space="preserve"> </w:t>
      </w:r>
      <w:r w:rsidRPr="00B06715">
        <w:rPr>
          <w:rFonts w:ascii="Times New Roman" w:hAnsi="Times New Roman" w:cs="Times New Roman"/>
        </w:rPr>
        <w:t>um 30 Prozent</w:t>
      </w:r>
      <w:r w:rsidR="00264A49">
        <w:rPr>
          <w:rFonts w:ascii="Times New Roman" w:hAnsi="Times New Roman" w:cs="Times New Roman"/>
        </w:rPr>
        <w:t>,</w:t>
      </w:r>
      <w:r w:rsidRPr="00B06715">
        <w:rPr>
          <w:rFonts w:ascii="Times New Roman" w:hAnsi="Times New Roman" w:cs="Times New Roman"/>
        </w:rPr>
        <w:t xml:space="preserve"> </w:t>
      </w:r>
      <w:r w:rsidR="00264A49">
        <w:rPr>
          <w:rFonts w:ascii="Times New Roman" w:hAnsi="Times New Roman" w:cs="Times New Roman"/>
        </w:rPr>
        <w:t>die Risikoprämie für Dollar stieg um 500 Prozent.</w:t>
      </w:r>
    </w:p>
    <w:p w14:paraId="5C4D3282" w14:textId="77777777" w:rsidR="00B06715" w:rsidRPr="00B06715" w:rsidRDefault="003300DC" w:rsidP="00B06715">
      <w:pPr>
        <w:spacing w:before="100" w:beforeAutospacing="1" w:after="100" w:afterAutospacing="1"/>
        <w:ind w:right="2262" w:firstLine="709"/>
        <w:jc w:val="both"/>
        <w:rPr>
          <w:rFonts w:ascii="Times New Roman" w:hAnsi="Times New Roman" w:cs="Times New Roman"/>
        </w:rPr>
      </w:pPr>
      <w:r>
        <w:rPr>
          <w:rFonts w:ascii="Times New Roman" w:hAnsi="Times New Roman" w:cs="Times New Roman"/>
        </w:rPr>
        <w:t xml:space="preserve">So </w:t>
      </w:r>
      <w:r w:rsidR="00B06715" w:rsidRPr="00B06715">
        <w:rPr>
          <w:rFonts w:ascii="Times New Roman" w:hAnsi="Times New Roman" w:cs="Times New Roman"/>
        </w:rPr>
        <w:t xml:space="preserve">fehlten auf einmal US-Dollar in Handelsplätzen in Japan, Europa und Finanzzentren wie Shanghai oder London. Um zu verstehen, wie Zentralbanken </w:t>
      </w:r>
      <w:r w:rsidR="00264A49">
        <w:rPr>
          <w:rFonts w:ascii="Times New Roman" w:hAnsi="Times New Roman" w:cs="Times New Roman"/>
        </w:rPr>
        <w:t xml:space="preserve">dieses </w:t>
      </w:r>
      <w:r w:rsidRPr="00264A49">
        <w:rPr>
          <w:rFonts w:ascii="Times New Roman" w:hAnsi="Times New Roman" w:cs="Times New Roman"/>
        </w:rPr>
        <w:t xml:space="preserve">Ungleichgewicht </w:t>
      </w:r>
      <w:r w:rsidR="00264A49">
        <w:rPr>
          <w:rFonts w:ascii="Times New Roman" w:hAnsi="Times New Roman" w:cs="Times New Roman"/>
        </w:rPr>
        <w:t>behoben</w:t>
      </w:r>
      <w:r w:rsidR="00B06715" w:rsidRPr="00B06715">
        <w:rPr>
          <w:rFonts w:ascii="Times New Roman" w:hAnsi="Times New Roman" w:cs="Times New Roman"/>
        </w:rPr>
        <w:t xml:space="preserve">, lohnt sich ein </w:t>
      </w:r>
      <w:r w:rsidR="00B06715" w:rsidRPr="00264A49">
        <w:rPr>
          <w:rFonts w:ascii="Times New Roman" w:hAnsi="Times New Roman" w:cs="Times New Roman"/>
        </w:rPr>
        <w:t xml:space="preserve">Schritt </w:t>
      </w:r>
      <w:r w:rsidR="00B06715" w:rsidRPr="00B06715">
        <w:rPr>
          <w:rFonts w:ascii="Times New Roman" w:hAnsi="Times New Roman" w:cs="Times New Roman"/>
        </w:rPr>
        <w:t>zurück. Denn die Währung fehlte in sogenannten Offshore-Märkten, einem wenig beachteten, jedoch für globale Lieferketten unabdingbaren Handelsplatz für kurzfristige Kredite.</w:t>
      </w:r>
    </w:p>
    <w:p w14:paraId="189780F1" w14:textId="77777777" w:rsidR="00B06715" w:rsidRPr="00B06715" w:rsidRDefault="00B06715" w:rsidP="00B06715">
      <w:pPr>
        <w:spacing w:before="100" w:beforeAutospacing="1" w:after="100" w:afterAutospacing="1"/>
        <w:ind w:right="2262"/>
        <w:jc w:val="both"/>
        <w:rPr>
          <w:rFonts w:ascii="Times New Roman" w:hAnsi="Times New Roman" w:cs="Times New Roman"/>
          <w:b/>
          <w:bCs/>
        </w:rPr>
      </w:pPr>
      <w:r w:rsidRPr="00B06715">
        <w:rPr>
          <w:rFonts w:ascii="Times New Roman" w:hAnsi="Times New Roman" w:cs="Times New Roman"/>
          <w:b/>
          <w:bCs/>
        </w:rPr>
        <w:t>Märkte mit einem Problem</w:t>
      </w:r>
    </w:p>
    <w:p w14:paraId="073A5D9E" w14:textId="77777777" w:rsidR="00B06715" w:rsidRPr="00B06715" w:rsidRDefault="00264A49"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Das Wort „offshore“ erinnert an Windparks im Meer. Bezogen auf Geld bezeichnet es jedoch Währungen außerhalb des Zuständigkeitsbereichs einer Zentralbank. </w:t>
      </w:r>
      <w:r w:rsidR="00B06715" w:rsidRPr="00B06715">
        <w:rPr>
          <w:rFonts w:ascii="Times New Roman" w:hAnsi="Times New Roman" w:cs="Times New Roman"/>
        </w:rPr>
        <w:t>„Offshore</w:t>
      </w:r>
      <w:r>
        <w:rPr>
          <w:rFonts w:ascii="Times New Roman" w:hAnsi="Times New Roman" w:cs="Times New Roman"/>
        </w:rPr>
        <w:t>-</w:t>
      </w:r>
      <w:r w:rsidR="00B06715" w:rsidRPr="00B06715">
        <w:rPr>
          <w:rFonts w:ascii="Times New Roman" w:hAnsi="Times New Roman" w:cs="Times New Roman"/>
        </w:rPr>
        <w:t xml:space="preserve">Dollar bedeutet, dass Geld und andere Finanzprodukte wie Anleihen und Verbriefungen auf US-Dollar lautend geschöpft werden, aber außerhalb der USA“, sagt der deutsche Ökonom Dr. Steffen </w:t>
      </w:r>
      <w:proofErr w:type="spellStart"/>
      <w:r w:rsidR="00B06715" w:rsidRPr="00B06715">
        <w:rPr>
          <w:rFonts w:ascii="Times New Roman" w:hAnsi="Times New Roman" w:cs="Times New Roman"/>
        </w:rPr>
        <w:t>Murau</w:t>
      </w:r>
      <w:proofErr w:type="spellEnd"/>
      <w:r w:rsidR="00B06715" w:rsidRPr="00B06715">
        <w:rPr>
          <w:rFonts w:ascii="Times New Roman" w:hAnsi="Times New Roman" w:cs="Times New Roman"/>
        </w:rPr>
        <w:t xml:space="preserve">. Er forscht derzeit an </w:t>
      </w:r>
      <w:r w:rsidR="00DF1A25">
        <w:rPr>
          <w:rFonts w:ascii="Times New Roman" w:hAnsi="Times New Roman" w:cs="Times New Roman"/>
        </w:rPr>
        <w:t xml:space="preserve">der </w:t>
      </w:r>
      <w:r w:rsidR="00DF1A25" w:rsidRPr="00B06715">
        <w:rPr>
          <w:rFonts w:ascii="Times New Roman" w:hAnsi="Times New Roman" w:cs="Times New Roman"/>
        </w:rPr>
        <w:t>renommierten</w:t>
      </w:r>
      <w:r w:rsidR="00B06715" w:rsidRPr="00B06715">
        <w:rPr>
          <w:rFonts w:ascii="Times New Roman" w:hAnsi="Times New Roman" w:cs="Times New Roman"/>
        </w:rPr>
        <w:t xml:space="preserve"> Bank für Internationalen Zahlungsausgleich (BIS). </w:t>
      </w:r>
    </w:p>
    <w:p w14:paraId="6526357C"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Experten der BIS schätzen, dass heute etwa 1,8 Billionen Dollar in diesen Märkten zirkulieren. Die genaue Messung gestalte sich jedoch schwierig. „Es kommt darauf an, wie man </w:t>
      </w:r>
      <w:r w:rsidR="00264A49" w:rsidRPr="00264A49">
        <w:rPr>
          <w:rFonts w:ascii="Times New Roman" w:hAnsi="Times New Roman" w:cs="Times New Roman"/>
        </w:rPr>
        <w:t>O</w:t>
      </w:r>
      <w:r w:rsidRPr="00264A49">
        <w:rPr>
          <w:rFonts w:ascii="Times New Roman" w:hAnsi="Times New Roman" w:cs="Times New Roman"/>
        </w:rPr>
        <w:t>ffshore</w:t>
      </w:r>
      <w:r w:rsidR="00264A49" w:rsidRPr="00264A49">
        <w:rPr>
          <w:rFonts w:ascii="Times New Roman" w:hAnsi="Times New Roman" w:cs="Times New Roman"/>
        </w:rPr>
        <w:t>-</w:t>
      </w:r>
      <w:r w:rsidRPr="00264A49">
        <w:rPr>
          <w:rFonts w:ascii="Times New Roman" w:hAnsi="Times New Roman" w:cs="Times New Roman"/>
        </w:rPr>
        <w:t>Währung</w:t>
      </w:r>
      <w:r w:rsidRPr="00B06715">
        <w:rPr>
          <w:rFonts w:ascii="Times New Roman" w:hAnsi="Times New Roman" w:cs="Times New Roman"/>
        </w:rPr>
        <w:t xml:space="preserve"> definiert. Derivate könnten zum Beispiel Teil davon sein, werden jedoch nicht in Bilanzen erfasst“, erklärt </w:t>
      </w:r>
      <w:proofErr w:type="spellStart"/>
      <w:r w:rsidRPr="00B06715">
        <w:rPr>
          <w:rFonts w:ascii="Times New Roman" w:hAnsi="Times New Roman" w:cs="Times New Roman"/>
        </w:rPr>
        <w:t>Murau</w:t>
      </w:r>
      <w:proofErr w:type="spellEnd"/>
      <w:r w:rsidRPr="00B06715">
        <w:rPr>
          <w:rFonts w:ascii="Times New Roman" w:hAnsi="Times New Roman" w:cs="Times New Roman"/>
        </w:rPr>
        <w:t xml:space="preserve">. </w:t>
      </w:r>
    </w:p>
    <w:p w14:paraId="05DED401"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Wenn also ein Lebensversicherer in Tokio von einem Geldmarktfonds in Singapur über Nacht Dollar leiht, könnte der Fonds </w:t>
      </w:r>
      <w:r w:rsidRPr="00B06715">
        <w:rPr>
          <w:rFonts w:ascii="Times New Roman" w:hAnsi="Times New Roman" w:cs="Times New Roman"/>
        </w:rPr>
        <w:lastRenderedPageBreak/>
        <w:t>die Dollar selbst von einer schweizerischen Investmentbank mit Sitz in London geliehen haben. Tokio hinterlegt dabei US-Staatsanleihen als Sicherheit, Singapur hinterlegt Euro aus einem anderen Kreditgeschäft. 24 Stunden später werden Teile der Geschäfte rückabgewickelt, Teile fortgeschrieben und andere Teile mit anderen Geschäftspartnern neu abgeschlossen.</w:t>
      </w:r>
    </w:p>
    <w:p w14:paraId="5077EACD" w14:textId="77777777" w:rsidR="00264A49" w:rsidRPr="00B06715" w:rsidRDefault="00264A49" w:rsidP="00264A49">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Dies ist die Welt der Offshore-Geldmärkte. Sie bewegen schnell große Summen um die Erde und haben ein Problem: Für Kreditausfälle gibt es keine Garantien. Eigentlich sind Geldmärkte mit Sicherheiten der Zentralbank ausgestattet. Die Institute schaffen bei einer Kreditklemme zusätzliche Währung und verleihen diese an Banken. Aber jede Notenbank kann nur ihre eigene Währung </w:t>
      </w:r>
      <w:r>
        <w:rPr>
          <w:rFonts w:ascii="Times New Roman" w:hAnsi="Times New Roman" w:cs="Times New Roman"/>
        </w:rPr>
        <w:t>drucken</w:t>
      </w:r>
      <w:r w:rsidRPr="00B06715">
        <w:rPr>
          <w:rFonts w:ascii="Times New Roman" w:hAnsi="Times New Roman" w:cs="Times New Roman"/>
        </w:rPr>
        <w:t>. Banken, die also außerhalb der USA mit Dollar handeln, sind für diese Geschäfte also nicht versichert.</w:t>
      </w:r>
    </w:p>
    <w:p w14:paraId="23779C68"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„Das internationale Finanzsystem hängt vom US-Dollar ab. Und manchmal gibt es Zeiten und Orte wo es sehr schwer wird Dollar herzubekommen“, sagt Nathan Sheets. Er war bis 2011 Chef der Abteilung für Internationales Finanzwesen bei der US-Zentralbank Federal Reserve. In der Finanzkrise 2007/08 entwickelte er einen Mechanismus, um das Problem zu beheben. Im März 2020 kam es wieder zur Anwendung.</w:t>
      </w:r>
    </w:p>
    <w:p w14:paraId="3EB804C4" w14:textId="77777777" w:rsidR="00B06715" w:rsidRPr="00B06715" w:rsidRDefault="00B06715" w:rsidP="00B06715">
      <w:pPr>
        <w:spacing w:before="100" w:beforeAutospacing="1" w:after="100" w:afterAutospacing="1"/>
        <w:ind w:right="2262"/>
        <w:jc w:val="both"/>
        <w:rPr>
          <w:rFonts w:ascii="Times New Roman" w:hAnsi="Times New Roman" w:cs="Times New Roman"/>
          <w:b/>
          <w:bCs/>
        </w:rPr>
      </w:pPr>
      <w:r w:rsidRPr="00B06715">
        <w:rPr>
          <w:rFonts w:ascii="Times New Roman" w:hAnsi="Times New Roman" w:cs="Times New Roman"/>
          <w:b/>
          <w:bCs/>
        </w:rPr>
        <w:t>In der letzten Krise entwickelt</w:t>
      </w:r>
    </w:p>
    <w:p w14:paraId="349BBBE1"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Die letzte globale Finanzkrise </w:t>
      </w:r>
      <w:r w:rsidR="00264A49" w:rsidRPr="00264A49">
        <w:rPr>
          <w:rFonts w:ascii="Times New Roman" w:hAnsi="Times New Roman" w:cs="Times New Roman"/>
        </w:rPr>
        <w:t>braute</w:t>
      </w:r>
      <w:r w:rsidRPr="00B06715">
        <w:rPr>
          <w:rFonts w:ascii="Times New Roman" w:hAnsi="Times New Roman" w:cs="Times New Roman"/>
        </w:rPr>
        <w:t xml:space="preserve"> sich fernab der Küsten der Vereinigten Staaten in den Wogen der Dollarmärkte europäischer Finanzinstitute </w:t>
      </w:r>
      <w:r w:rsidRPr="00264A49">
        <w:rPr>
          <w:rFonts w:ascii="Times New Roman" w:hAnsi="Times New Roman" w:cs="Times New Roman"/>
        </w:rPr>
        <w:t>zusammen</w:t>
      </w:r>
      <w:r w:rsidRPr="00B06715">
        <w:rPr>
          <w:rFonts w:ascii="Times New Roman" w:hAnsi="Times New Roman" w:cs="Times New Roman"/>
        </w:rPr>
        <w:t>. Spätestens als die französische BNP Paribas im August 2007 zwei ihrer Dollar-Geldmarktfonds schließen musste, kündigte sich eine Klemme an.</w:t>
      </w:r>
    </w:p>
    <w:p w14:paraId="5583770F" w14:textId="77777777" w:rsid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US-</w:t>
      </w:r>
      <w:proofErr w:type="spellStart"/>
      <w:r w:rsidRPr="00B06715">
        <w:rPr>
          <w:rFonts w:ascii="Times New Roman" w:hAnsi="Times New Roman" w:cs="Times New Roman"/>
        </w:rPr>
        <w:t>Notenbänker</w:t>
      </w:r>
      <w:proofErr w:type="spellEnd"/>
      <w:r w:rsidRPr="00B06715">
        <w:rPr>
          <w:rFonts w:ascii="Times New Roman" w:hAnsi="Times New Roman" w:cs="Times New Roman"/>
        </w:rPr>
        <w:t xml:space="preserve"> Sheets schlug „Swap-Lines“ als Abhilfe vor. Die US</w:t>
      </w:r>
      <w:r w:rsidR="00264A49">
        <w:rPr>
          <w:rFonts w:ascii="Times New Roman" w:hAnsi="Times New Roman" w:cs="Times New Roman"/>
        </w:rPr>
        <w:t>-</w:t>
      </w:r>
      <w:r w:rsidRPr="00B06715">
        <w:rPr>
          <w:rFonts w:ascii="Times New Roman" w:hAnsi="Times New Roman" w:cs="Times New Roman"/>
        </w:rPr>
        <w:t xml:space="preserve">Zentralbank vergibt dabei einen kurzfristigen Dollar Überbrückungskredit an Partnerzentralbanken, den Letztere an Banken in ihrem Zuständigkeitsbereich weiterverleihen. So werden Dollar in </w:t>
      </w:r>
      <w:r w:rsidR="00735C13" w:rsidRPr="00264A49">
        <w:rPr>
          <w:rFonts w:ascii="Times New Roman" w:hAnsi="Times New Roman" w:cs="Times New Roman"/>
        </w:rPr>
        <w:t>O</w:t>
      </w:r>
      <w:r w:rsidRPr="00264A49">
        <w:rPr>
          <w:rFonts w:ascii="Times New Roman" w:hAnsi="Times New Roman" w:cs="Times New Roman"/>
        </w:rPr>
        <w:t>ffshore</w:t>
      </w:r>
      <w:r w:rsidR="00735C13" w:rsidRPr="00264A49">
        <w:rPr>
          <w:rFonts w:ascii="Times New Roman" w:hAnsi="Times New Roman" w:cs="Times New Roman"/>
        </w:rPr>
        <w:t>-</w:t>
      </w:r>
      <w:r w:rsidRPr="00264A49">
        <w:rPr>
          <w:rFonts w:ascii="Times New Roman" w:hAnsi="Times New Roman" w:cs="Times New Roman"/>
        </w:rPr>
        <w:t>Märkte</w:t>
      </w:r>
      <w:r w:rsidRPr="00B06715">
        <w:rPr>
          <w:rFonts w:ascii="Times New Roman" w:hAnsi="Times New Roman" w:cs="Times New Roman"/>
        </w:rPr>
        <w:t xml:space="preserve"> vermittelt.</w:t>
      </w:r>
    </w:p>
    <w:p w14:paraId="2F7B6FDD" w14:textId="77777777" w:rsidR="00B06715" w:rsidRDefault="00B06715" w:rsidP="00B06715">
      <w:pPr>
        <w:pStyle w:val="Bildunterschrift"/>
        <w:ind w:right="3254"/>
      </w:pPr>
      <w:r w:rsidRPr="006C074B">
        <w:t xml:space="preserve">Neben den unbegrenzten Swap-Lines (unten rechts) vergibt die Federal Reserve </w:t>
      </w:r>
      <w:r w:rsidR="00CF4200">
        <w:t xml:space="preserve">2008 und 2020 </w:t>
      </w:r>
      <w:r w:rsidRPr="006C074B">
        <w:t>noch neun weitere, unbegrenzte Dollar Kreditlinien — Grafik: Mathis Richtmann</w:t>
      </w:r>
    </w:p>
    <w:p w14:paraId="2D7F3CF7" w14:textId="77777777" w:rsidR="00B06715" w:rsidRPr="00B06715" w:rsidRDefault="00B06715" w:rsidP="00B06715">
      <w:pPr>
        <w:pStyle w:val="Bildunterschrift"/>
        <w:ind w:right="3254"/>
      </w:pPr>
      <w:r w:rsidRPr="006C074B">
        <w:rPr>
          <w:noProof/>
        </w:rPr>
        <w:lastRenderedPageBreak/>
        <w:drawing>
          <wp:inline distT="0" distB="0" distL="0" distR="0" wp14:anchorId="71CD1C19" wp14:editId="64BBD34E">
            <wp:extent cx="3457733" cy="2738542"/>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7" cstate="print">
                      <a:extLst>
                        <a:ext uri="{28A0092B-C50C-407E-A947-70E740481C1C}">
                          <a14:useLocalDpi xmlns:a14="http://schemas.microsoft.com/office/drawing/2010/main" val="0"/>
                        </a:ext>
                      </a:extLst>
                    </a:blip>
                    <a:srcRect b="8624"/>
                    <a:stretch/>
                  </pic:blipFill>
                  <pic:spPr bwMode="auto">
                    <a:xfrm>
                      <a:off x="0" y="0"/>
                      <a:ext cx="3497360" cy="2769927"/>
                    </a:xfrm>
                    <a:prstGeom prst="rect">
                      <a:avLst/>
                    </a:prstGeom>
                    <a:ln>
                      <a:noFill/>
                    </a:ln>
                    <a:extLst>
                      <a:ext uri="{53640926-AAD7-44D8-BBD7-CCE9431645EC}">
                        <a14:shadowObscured xmlns:a14="http://schemas.microsoft.com/office/drawing/2010/main"/>
                      </a:ext>
                    </a:extLst>
                  </pic:spPr>
                </pic:pic>
              </a:graphicData>
            </a:graphic>
          </wp:inline>
        </w:drawing>
      </w:r>
    </w:p>
    <w:p w14:paraId="055294BE"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Kurz vor Weihnachten 2007 vergab das oberste Entscheidungsgremium der Federal Reserve die ersten solcher Swap-Lines. So konnte die Europäische Zentralbank maximal 20 und die Schweizerische Nationalbank 4 Milliarden Dollar an ihre Banken vermitteln. </w:t>
      </w:r>
    </w:p>
    <w:p w14:paraId="4C20FBAA"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Im September 2008 forderte der Fed Präsident Ben </w:t>
      </w:r>
      <w:proofErr w:type="spellStart"/>
      <w:r w:rsidRPr="00B06715">
        <w:rPr>
          <w:rFonts w:ascii="Times New Roman" w:hAnsi="Times New Roman" w:cs="Times New Roman"/>
        </w:rPr>
        <w:t>Bernanke</w:t>
      </w:r>
      <w:proofErr w:type="spellEnd"/>
      <w:r w:rsidRPr="00B06715">
        <w:rPr>
          <w:rFonts w:ascii="Times New Roman" w:hAnsi="Times New Roman" w:cs="Times New Roman"/>
        </w:rPr>
        <w:t xml:space="preserve"> dann </w:t>
      </w:r>
      <w:r w:rsidR="00264A49" w:rsidRPr="00264A49">
        <w:rPr>
          <w:rFonts w:ascii="Times New Roman" w:hAnsi="Times New Roman" w:cs="Times New Roman"/>
        </w:rPr>
        <w:t>größere Geschütze</w:t>
      </w:r>
      <w:r w:rsidRPr="00B06715">
        <w:rPr>
          <w:rFonts w:ascii="Times New Roman" w:hAnsi="Times New Roman" w:cs="Times New Roman"/>
        </w:rPr>
        <w:t>. Am Tag nach der Lehmann Pleite schlug er vor, seine Kompetenzen bei der Vergabe von Swap-Linien auszuweiten</w:t>
      </w:r>
      <w:r w:rsidR="00C5290A">
        <w:rPr>
          <w:rFonts w:ascii="Times New Roman" w:hAnsi="Times New Roman" w:cs="Times New Roman"/>
        </w:rPr>
        <w:t>:</w:t>
      </w:r>
      <w:r w:rsidRPr="00B06715">
        <w:rPr>
          <w:rFonts w:ascii="Times New Roman" w:hAnsi="Times New Roman" w:cs="Times New Roman"/>
        </w:rPr>
        <w:t xml:space="preserve"> „Ich würde es bevorzugen, wenn sie keine </w:t>
      </w:r>
      <w:r w:rsidR="00EC6060">
        <w:rPr>
          <w:rFonts w:ascii="Times New Roman" w:hAnsi="Times New Roman" w:cs="Times New Roman"/>
        </w:rPr>
        <w:t>Kredito</w:t>
      </w:r>
      <w:r w:rsidRPr="00B06715">
        <w:rPr>
          <w:rFonts w:ascii="Times New Roman" w:hAnsi="Times New Roman" w:cs="Times New Roman"/>
        </w:rPr>
        <w:t>bergrenze</w:t>
      </w:r>
      <w:r w:rsidR="00EC6060">
        <w:rPr>
          <w:rFonts w:ascii="Times New Roman" w:hAnsi="Times New Roman" w:cs="Times New Roman"/>
        </w:rPr>
        <w:t>n</w:t>
      </w:r>
      <w:r w:rsidRPr="00B06715">
        <w:rPr>
          <w:rFonts w:ascii="Times New Roman" w:hAnsi="Times New Roman" w:cs="Times New Roman"/>
        </w:rPr>
        <w:t xml:space="preserve"> hätten, damit ich weiß, dass ich meine ganz eigene Bazooka habe“, </w:t>
      </w:r>
      <w:r w:rsidR="00EC6060">
        <w:rPr>
          <w:rFonts w:ascii="Times New Roman" w:hAnsi="Times New Roman" w:cs="Times New Roman"/>
        </w:rPr>
        <w:t>sagte</w:t>
      </w:r>
      <w:r w:rsidRPr="00B06715">
        <w:rPr>
          <w:rFonts w:ascii="Times New Roman" w:hAnsi="Times New Roman" w:cs="Times New Roman"/>
        </w:rPr>
        <w:t xml:space="preserve"> </w:t>
      </w:r>
      <w:proofErr w:type="spellStart"/>
      <w:r w:rsidRPr="00B06715">
        <w:rPr>
          <w:rFonts w:ascii="Times New Roman" w:hAnsi="Times New Roman" w:cs="Times New Roman"/>
        </w:rPr>
        <w:t>Bernanke</w:t>
      </w:r>
      <w:proofErr w:type="spellEnd"/>
      <w:r w:rsidRPr="00B06715">
        <w:rPr>
          <w:rFonts w:ascii="Times New Roman" w:hAnsi="Times New Roman" w:cs="Times New Roman"/>
        </w:rPr>
        <w:t xml:space="preserve">. Die versammelten </w:t>
      </w:r>
      <w:proofErr w:type="spellStart"/>
      <w:r w:rsidRPr="00B06715">
        <w:rPr>
          <w:rFonts w:ascii="Times New Roman" w:hAnsi="Times New Roman" w:cs="Times New Roman"/>
        </w:rPr>
        <w:t>Notenbänker</w:t>
      </w:r>
      <w:proofErr w:type="spellEnd"/>
      <w:r w:rsidRPr="00B06715">
        <w:rPr>
          <w:rFonts w:ascii="Times New Roman" w:hAnsi="Times New Roman" w:cs="Times New Roman"/>
        </w:rPr>
        <w:t xml:space="preserve"> lachten und stimmten zu, </w:t>
      </w:r>
      <w:r w:rsidR="00EC6060" w:rsidRPr="00B06715">
        <w:rPr>
          <w:rFonts w:ascii="Times New Roman" w:hAnsi="Times New Roman" w:cs="Times New Roman"/>
        </w:rPr>
        <w:t>so ist es im Protokoll vermerkt.</w:t>
      </w:r>
    </w:p>
    <w:p w14:paraId="28637CE7"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Diese damit unbegrenzten Kreditvolumina signalisierten, dass für offshore Märkte die ganze Macht der US Federal Reserve bereitstehe. Weitere Partnerzentralbanken folgten und im Dezember 2008 liehen sich ausländische Zentralbanken in einer Woche insgesamt 580 Milliarden Dollar von der US-Notenbank.</w:t>
      </w:r>
    </w:p>
    <w:p w14:paraId="0BBB8316" w14:textId="77777777" w:rsidR="00B06715" w:rsidRPr="00EC6060" w:rsidRDefault="00B06715" w:rsidP="00EC6060">
      <w:pPr>
        <w:spacing w:before="100" w:beforeAutospacing="1" w:after="100" w:afterAutospacing="1"/>
        <w:ind w:right="2262"/>
        <w:jc w:val="both"/>
        <w:rPr>
          <w:rFonts w:ascii="Times New Roman" w:hAnsi="Times New Roman" w:cs="Times New Roman"/>
          <w:b/>
          <w:bCs/>
        </w:rPr>
      </w:pPr>
      <w:r w:rsidRPr="00EC6060">
        <w:rPr>
          <w:rFonts w:ascii="Times New Roman" w:hAnsi="Times New Roman" w:cs="Times New Roman"/>
          <w:b/>
          <w:bCs/>
        </w:rPr>
        <w:t>Das Sicherheitsnetz bleibt im Einsatz</w:t>
      </w:r>
    </w:p>
    <w:p w14:paraId="33A09C50"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Gemeinsam mit anderen Krisenbekämpfungsprogrammen, stellte die Federal Reserve im März 2010 auch die Swap-Lines ein – bis zwei Monate später Jean-Claude Trichet, damals EZB-Präsident, </w:t>
      </w:r>
      <w:proofErr w:type="spellStart"/>
      <w:r w:rsidRPr="00B06715">
        <w:rPr>
          <w:rFonts w:ascii="Times New Roman" w:hAnsi="Times New Roman" w:cs="Times New Roman"/>
        </w:rPr>
        <w:t>Bernanke</w:t>
      </w:r>
      <w:proofErr w:type="spellEnd"/>
      <w:r w:rsidRPr="00B06715">
        <w:rPr>
          <w:rFonts w:ascii="Times New Roman" w:hAnsi="Times New Roman" w:cs="Times New Roman"/>
        </w:rPr>
        <w:t xml:space="preserve"> telefonisch um Wiederaufnahme bat. </w:t>
      </w:r>
      <w:r w:rsidR="00EC6060" w:rsidRPr="00EC6060">
        <w:rPr>
          <w:rFonts w:ascii="Times New Roman" w:hAnsi="Times New Roman" w:cs="Times New Roman"/>
        </w:rPr>
        <w:t>Zu</w:t>
      </w:r>
      <w:r w:rsidRPr="00B06715">
        <w:rPr>
          <w:rFonts w:ascii="Times New Roman" w:hAnsi="Times New Roman" w:cs="Times New Roman"/>
        </w:rPr>
        <w:t xml:space="preserve"> Beginn der Eurokrise sorgten sich die Europäer </w:t>
      </w:r>
      <w:r w:rsidR="00C5290A" w:rsidRPr="00EC6060">
        <w:rPr>
          <w:rFonts w:ascii="Times New Roman" w:hAnsi="Times New Roman" w:cs="Times New Roman"/>
        </w:rPr>
        <w:t>nämlich</w:t>
      </w:r>
      <w:r w:rsidR="00C5290A">
        <w:rPr>
          <w:rFonts w:ascii="Times New Roman" w:hAnsi="Times New Roman" w:cs="Times New Roman"/>
        </w:rPr>
        <w:t xml:space="preserve"> </w:t>
      </w:r>
      <w:r w:rsidRPr="00B06715">
        <w:rPr>
          <w:rFonts w:ascii="Times New Roman" w:hAnsi="Times New Roman" w:cs="Times New Roman"/>
        </w:rPr>
        <w:t xml:space="preserve">wieder um die </w:t>
      </w:r>
      <w:r w:rsidR="00735C13">
        <w:rPr>
          <w:rFonts w:ascii="Times New Roman" w:hAnsi="Times New Roman" w:cs="Times New Roman"/>
        </w:rPr>
        <w:t>O</w:t>
      </w:r>
      <w:r w:rsidRPr="00B06715">
        <w:rPr>
          <w:rFonts w:ascii="Times New Roman" w:hAnsi="Times New Roman" w:cs="Times New Roman"/>
        </w:rPr>
        <w:t>ffshore</w:t>
      </w:r>
      <w:r w:rsidR="00735C13">
        <w:rPr>
          <w:rFonts w:ascii="Times New Roman" w:hAnsi="Times New Roman" w:cs="Times New Roman"/>
        </w:rPr>
        <w:t>-</w:t>
      </w:r>
      <w:r w:rsidRPr="00B06715">
        <w:rPr>
          <w:rFonts w:ascii="Times New Roman" w:hAnsi="Times New Roman" w:cs="Times New Roman"/>
        </w:rPr>
        <w:t xml:space="preserve">Geschäfte ihrer Banken. </w:t>
      </w:r>
    </w:p>
    <w:p w14:paraId="3399812E"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„Wir waren damals gerade in Basel bei der Bank für Internationalen Zahlungsausgleich“, erinnert sich Sheets, „</w:t>
      </w:r>
      <w:proofErr w:type="spellStart"/>
      <w:r w:rsidRPr="00B06715">
        <w:rPr>
          <w:rFonts w:ascii="Times New Roman" w:hAnsi="Times New Roman" w:cs="Times New Roman"/>
        </w:rPr>
        <w:t>Bernanke</w:t>
      </w:r>
      <w:proofErr w:type="spellEnd"/>
      <w:r w:rsidRPr="00B06715">
        <w:rPr>
          <w:rFonts w:ascii="Times New Roman" w:hAnsi="Times New Roman" w:cs="Times New Roman"/>
        </w:rPr>
        <w:t xml:space="preserve"> rief mich an und sagte, ich solle mal bei den anderen </w:t>
      </w:r>
      <w:proofErr w:type="spellStart"/>
      <w:r w:rsidRPr="00B06715">
        <w:rPr>
          <w:rFonts w:ascii="Times New Roman" w:hAnsi="Times New Roman" w:cs="Times New Roman"/>
        </w:rPr>
        <w:t>Zentralbänkern</w:t>
      </w:r>
      <w:proofErr w:type="spellEnd"/>
      <w:r w:rsidRPr="00B06715">
        <w:rPr>
          <w:rFonts w:ascii="Times New Roman" w:hAnsi="Times New Roman" w:cs="Times New Roman"/>
        </w:rPr>
        <w:t xml:space="preserve">, die beim letzten Mal dabei waren anklopfen und fragen, ob sie wieder mitmachen.“ Der Architekt der Swap-Lines drehte also eine Runde im Obergeschoss des 20-stöckigen Turms der BIS am Baseler </w:t>
      </w:r>
      <w:r w:rsidRPr="00B06715">
        <w:rPr>
          <w:rFonts w:ascii="Times New Roman" w:hAnsi="Times New Roman" w:cs="Times New Roman"/>
        </w:rPr>
        <w:lastRenderedPageBreak/>
        <w:t>Hauptbahnhof und erntete begeisterte Zustimmung. So entstand das G7+Schweiz-Netzwerk aus Federal Reserve, Schweizerischer Nationalbank und Europäischer, Englischer, Kanadischer und Japanischer Zentralbank – damals noch auf Zeit.</w:t>
      </w:r>
    </w:p>
    <w:p w14:paraId="22FD8C91"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Seit Oktober 2013 besteht das Netzwerk dauerhaft. „Vor der Krise herrschte noch der Konsens in Zentralbanken, dass wir uns möglichst wenig in Märkte einmischen sollten. Das hat sich geändert. Mit den Swap-Lines war das ähnlich. Nach einer Weile hatten sich alle daran gewöhnt und konnten sagen, dass die einfach notwendig sind“, sagt Sheets. Die </w:t>
      </w:r>
      <w:proofErr w:type="spellStart"/>
      <w:r w:rsidRPr="00B06715">
        <w:rPr>
          <w:rFonts w:ascii="Times New Roman" w:hAnsi="Times New Roman" w:cs="Times New Roman"/>
        </w:rPr>
        <w:t>Zentralbänker</w:t>
      </w:r>
      <w:proofErr w:type="spellEnd"/>
      <w:r w:rsidRPr="00B06715">
        <w:rPr>
          <w:rFonts w:ascii="Times New Roman" w:hAnsi="Times New Roman" w:cs="Times New Roman"/>
        </w:rPr>
        <w:t xml:space="preserve"> erwiesen damit Weitblick.</w:t>
      </w:r>
    </w:p>
    <w:p w14:paraId="74065BC2" w14:textId="77777777" w:rsidR="00B06715" w:rsidRPr="006C074B" w:rsidRDefault="00B06715" w:rsidP="00B06715">
      <w:pPr>
        <w:pStyle w:val="Bildunterschrift"/>
        <w:ind w:right="3821"/>
      </w:pPr>
      <w:r w:rsidRPr="006C074B">
        <w:rPr>
          <w:noProof/>
        </w:rPr>
        <w:drawing>
          <wp:anchor distT="0" distB="0" distL="114300" distR="114300" simplePos="0" relativeHeight="251659264" behindDoc="0" locked="0" layoutInCell="1" allowOverlap="1" wp14:anchorId="14A64AA7" wp14:editId="4A8AB10C">
            <wp:simplePos x="0" y="0"/>
            <wp:positionH relativeFrom="column">
              <wp:posOffset>130202</wp:posOffset>
            </wp:positionH>
            <wp:positionV relativeFrom="paragraph">
              <wp:posOffset>700262</wp:posOffset>
            </wp:positionV>
            <wp:extent cx="3877310" cy="1298961"/>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8" cstate="print">
                      <a:extLst>
                        <a:ext uri="{28A0092B-C50C-407E-A947-70E740481C1C}">
                          <a14:useLocalDpi xmlns:a14="http://schemas.microsoft.com/office/drawing/2010/main" val="0"/>
                        </a:ext>
                      </a:extLst>
                    </a:blip>
                    <a:srcRect b="22042"/>
                    <a:stretch/>
                  </pic:blipFill>
                  <pic:spPr bwMode="auto">
                    <a:xfrm>
                      <a:off x="0" y="0"/>
                      <a:ext cx="3877310" cy="1298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074B">
        <w:t>Der Großteil der Dollarliquidität ging im Frühjahr 2020 nach Japan und Europa — Grafik: Alexander Valchyshen</w:t>
      </w:r>
    </w:p>
    <w:p w14:paraId="32FB0D73" w14:textId="77777777" w:rsidR="00B06715" w:rsidRDefault="00B06715" w:rsidP="00B06715">
      <w:pPr>
        <w:spacing w:before="100" w:beforeAutospacing="1" w:after="100" w:afterAutospacing="1"/>
        <w:ind w:right="2262" w:firstLine="709"/>
        <w:jc w:val="both"/>
        <w:rPr>
          <w:rFonts w:ascii="Times New Roman" w:hAnsi="Times New Roman" w:cs="Times New Roman"/>
        </w:rPr>
      </w:pPr>
    </w:p>
    <w:p w14:paraId="643FC4E0" w14:textId="77777777" w:rsidR="00B06715" w:rsidRDefault="00B06715" w:rsidP="00B06715">
      <w:pPr>
        <w:spacing w:before="100" w:beforeAutospacing="1" w:after="100" w:afterAutospacing="1"/>
        <w:ind w:right="2262" w:firstLine="709"/>
        <w:jc w:val="both"/>
        <w:rPr>
          <w:rFonts w:ascii="Times New Roman" w:hAnsi="Times New Roman" w:cs="Times New Roman"/>
        </w:rPr>
      </w:pPr>
    </w:p>
    <w:p w14:paraId="7D70A5E1" w14:textId="77777777" w:rsidR="00B06715" w:rsidRDefault="00B06715" w:rsidP="00B06715">
      <w:pPr>
        <w:spacing w:before="100" w:beforeAutospacing="1" w:after="100" w:afterAutospacing="1"/>
        <w:ind w:right="2262" w:firstLine="709"/>
        <w:jc w:val="both"/>
        <w:rPr>
          <w:rFonts w:ascii="Times New Roman" w:hAnsi="Times New Roman" w:cs="Times New Roman"/>
        </w:rPr>
      </w:pPr>
    </w:p>
    <w:p w14:paraId="6598A724" w14:textId="77777777" w:rsidR="00B06715" w:rsidRPr="00B06715" w:rsidRDefault="00B06715" w:rsidP="00B06715">
      <w:pPr>
        <w:spacing w:before="100" w:beforeAutospacing="1" w:after="100" w:afterAutospacing="1"/>
        <w:ind w:right="2262"/>
        <w:jc w:val="both"/>
        <w:rPr>
          <w:rFonts w:ascii="Times New Roman" w:hAnsi="Times New Roman" w:cs="Times New Roman"/>
        </w:rPr>
      </w:pPr>
    </w:p>
    <w:p w14:paraId="2C50FA67" w14:textId="77777777" w:rsidR="00B06715" w:rsidRPr="00B06715" w:rsidRDefault="00B06715" w:rsidP="00B06715">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Als im März 2020 globale Lieferketten zusammenbrachen, taumelte der </w:t>
      </w:r>
      <w:r w:rsidR="00EE47FA" w:rsidRPr="00EC6060">
        <w:rPr>
          <w:rFonts w:ascii="Times New Roman" w:hAnsi="Times New Roman" w:cs="Times New Roman"/>
        </w:rPr>
        <w:t>O</w:t>
      </w:r>
      <w:r w:rsidRPr="00EC6060">
        <w:rPr>
          <w:rFonts w:ascii="Times New Roman" w:hAnsi="Times New Roman" w:cs="Times New Roman"/>
        </w:rPr>
        <w:t>ffshore</w:t>
      </w:r>
      <w:r w:rsidR="00EE47FA" w:rsidRPr="00EC6060">
        <w:rPr>
          <w:rFonts w:ascii="Times New Roman" w:hAnsi="Times New Roman" w:cs="Times New Roman"/>
        </w:rPr>
        <w:t>-</w:t>
      </w:r>
      <w:r w:rsidRPr="00EC6060">
        <w:rPr>
          <w:rFonts w:ascii="Times New Roman" w:hAnsi="Times New Roman" w:cs="Times New Roman"/>
        </w:rPr>
        <w:t>Markt</w:t>
      </w:r>
      <w:r w:rsidRPr="00B06715">
        <w:rPr>
          <w:rFonts w:ascii="Times New Roman" w:hAnsi="Times New Roman" w:cs="Times New Roman"/>
        </w:rPr>
        <w:t xml:space="preserve"> erneut. Wegen der neuartigen Pandemie waren Geldmarktfonds nicht bereit, Dollar zu verleihen. Zwar wussten Wertpapierhändler um das Swap-Line-Netzwerk. </w:t>
      </w:r>
      <w:r w:rsidR="00EE47FA">
        <w:rPr>
          <w:rFonts w:ascii="Times New Roman" w:hAnsi="Times New Roman" w:cs="Times New Roman"/>
        </w:rPr>
        <w:t>Jedoch waren bisher</w:t>
      </w:r>
      <w:r w:rsidRPr="00B06715">
        <w:rPr>
          <w:rFonts w:ascii="Times New Roman" w:hAnsi="Times New Roman" w:cs="Times New Roman"/>
        </w:rPr>
        <w:t xml:space="preserve"> nur fünf Zentralbanken an die Federal Reserve angeschlossen. Was würde aus </w:t>
      </w:r>
      <w:r w:rsidR="00EE47FA" w:rsidRPr="00EC6060">
        <w:rPr>
          <w:rFonts w:ascii="Times New Roman" w:hAnsi="Times New Roman" w:cs="Times New Roman"/>
        </w:rPr>
        <w:t>O</w:t>
      </w:r>
      <w:r w:rsidRPr="00EC6060">
        <w:rPr>
          <w:rFonts w:ascii="Times New Roman" w:hAnsi="Times New Roman" w:cs="Times New Roman"/>
        </w:rPr>
        <w:t>ffshore</w:t>
      </w:r>
      <w:r w:rsidR="00EE47FA" w:rsidRPr="00EC6060">
        <w:rPr>
          <w:rFonts w:ascii="Times New Roman" w:hAnsi="Times New Roman" w:cs="Times New Roman"/>
        </w:rPr>
        <w:t>-</w:t>
      </w:r>
      <w:r w:rsidRPr="00EC6060">
        <w:rPr>
          <w:rFonts w:ascii="Times New Roman" w:hAnsi="Times New Roman" w:cs="Times New Roman"/>
        </w:rPr>
        <w:t>Händlern</w:t>
      </w:r>
      <w:r w:rsidRPr="00B06715">
        <w:rPr>
          <w:rFonts w:ascii="Times New Roman" w:hAnsi="Times New Roman" w:cs="Times New Roman"/>
        </w:rPr>
        <w:t xml:space="preserve"> in Brasilien, Dänemark, Australien oder Singapur werden?</w:t>
      </w:r>
    </w:p>
    <w:p w14:paraId="3FE6B555" w14:textId="3376B61D" w:rsidR="007A3703" w:rsidRPr="006C074B" w:rsidRDefault="00B06715" w:rsidP="003E3EAA">
      <w:pPr>
        <w:spacing w:before="100" w:beforeAutospacing="1" w:after="100" w:afterAutospacing="1"/>
        <w:ind w:right="2262" w:firstLine="709"/>
        <w:jc w:val="both"/>
        <w:rPr>
          <w:rFonts w:ascii="Times New Roman" w:hAnsi="Times New Roman" w:cs="Times New Roman"/>
        </w:rPr>
      </w:pPr>
      <w:r w:rsidRPr="00B06715">
        <w:rPr>
          <w:rFonts w:ascii="Times New Roman" w:hAnsi="Times New Roman" w:cs="Times New Roman"/>
        </w:rPr>
        <w:t xml:space="preserve">Um </w:t>
      </w:r>
      <w:r w:rsidR="00EE47FA">
        <w:rPr>
          <w:rFonts w:ascii="Times New Roman" w:hAnsi="Times New Roman" w:cs="Times New Roman"/>
        </w:rPr>
        <w:t>die Situation unter Kontrolle zu</w:t>
      </w:r>
      <w:r w:rsidR="00F51B83">
        <w:rPr>
          <w:rFonts w:ascii="Times New Roman" w:hAnsi="Times New Roman" w:cs="Times New Roman"/>
        </w:rPr>
        <w:t xml:space="preserve"> bekommen</w:t>
      </w:r>
      <w:r w:rsidRPr="00B06715">
        <w:rPr>
          <w:rFonts w:ascii="Times New Roman" w:hAnsi="Times New Roman" w:cs="Times New Roman"/>
        </w:rPr>
        <w:t xml:space="preserve">, vergab das FOMC zweitweise </w:t>
      </w:r>
      <w:r w:rsidR="00EE47FA" w:rsidRPr="00B06715">
        <w:rPr>
          <w:rFonts w:ascii="Times New Roman" w:hAnsi="Times New Roman" w:cs="Times New Roman"/>
        </w:rPr>
        <w:t xml:space="preserve">Swap-Lines </w:t>
      </w:r>
      <w:r w:rsidRPr="00B06715">
        <w:rPr>
          <w:rFonts w:ascii="Times New Roman" w:hAnsi="Times New Roman" w:cs="Times New Roman"/>
        </w:rPr>
        <w:t xml:space="preserve">an bis zu 14 Partnerzentralbanken. Denn </w:t>
      </w:r>
      <w:r w:rsidR="00EE47FA" w:rsidRPr="00EC6060">
        <w:rPr>
          <w:rFonts w:ascii="Times New Roman" w:hAnsi="Times New Roman" w:cs="Times New Roman"/>
        </w:rPr>
        <w:t>O</w:t>
      </w:r>
      <w:r w:rsidRPr="00EC6060">
        <w:rPr>
          <w:rFonts w:ascii="Times New Roman" w:hAnsi="Times New Roman" w:cs="Times New Roman"/>
        </w:rPr>
        <w:t>ffshore</w:t>
      </w:r>
      <w:r w:rsidR="00EE47FA" w:rsidRPr="00EC6060">
        <w:rPr>
          <w:rFonts w:ascii="Times New Roman" w:hAnsi="Times New Roman" w:cs="Times New Roman"/>
        </w:rPr>
        <w:t>-</w:t>
      </w:r>
      <w:r w:rsidRPr="00EC6060">
        <w:rPr>
          <w:rFonts w:ascii="Times New Roman" w:hAnsi="Times New Roman" w:cs="Times New Roman"/>
        </w:rPr>
        <w:t>Märkte</w:t>
      </w:r>
      <w:r w:rsidRPr="00B06715">
        <w:rPr>
          <w:rFonts w:ascii="Times New Roman" w:hAnsi="Times New Roman" w:cs="Times New Roman"/>
        </w:rPr>
        <w:t xml:space="preserve"> sind über den ganzen Erdball verzweigt </w:t>
      </w:r>
      <w:r w:rsidRPr="00EC6060">
        <w:rPr>
          <w:rFonts w:ascii="Times New Roman" w:hAnsi="Times New Roman" w:cs="Times New Roman"/>
        </w:rPr>
        <w:t xml:space="preserve">und nur </w:t>
      </w:r>
      <w:r w:rsidR="00F51B83" w:rsidRPr="00EC6060">
        <w:rPr>
          <w:rFonts w:ascii="Times New Roman" w:hAnsi="Times New Roman" w:cs="Times New Roman"/>
        </w:rPr>
        <w:t xml:space="preserve">durch </w:t>
      </w:r>
      <w:r w:rsidRPr="00EC6060">
        <w:rPr>
          <w:rFonts w:ascii="Times New Roman" w:hAnsi="Times New Roman" w:cs="Times New Roman"/>
        </w:rPr>
        <w:t xml:space="preserve">enge Kooperation </w:t>
      </w:r>
      <w:proofErr w:type="spellStart"/>
      <w:r w:rsidRPr="00EC6060">
        <w:rPr>
          <w:rFonts w:ascii="Times New Roman" w:hAnsi="Times New Roman" w:cs="Times New Roman"/>
        </w:rPr>
        <w:t>entlast</w:t>
      </w:r>
      <w:r w:rsidR="00F51B83" w:rsidRPr="00EC6060">
        <w:rPr>
          <w:rFonts w:ascii="Times New Roman" w:hAnsi="Times New Roman" w:cs="Times New Roman"/>
        </w:rPr>
        <w:t>bar</w:t>
      </w:r>
      <w:proofErr w:type="spellEnd"/>
      <w:r w:rsidR="00EC6060">
        <w:rPr>
          <w:rFonts w:ascii="Times New Roman" w:hAnsi="Times New Roman" w:cs="Times New Roman"/>
        </w:rPr>
        <w:t xml:space="preserve">. </w:t>
      </w:r>
      <w:r w:rsidRPr="00B06715">
        <w:rPr>
          <w:rFonts w:ascii="Times New Roman" w:hAnsi="Times New Roman" w:cs="Times New Roman"/>
        </w:rPr>
        <w:t xml:space="preserve">Die rasche Intervention </w:t>
      </w:r>
      <w:r w:rsidR="00EE47FA" w:rsidRPr="00EC6060">
        <w:rPr>
          <w:rFonts w:ascii="Times New Roman" w:hAnsi="Times New Roman" w:cs="Times New Roman"/>
        </w:rPr>
        <w:t>füllte</w:t>
      </w:r>
      <w:r w:rsidRPr="00EC6060">
        <w:rPr>
          <w:rFonts w:ascii="Times New Roman" w:hAnsi="Times New Roman" w:cs="Times New Roman"/>
        </w:rPr>
        <w:t xml:space="preserve"> d</w:t>
      </w:r>
      <w:r w:rsidR="00EE47FA" w:rsidRPr="00EC6060">
        <w:rPr>
          <w:rFonts w:ascii="Times New Roman" w:hAnsi="Times New Roman" w:cs="Times New Roman"/>
        </w:rPr>
        <w:t>ie</w:t>
      </w:r>
      <w:r w:rsidRPr="00EC6060">
        <w:rPr>
          <w:rFonts w:ascii="Times New Roman" w:hAnsi="Times New Roman" w:cs="Times New Roman"/>
        </w:rPr>
        <w:t xml:space="preserve"> L</w:t>
      </w:r>
      <w:r w:rsidR="00EE47FA" w:rsidRPr="00EC6060">
        <w:rPr>
          <w:rFonts w:ascii="Times New Roman" w:hAnsi="Times New Roman" w:cs="Times New Roman"/>
        </w:rPr>
        <w:t>ücke</w:t>
      </w:r>
      <w:r w:rsidRPr="00EC6060">
        <w:rPr>
          <w:rFonts w:ascii="Times New Roman" w:hAnsi="Times New Roman" w:cs="Times New Roman"/>
        </w:rPr>
        <w:t xml:space="preserve"> der </w:t>
      </w:r>
      <w:r w:rsidR="00EE47FA" w:rsidRPr="00EC6060">
        <w:rPr>
          <w:rFonts w:ascii="Times New Roman" w:hAnsi="Times New Roman" w:cs="Times New Roman"/>
        </w:rPr>
        <w:t xml:space="preserve">fehlenden </w:t>
      </w:r>
      <w:r w:rsidRPr="00EC6060">
        <w:rPr>
          <w:rFonts w:ascii="Times New Roman" w:hAnsi="Times New Roman" w:cs="Times New Roman"/>
        </w:rPr>
        <w:t>halben</w:t>
      </w:r>
      <w:r w:rsidRPr="00B06715">
        <w:rPr>
          <w:rFonts w:ascii="Times New Roman" w:hAnsi="Times New Roman" w:cs="Times New Roman"/>
        </w:rPr>
        <w:t xml:space="preserve"> Billionen US-Dollar</w:t>
      </w:r>
      <w:r w:rsidR="00EC6060">
        <w:rPr>
          <w:rFonts w:ascii="Times New Roman" w:hAnsi="Times New Roman" w:cs="Times New Roman"/>
        </w:rPr>
        <w:t xml:space="preserve"> und stattete Händler mit Garantien aus</w:t>
      </w:r>
      <w:r w:rsidRPr="00B06715">
        <w:rPr>
          <w:rFonts w:ascii="Times New Roman" w:hAnsi="Times New Roman" w:cs="Times New Roman"/>
        </w:rPr>
        <w:t xml:space="preserve">. Die chinesische Zentralbank </w:t>
      </w:r>
      <w:r w:rsidR="00F51B83" w:rsidRPr="00EC6060">
        <w:rPr>
          <w:rFonts w:ascii="Times New Roman" w:hAnsi="Times New Roman" w:cs="Times New Roman"/>
        </w:rPr>
        <w:t>hingegen</w:t>
      </w:r>
      <w:r w:rsidR="00F51B83">
        <w:rPr>
          <w:rFonts w:ascii="Times New Roman" w:hAnsi="Times New Roman" w:cs="Times New Roman"/>
        </w:rPr>
        <w:t xml:space="preserve"> </w:t>
      </w:r>
      <w:r w:rsidRPr="00B06715">
        <w:rPr>
          <w:rFonts w:ascii="Times New Roman" w:hAnsi="Times New Roman" w:cs="Times New Roman"/>
        </w:rPr>
        <w:t>lie</w:t>
      </w:r>
      <w:r w:rsidR="00F51B83">
        <w:rPr>
          <w:rFonts w:ascii="Times New Roman" w:hAnsi="Times New Roman" w:cs="Times New Roman"/>
        </w:rPr>
        <w:t>ß</w:t>
      </w:r>
      <w:r w:rsidRPr="00B06715">
        <w:rPr>
          <w:rFonts w:ascii="Times New Roman" w:hAnsi="Times New Roman" w:cs="Times New Roman"/>
        </w:rPr>
        <w:t xml:space="preserve"> die US-Notenbank außen vor. Nathan Sheets sagt </w:t>
      </w:r>
      <w:r w:rsidR="00F51B83" w:rsidRPr="00EC6060">
        <w:rPr>
          <w:rFonts w:ascii="Times New Roman" w:hAnsi="Times New Roman" w:cs="Times New Roman"/>
        </w:rPr>
        <w:t>dazu</w:t>
      </w:r>
      <w:r w:rsidR="00F51B83">
        <w:rPr>
          <w:rFonts w:ascii="Times New Roman" w:hAnsi="Times New Roman" w:cs="Times New Roman"/>
        </w:rPr>
        <w:t xml:space="preserve"> </w:t>
      </w:r>
      <w:r w:rsidRPr="00B06715">
        <w:rPr>
          <w:rFonts w:ascii="Times New Roman" w:hAnsi="Times New Roman" w:cs="Times New Roman"/>
        </w:rPr>
        <w:t>ironisch: „die haben ja auch mehr Dollar als die Fed“</w:t>
      </w:r>
      <w:r w:rsidR="00F51B83" w:rsidRPr="00EC6060">
        <w:rPr>
          <w:rFonts w:ascii="Times New Roman" w:hAnsi="Times New Roman" w:cs="Times New Roman"/>
        </w:rPr>
        <w:t>, l</w:t>
      </w:r>
      <w:r w:rsidRPr="00B06715">
        <w:rPr>
          <w:rFonts w:ascii="Times New Roman" w:hAnsi="Times New Roman" w:cs="Times New Roman"/>
        </w:rPr>
        <w:t>achend fügt der US-</w:t>
      </w:r>
      <w:proofErr w:type="spellStart"/>
      <w:r w:rsidRPr="00B06715">
        <w:rPr>
          <w:rFonts w:ascii="Times New Roman" w:hAnsi="Times New Roman" w:cs="Times New Roman"/>
        </w:rPr>
        <w:t>Zentralbänker</w:t>
      </w:r>
      <w:proofErr w:type="spellEnd"/>
      <w:r w:rsidRPr="00B06715">
        <w:rPr>
          <w:rFonts w:ascii="Times New Roman" w:hAnsi="Times New Roman" w:cs="Times New Roman"/>
        </w:rPr>
        <w:t xml:space="preserve"> hinzu: „aber das ist nur einer von zwei Gründen.“ </w:t>
      </w:r>
    </w:p>
    <w:sectPr w:rsidR="007A3703" w:rsidRPr="006C074B" w:rsidSect="00B76062">
      <w:footerReference w:type="even" r:id="rId9"/>
      <w:footerReference w:type="default" r:id="rId10"/>
      <w:footerReference w:type="first" r:id="rId11"/>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97A0" w14:textId="77777777" w:rsidR="00F77E98" w:rsidRDefault="00F77E98" w:rsidP="00FD0F6D">
      <w:r>
        <w:separator/>
      </w:r>
    </w:p>
  </w:endnote>
  <w:endnote w:type="continuationSeparator" w:id="0">
    <w:p w14:paraId="71F869DA" w14:textId="77777777" w:rsidR="00F77E98" w:rsidRDefault="00F77E98" w:rsidP="00FD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Display Light">
    <w:panose1 w:val="02070303090703020303"/>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25473977"/>
      <w:docPartObj>
        <w:docPartGallery w:val="Page Numbers (Bottom of Page)"/>
        <w:docPartUnique/>
      </w:docPartObj>
    </w:sdtPr>
    <w:sdtEndPr>
      <w:rPr>
        <w:rStyle w:val="Seitenzahl"/>
      </w:rPr>
    </w:sdtEndPr>
    <w:sdtContent>
      <w:p w14:paraId="6A8B3337" w14:textId="77777777" w:rsidR="00B76062" w:rsidRDefault="00B76062" w:rsidP="00B7606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938AC3A" w14:textId="77777777" w:rsidR="00B76062" w:rsidRDefault="00B76062" w:rsidP="00B7606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Times New Roman" w:hAnsi="Times New Roman" w:cs="Times New Roman"/>
      </w:rPr>
      <w:id w:val="-1569100454"/>
      <w:docPartObj>
        <w:docPartGallery w:val="Page Numbers (Bottom of Page)"/>
        <w:docPartUnique/>
      </w:docPartObj>
    </w:sdtPr>
    <w:sdtEndPr>
      <w:rPr>
        <w:rStyle w:val="Seitenzahl"/>
      </w:rPr>
    </w:sdtEndPr>
    <w:sdtContent>
      <w:p w14:paraId="04745444" w14:textId="77777777" w:rsidR="00B76062" w:rsidRPr="00B76062" w:rsidRDefault="00B76062" w:rsidP="003540E0">
        <w:pPr>
          <w:pStyle w:val="Fuzeile"/>
          <w:framePr w:wrap="none" w:vAnchor="text" w:hAnchor="margin" w:xAlign="right" w:y="1"/>
          <w:rPr>
            <w:rStyle w:val="Seitenzahl"/>
            <w:rFonts w:ascii="Times New Roman" w:hAnsi="Times New Roman" w:cs="Times New Roman"/>
          </w:rPr>
        </w:pPr>
        <w:r w:rsidRPr="00B76062">
          <w:rPr>
            <w:rStyle w:val="Seitenzahl"/>
            <w:rFonts w:ascii="Times New Roman" w:hAnsi="Times New Roman" w:cs="Times New Roman"/>
          </w:rPr>
          <w:fldChar w:fldCharType="begin"/>
        </w:r>
        <w:r w:rsidRPr="00B76062">
          <w:rPr>
            <w:rStyle w:val="Seitenzahl"/>
            <w:rFonts w:ascii="Times New Roman" w:hAnsi="Times New Roman" w:cs="Times New Roman"/>
          </w:rPr>
          <w:instrText xml:space="preserve"> PAGE </w:instrText>
        </w:r>
        <w:r w:rsidRPr="00B76062">
          <w:rPr>
            <w:rStyle w:val="Seitenzahl"/>
            <w:rFonts w:ascii="Times New Roman" w:hAnsi="Times New Roman" w:cs="Times New Roman"/>
          </w:rPr>
          <w:fldChar w:fldCharType="separate"/>
        </w:r>
        <w:r w:rsidRPr="00B76062">
          <w:rPr>
            <w:rStyle w:val="Seitenzahl"/>
            <w:rFonts w:ascii="Times New Roman" w:hAnsi="Times New Roman" w:cs="Times New Roman"/>
            <w:noProof/>
          </w:rPr>
          <w:t>1</w:t>
        </w:r>
        <w:r w:rsidRPr="00B76062">
          <w:rPr>
            <w:rStyle w:val="Seitenzahl"/>
            <w:rFonts w:ascii="Times New Roman" w:hAnsi="Times New Roman" w:cs="Times New Roman"/>
          </w:rPr>
          <w:fldChar w:fldCharType="end"/>
        </w:r>
      </w:p>
    </w:sdtContent>
  </w:sdt>
  <w:p w14:paraId="7DD159DD" w14:textId="77777777" w:rsidR="00B76062" w:rsidRDefault="00B76062" w:rsidP="00B76062">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4DF4" w14:textId="77777777" w:rsidR="006C074B" w:rsidRDefault="006C074B" w:rsidP="006C074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4546E" w14:textId="77777777" w:rsidR="00F77E98" w:rsidRDefault="00F77E98" w:rsidP="00FD0F6D">
      <w:r>
        <w:separator/>
      </w:r>
    </w:p>
  </w:footnote>
  <w:footnote w:type="continuationSeparator" w:id="0">
    <w:p w14:paraId="1223676D" w14:textId="77777777" w:rsidR="00F77E98" w:rsidRDefault="00F77E98" w:rsidP="00FD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64E"/>
    <w:multiLevelType w:val="hybridMultilevel"/>
    <w:tmpl w:val="F766CBFE"/>
    <w:lvl w:ilvl="0" w:tplc="E8DE3F26">
      <w:start w:val="1"/>
      <w:numFmt w:val="bullet"/>
      <w:lvlText w:val="‡"/>
      <w:lvlJc w:val="left"/>
      <w:pPr>
        <w:ind w:left="720" w:hanging="360"/>
      </w:pPr>
      <w:rPr>
        <w:rFonts w:ascii="Walbaum Display Light" w:hAnsi="Walbaum Display Light" w:hint="default"/>
      </w:rPr>
    </w:lvl>
    <w:lvl w:ilvl="1" w:tplc="7A8CDE4E">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CB703C"/>
    <w:multiLevelType w:val="multilevel"/>
    <w:tmpl w:val="CB9E1C6E"/>
    <w:lvl w:ilvl="0">
      <w:start w:val="1"/>
      <w:numFmt w:val="bullet"/>
      <w:lvlText w:val="‡"/>
      <w:lvlJc w:val="left"/>
      <w:pPr>
        <w:ind w:left="720" w:hanging="360"/>
      </w:pPr>
      <w:rPr>
        <w:rFonts w:ascii="Walbaum Display Light" w:hAnsi="Walbaum Display Light" w:hint="default"/>
      </w:rPr>
    </w:lvl>
    <w:lvl w:ilvl="1">
      <w:start w:val="1"/>
      <w:numFmt w:val="bullet"/>
      <w:lvlText w:val="Ï"/>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BFC211F"/>
    <w:multiLevelType w:val="multilevel"/>
    <w:tmpl w:val="F81612FA"/>
    <w:lvl w:ilvl="0">
      <w:start w:val="1"/>
      <w:numFmt w:val="bullet"/>
      <w:lvlText w:val="‡"/>
      <w:lvlJc w:val="left"/>
      <w:pPr>
        <w:ind w:left="720" w:hanging="360"/>
      </w:pPr>
      <w:rPr>
        <w:rFonts w:ascii="Walbaum Display Light" w:hAnsi="Walbaum Display Light"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776373"/>
    <w:multiLevelType w:val="multilevel"/>
    <w:tmpl w:val="46EAF132"/>
    <w:lvl w:ilvl="0">
      <w:start w:val="1"/>
      <w:numFmt w:val="bullet"/>
      <w:lvlText w:val="‡"/>
      <w:lvlJc w:val="left"/>
      <w:pPr>
        <w:ind w:left="720" w:hanging="360"/>
      </w:pPr>
      <w:rPr>
        <w:rFonts w:ascii="Walbaum Display Light" w:hAnsi="Walbaum Display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6D"/>
    <w:rsid w:val="001947D9"/>
    <w:rsid w:val="001A145F"/>
    <w:rsid w:val="00264A49"/>
    <w:rsid w:val="002850C5"/>
    <w:rsid w:val="003300DC"/>
    <w:rsid w:val="003A052D"/>
    <w:rsid w:val="003E3EAA"/>
    <w:rsid w:val="004278DA"/>
    <w:rsid w:val="004836C6"/>
    <w:rsid w:val="004B6DED"/>
    <w:rsid w:val="004C7FE9"/>
    <w:rsid w:val="004E50A2"/>
    <w:rsid w:val="00665EDE"/>
    <w:rsid w:val="006C074B"/>
    <w:rsid w:val="00735C13"/>
    <w:rsid w:val="00762A57"/>
    <w:rsid w:val="007A3703"/>
    <w:rsid w:val="007D6CC0"/>
    <w:rsid w:val="009943C8"/>
    <w:rsid w:val="009A14B6"/>
    <w:rsid w:val="00B06715"/>
    <w:rsid w:val="00B76062"/>
    <w:rsid w:val="00BD4C14"/>
    <w:rsid w:val="00C26C63"/>
    <w:rsid w:val="00C5290A"/>
    <w:rsid w:val="00CF4200"/>
    <w:rsid w:val="00D851BD"/>
    <w:rsid w:val="00DF1A25"/>
    <w:rsid w:val="00E45432"/>
    <w:rsid w:val="00EC6060"/>
    <w:rsid w:val="00EE47FA"/>
    <w:rsid w:val="00EF3049"/>
    <w:rsid w:val="00F51B83"/>
    <w:rsid w:val="00F77E98"/>
    <w:rsid w:val="00FD0F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9EE7B"/>
  <w15:chartTrackingRefBased/>
  <w15:docId w15:val="{CC15A7C5-6D5F-7749-9CC7-95AF1D01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w:eastAsiaTheme="minorHAnsi" w:hAnsi="Avenir Next" w:cs="Times New Roman (Textkörper CS)"/>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D0F6D"/>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1A14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0F6D"/>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FD0F6D"/>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FD0F6D"/>
    <w:rPr>
      <w:rFonts w:ascii="Times New Roman" w:hAnsi="Times New Roman"/>
      <w:i/>
      <w:iCs/>
    </w:rPr>
  </w:style>
  <w:style w:type="character" w:styleId="Hyperlink">
    <w:name w:val="Hyperlink"/>
    <w:basedOn w:val="Absatz-Standardschriftart"/>
    <w:uiPriority w:val="99"/>
    <w:semiHidden/>
    <w:unhideWhenUsed/>
    <w:rsid w:val="00FD0F6D"/>
    <w:rPr>
      <w:color w:val="0000FF"/>
      <w:u w:val="single"/>
    </w:rPr>
  </w:style>
  <w:style w:type="paragraph" w:customStyle="1" w:styleId="Bildunterschrift">
    <w:name w:val="Bildunterschrift"/>
    <w:basedOn w:val="Standard"/>
    <w:qFormat/>
    <w:rsid w:val="007A3703"/>
    <w:pPr>
      <w:spacing w:before="480" w:after="100" w:afterAutospacing="1"/>
      <w:ind w:left="1134" w:right="2546"/>
      <w:jc w:val="center"/>
    </w:pPr>
    <w:rPr>
      <w:rFonts w:ascii="Times New Roman" w:eastAsia="Times New Roman" w:hAnsi="Times New Roman" w:cs="Times New Roman"/>
      <w:i/>
      <w:iCs/>
      <w:sz w:val="21"/>
      <w:szCs w:val="21"/>
      <w:lang w:eastAsia="de-DE"/>
    </w:rPr>
  </w:style>
  <w:style w:type="paragraph" w:styleId="Funotentext">
    <w:name w:val="footnote text"/>
    <w:basedOn w:val="Standard"/>
    <w:link w:val="FunotentextZchn"/>
    <w:uiPriority w:val="99"/>
    <w:semiHidden/>
    <w:unhideWhenUsed/>
    <w:rsid w:val="00FD0F6D"/>
    <w:rPr>
      <w:sz w:val="20"/>
      <w:szCs w:val="20"/>
    </w:rPr>
  </w:style>
  <w:style w:type="character" w:customStyle="1" w:styleId="FunotentextZchn">
    <w:name w:val="Fußnotentext Zchn"/>
    <w:basedOn w:val="Absatz-Standardschriftart"/>
    <w:link w:val="Funotentext"/>
    <w:uiPriority w:val="99"/>
    <w:semiHidden/>
    <w:rsid w:val="00FD0F6D"/>
    <w:rPr>
      <w:sz w:val="20"/>
      <w:szCs w:val="20"/>
    </w:rPr>
  </w:style>
  <w:style w:type="character" w:styleId="Funotenzeichen">
    <w:name w:val="footnote reference"/>
    <w:basedOn w:val="Absatz-Standardschriftart"/>
    <w:uiPriority w:val="99"/>
    <w:semiHidden/>
    <w:unhideWhenUsed/>
    <w:rsid w:val="00FD0F6D"/>
    <w:rPr>
      <w:vertAlign w:val="superscript"/>
    </w:rPr>
  </w:style>
  <w:style w:type="paragraph" w:styleId="Beschriftung">
    <w:name w:val="caption"/>
    <w:basedOn w:val="Standard"/>
    <w:next w:val="Standard"/>
    <w:uiPriority w:val="35"/>
    <w:unhideWhenUsed/>
    <w:qFormat/>
    <w:rsid w:val="007A3703"/>
    <w:pPr>
      <w:spacing w:after="200"/>
    </w:pPr>
    <w:rPr>
      <w:i/>
      <w:iCs/>
      <w:color w:val="44546A" w:themeColor="text2"/>
      <w:sz w:val="18"/>
      <w:szCs w:val="18"/>
    </w:rPr>
  </w:style>
  <w:style w:type="paragraph" w:styleId="KeinLeerraum">
    <w:name w:val="No Spacing"/>
    <w:link w:val="KeinLeerraumZchn"/>
    <w:uiPriority w:val="1"/>
    <w:qFormat/>
    <w:rsid w:val="007A3703"/>
    <w:rPr>
      <w:rFonts w:asciiTheme="minorHAnsi" w:eastAsiaTheme="minorEastAsia" w:hAnsiTheme="minorHAnsi" w:cstheme="minorBidi"/>
      <w:sz w:val="22"/>
      <w:szCs w:val="22"/>
      <w:lang w:val="en-US" w:eastAsia="zh-CN"/>
    </w:rPr>
  </w:style>
  <w:style w:type="character" w:customStyle="1" w:styleId="KeinLeerraumZchn">
    <w:name w:val="Kein Leerraum Zchn"/>
    <w:basedOn w:val="Absatz-Standardschriftart"/>
    <w:link w:val="KeinLeerraum"/>
    <w:uiPriority w:val="1"/>
    <w:rsid w:val="007A3703"/>
    <w:rPr>
      <w:rFonts w:asciiTheme="minorHAnsi" w:eastAsiaTheme="minorEastAsia" w:hAnsiTheme="minorHAnsi" w:cstheme="minorBidi"/>
      <w:sz w:val="22"/>
      <w:szCs w:val="22"/>
      <w:lang w:val="en-US" w:eastAsia="zh-CN"/>
    </w:rPr>
  </w:style>
  <w:style w:type="paragraph" w:styleId="Listenabsatz">
    <w:name w:val="List Paragraph"/>
    <w:basedOn w:val="Standard"/>
    <w:uiPriority w:val="34"/>
    <w:qFormat/>
    <w:rsid w:val="001A145F"/>
    <w:pPr>
      <w:ind w:left="720"/>
      <w:contextualSpacing/>
    </w:pPr>
  </w:style>
  <w:style w:type="character" w:customStyle="1" w:styleId="berschrift2Zchn">
    <w:name w:val="Überschrift 2 Zchn"/>
    <w:basedOn w:val="Absatz-Standardschriftart"/>
    <w:link w:val="berschrift2"/>
    <w:uiPriority w:val="9"/>
    <w:semiHidden/>
    <w:rsid w:val="001A145F"/>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6C074B"/>
    <w:pPr>
      <w:tabs>
        <w:tab w:val="center" w:pos="4536"/>
        <w:tab w:val="right" w:pos="9072"/>
      </w:tabs>
    </w:pPr>
  </w:style>
  <w:style w:type="character" w:customStyle="1" w:styleId="KopfzeileZchn">
    <w:name w:val="Kopfzeile Zchn"/>
    <w:basedOn w:val="Absatz-Standardschriftart"/>
    <w:link w:val="Kopfzeile"/>
    <w:uiPriority w:val="99"/>
    <w:rsid w:val="006C074B"/>
  </w:style>
  <w:style w:type="paragraph" w:styleId="Fuzeile">
    <w:name w:val="footer"/>
    <w:basedOn w:val="Standard"/>
    <w:link w:val="FuzeileZchn"/>
    <w:uiPriority w:val="99"/>
    <w:unhideWhenUsed/>
    <w:rsid w:val="006C074B"/>
    <w:pPr>
      <w:tabs>
        <w:tab w:val="center" w:pos="4536"/>
        <w:tab w:val="right" w:pos="9072"/>
      </w:tabs>
    </w:pPr>
  </w:style>
  <w:style w:type="character" w:customStyle="1" w:styleId="FuzeileZchn">
    <w:name w:val="Fußzeile Zchn"/>
    <w:basedOn w:val="Absatz-Standardschriftart"/>
    <w:link w:val="Fuzeile"/>
    <w:uiPriority w:val="99"/>
    <w:rsid w:val="006C074B"/>
  </w:style>
  <w:style w:type="character" w:styleId="Seitenzahl">
    <w:name w:val="page number"/>
    <w:basedOn w:val="Absatz-Standardschriftart"/>
    <w:uiPriority w:val="99"/>
    <w:semiHidden/>
    <w:unhideWhenUsed/>
    <w:rsid w:val="006C074B"/>
  </w:style>
  <w:style w:type="character" w:styleId="Kommentarzeichen">
    <w:name w:val="annotation reference"/>
    <w:basedOn w:val="Absatz-Standardschriftart"/>
    <w:uiPriority w:val="99"/>
    <w:semiHidden/>
    <w:unhideWhenUsed/>
    <w:rsid w:val="00F51B83"/>
    <w:rPr>
      <w:sz w:val="16"/>
      <w:szCs w:val="16"/>
    </w:rPr>
  </w:style>
  <w:style w:type="paragraph" w:styleId="Kommentartext">
    <w:name w:val="annotation text"/>
    <w:basedOn w:val="Standard"/>
    <w:link w:val="KommentartextZchn"/>
    <w:uiPriority w:val="99"/>
    <w:semiHidden/>
    <w:unhideWhenUsed/>
    <w:rsid w:val="00F51B83"/>
    <w:rPr>
      <w:sz w:val="20"/>
      <w:szCs w:val="20"/>
    </w:rPr>
  </w:style>
  <w:style w:type="character" w:customStyle="1" w:styleId="KommentartextZchn">
    <w:name w:val="Kommentartext Zchn"/>
    <w:basedOn w:val="Absatz-Standardschriftart"/>
    <w:link w:val="Kommentartext"/>
    <w:uiPriority w:val="99"/>
    <w:semiHidden/>
    <w:rsid w:val="00F51B83"/>
    <w:rPr>
      <w:sz w:val="20"/>
      <w:szCs w:val="20"/>
    </w:rPr>
  </w:style>
  <w:style w:type="paragraph" w:styleId="Kommentarthema">
    <w:name w:val="annotation subject"/>
    <w:basedOn w:val="Kommentartext"/>
    <w:next w:val="Kommentartext"/>
    <w:link w:val="KommentarthemaZchn"/>
    <w:uiPriority w:val="99"/>
    <w:semiHidden/>
    <w:unhideWhenUsed/>
    <w:rsid w:val="00F51B83"/>
    <w:rPr>
      <w:b/>
      <w:bCs/>
    </w:rPr>
  </w:style>
  <w:style w:type="character" w:customStyle="1" w:styleId="KommentarthemaZchn">
    <w:name w:val="Kommentarthema Zchn"/>
    <w:basedOn w:val="KommentartextZchn"/>
    <w:link w:val="Kommentarthema"/>
    <w:uiPriority w:val="99"/>
    <w:semiHidden/>
    <w:rsid w:val="00F51B83"/>
    <w:rPr>
      <w:b/>
      <w:bCs/>
      <w:sz w:val="20"/>
      <w:szCs w:val="20"/>
    </w:rPr>
  </w:style>
  <w:style w:type="paragraph" w:styleId="Sprechblasentext">
    <w:name w:val="Balloon Text"/>
    <w:basedOn w:val="Standard"/>
    <w:link w:val="SprechblasentextZchn"/>
    <w:uiPriority w:val="99"/>
    <w:semiHidden/>
    <w:unhideWhenUsed/>
    <w:rsid w:val="00F51B8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51B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79418">
      <w:bodyDiv w:val="1"/>
      <w:marLeft w:val="0"/>
      <w:marRight w:val="0"/>
      <w:marTop w:val="0"/>
      <w:marBottom w:val="0"/>
      <w:divBdr>
        <w:top w:val="none" w:sz="0" w:space="0" w:color="auto"/>
        <w:left w:val="none" w:sz="0" w:space="0" w:color="auto"/>
        <w:bottom w:val="none" w:sz="0" w:space="0" w:color="auto"/>
        <w:right w:val="none" w:sz="0" w:space="0" w:color="auto"/>
      </w:divBdr>
    </w:div>
    <w:div w:id="1241257739">
      <w:bodyDiv w:val="1"/>
      <w:marLeft w:val="0"/>
      <w:marRight w:val="0"/>
      <w:marTop w:val="0"/>
      <w:marBottom w:val="0"/>
      <w:divBdr>
        <w:top w:val="none" w:sz="0" w:space="0" w:color="auto"/>
        <w:left w:val="none" w:sz="0" w:space="0" w:color="auto"/>
        <w:bottom w:val="none" w:sz="0" w:space="0" w:color="auto"/>
        <w:right w:val="none" w:sz="0" w:space="0" w:color="auto"/>
      </w:divBdr>
    </w:div>
    <w:div w:id="1248996616">
      <w:bodyDiv w:val="1"/>
      <w:marLeft w:val="0"/>
      <w:marRight w:val="0"/>
      <w:marTop w:val="0"/>
      <w:marBottom w:val="0"/>
      <w:divBdr>
        <w:top w:val="none" w:sz="0" w:space="0" w:color="auto"/>
        <w:left w:val="none" w:sz="0" w:space="0" w:color="auto"/>
        <w:bottom w:val="none" w:sz="0" w:space="0" w:color="auto"/>
        <w:right w:val="none" w:sz="0" w:space="0" w:color="auto"/>
      </w:divBdr>
    </w:div>
    <w:div w:id="1255238026">
      <w:bodyDiv w:val="1"/>
      <w:marLeft w:val="0"/>
      <w:marRight w:val="0"/>
      <w:marTop w:val="0"/>
      <w:marBottom w:val="0"/>
      <w:divBdr>
        <w:top w:val="none" w:sz="0" w:space="0" w:color="auto"/>
        <w:left w:val="none" w:sz="0" w:space="0" w:color="auto"/>
        <w:bottom w:val="none" w:sz="0" w:space="0" w:color="auto"/>
        <w:right w:val="none" w:sz="0" w:space="0" w:color="auto"/>
      </w:divBdr>
    </w:div>
    <w:div w:id="1420906025">
      <w:bodyDiv w:val="1"/>
      <w:marLeft w:val="0"/>
      <w:marRight w:val="0"/>
      <w:marTop w:val="0"/>
      <w:marBottom w:val="0"/>
      <w:divBdr>
        <w:top w:val="none" w:sz="0" w:space="0" w:color="auto"/>
        <w:left w:val="none" w:sz="0" w:space="0" w:color="auto"/>
        <w:bottom w:val="none" w:sz="0" w:space="0" w:color="auto"/>
        <w:right w:val="none" w:sz="0" w:space="0" w:color="auto"/>
      </w:divBdr>
      <w:divsChild>
        <w:div w:id="1091124564">
          <w:marLeft w:val="0"/>
          <w:marRight w:val="0"/>
          <w:marTop w:val="0"/>
          <w:marBottom w:val="0"/>
          <w:divBdr>
            <w:top w:val="none" w:sz="0" w:space="0" w:color="auto"/>
            <w:left w:val="none" w:sz="0" w:space="0" w:color="auto"/>
            <w:bottom w:val="none" w:sz="0" w:space="0" w:color="auto"/>
            <w:right w:val="none" w:sz="0" w:space="0" w:color="auto"/>
          </w:divBdr>
          <w:divsChild>
            <w:div w:id="76906303">
              <w:marLeft w:val="0"/>
              <w:marRight w:val="0"/>
              <w:marTop w:val="0"/>
              <w:marBottom w:val="0"/>
              <w:divBdr>
                <w:top w:val="none" w:sz="0" w:space="0" w:color="auto"/>
                <w:left w:val="none" w:sz="0" w:space="0" w:color="auto"/>
                <w:bottom w:val="none" w:sz="0" w:space="0" w:color="auto"/>
                <w:right w:val="none" w:sz="0" w:space="0" w:color="auto"/>
              </w:divBdr>
              <w:divsChild>
                <w:div w:id="865874500">
                  <w:marLeft w:val="0"/>
                  <w:marRight w:val="0"/>
                  <w:marTop w:val="0"/>
                  <w:marBottom w:val="0"/>
                  <w:divBdr>
                    <w:top w:val="none" w:sz="0" w:space="0" w:color="auto"/>
                    <w:left w:val="none" w:sz="0" w:space="0" w:color="auto"/>
                    <w:bottom w:val="none" w:sz="0" w:space="0" w:color="auto"/>
                    <w:right w:val="none" w:sz="0" w:space="0" w:color="auto"/>
                  </w:divBdr>
                  <w:divsChild>
                    <w:div w:id="1810124129">
                      <w:marLeft w:val="0"/>
                      <w:marRight w:val="0"/>
                      <w:marTop w:val="0"/>
                      <w:marBottom w:val="0"/>
                      <w:divBdr>
                        <w:top w:val="none" w:sz="0" w:space="0" w:color="auto"/>
                        <w:left w:val="none" w:sz="0" w:space="0" w:color="auto"/>
                        <w:bottom w:val="none" w:sz="0" w:space="0" w:color="auto"/>
                        <w:right w:val="none" w:sz="0" w:space="0" w:color="auto"/>
                      </w:divBdr>
                      <w:divsChild>
                        <w:div w:id="1439980653">
                          <w:marLeft w:val="0"/>
                          <w:marRight w:val="0"/>
                          <w:marTop w:val="0"/>
                          <w:marBottom w:val="0"/>
                          <w:divBdr>
                            <w:top w:val="none" w:sz="0" w:space="0" w:color="auto"/>
                            <w:left w:val="none" w:sz="0" w:space="0" w:color="auto"/>
                            <w:bottom w:val="none" w:sz="0" w:space="0" w:color="auto"/>
                            <w:right w:val="none" w:sz="0" w:space="0" w:color="auto"/>
                          </w:divBdr>
                          <w:divsChild>
                            <w:div w:id="536158476">
                              <w:marLeft w:val="0"/>
                              <w:marRight w:val="0"/>
                              <w:marTop w:val="0"/>
                              <w:marBottom w:val="0"/>
                              <w:divBdr>
                                <w:top w:val="none" w:sz="0" w:space="0" w:color="auto"/>
                                <w:left w:val="none" w:sz="0" w:space="0" w:color="auto"/>
                                <w:bottom w:val="none" w:sz="0" w:space="0" w:color="auto"/>
                                <w:right w:val="none" w:sz="0" w:space="0" w:color="auto"/>
                              </w:divBdr>
                              <w:divsChild>
                                <w:div w:id="765662173">
                                  <w:marLeft w:val="0"/>
                                  <w:marRight w:val="0"/>
                                  <w:marTop w:val="0"/>
                                  <w:marBottom w:val="0"/>
                                  <w:divBdr>
                                    <w:top w:val="none" w:sz="0" w:space="0" w:color="auto"/>
                                    <w:left w:val="none" w:sz="0" w:space="0" w:color="auto"/>
                                    <w:bottom w:val="none" w:sz="0" w:space="0" w:color="auto"/>
                                    <w:right w:val="none" w:sz="0" w:space="0" w:color="auto"/>
                                  </w:divBdr>
                                  <w:divsChild>
                                    <w:div w:id="610430444">
                                      <w:marLeft w:val="0"/>
                                      <w:marRight w:val="0"/>
                                      <w:marTop w:val="0"/>
                                      <w:marBottom w:val="0"/>
                                      <w:divBdr>
                                        <w:top w:val="none" w:sz="0" w:space="0" w:color="auto"/>
                                        <w:left w:val="none" w:sz="0" w:space="0" w:color="auto"/>
                                        <w:bottom w:val="none" w:sz="0" w:space="0" w:color="auto"/>
                                        <w:right w:val="none" w:sz="0" w:space="0" w:color="auto"/>
                                      </w:divBdr>
                                      <w:divsChild>
                                        <w:div w:id="7777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6371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Richtmann</dc:creator>
  <cp:keywords/>
  <dc:description/>
  <cp:lastModifiedBy>Mathis Richtmann</cp:lastModifiedBy>
  <cp:revision>2</cp:revision>
  <cp:lastPrinted>2020-11-29T14:14:00Z</cp:lastPrinted>
  <dcterms:created xsi:type="dcterms:W3CDTF">2021-07-18T11:55:00Z</dcterms:created>
  <dcterms:modified xsi:type="dcterms:W3CDTF">2021-07-18T11:55:00Z</dcterms:modified>
</cp:coreProperties>
</file>