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06" w:type="dxa"/>
        <w:jc w:val="left"/>
        <w:tblInd w:w="-40" w:type="dxa"/>
        <w:tblLayout w:type="fixed"/>
        <w:tblCellMar>
          <w:top w:w="0" w:type="dxa"/>
          <w:left w:w="108" w:type="dxa"/>
          <w:bottom w:w="0" w:type="dxa"/>
          <w:right w:w="108" w:type="dxa"/>
        </w:tblCellMar>
        <w:tblLook w:val="0000" w:noHBand="0" w:noVBand="0" w:firstColumn="0" w:lastRow="0" w:lastColumn="0" w:firstRow="0"/>
      </w:tblPr>
      <w:tblGrid>
        <w:gridCol w:w="2729"/>
        <w:gridCol w:w="991"/>
        <w:gridCol w:w="783"/>
        <w:gridCol w:w="1027"/>
        <w:gridCol w:w="106"/>
        <w:gridCol w:w="636"/>
        <w:gridCol w:w="72"/>
        <w:gridCol w:w="1031"/>
        <w:gridCol w:w="818"/>
        <w:gridCol w:w="1112"/>
      </w:tblGrid>
      <w:tr>
        <w:trPr>
          <w:trHeight w:val="425" w:hRule="exact"/>
        </w:trPr>
        <w:tc>
          <w:tcPr>
            <w:tcW w:w="3720" w:type="dxa"/>
            <w:gridSpan w:val="2"/>
            <w:tcBorders>
              <w:top w:val="single" w:sz="4" w:space="0" w:color="000000"/>
              <w:left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Piotr Poleszak</w:t>
            </w:r>
          </w:p>
        </w:tc>
        <w:tc>
          <w:tcPr>
            <w:tcW w:w="783" w:type="dxa"/>
            <w:vMerge w:val="restart"/>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tc>
        <w:tc>
          <w:tcPr>
            <w:tcW w:w="1027" w:type="dxa"/>
            <w:tcBorders>
              <w:top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24/25</w:t>
            </w:r>
          </w:p>
        </w:tc>
        <w:tc>
          <w:tcPr>
            <w:tcW w:w="1845" w:type="dxa"/>
            <w:gridSpan w:val="4"/>
            <w:tcBorders>
              <w:top w:val="single" w:sz="4" w:space="0" w:color="000000"/>
              <w:left w:val="single" w:sz="4" w:space="0" w:color="000000"/>
            </w:tcBorders>
            <w:vAlign w:val="center"/>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PSI</w:t>
            </w:r>
          </w:p>
        </w:tc>
        <w:tc>
          <w:tcPr>
            <w:tcW w:w="1930" w:type="dxa"/>
            <w:gridSpan w:val="2"/>
            <w:tcBorders>
              <w:top w:val="single" w:sz="4" w:space="0" w:color="000000"/>
              <w:left w:val="single" w:sz="4" w:space="0" w:color="000000"/>
              <w:right w:val="single" w:sz="4" w:space="0" w:color="000000"/>
            </w:tcBorders>
            <w:vAlign w:val="center"/>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GC02</w:t>
            </w:r>
          </w:p>
        </w:tc>
      </w:tr>
      <w:tr>
        <w:trPr/>
        <w:tc>
          <w:tcPr>
            <w:tcW w:w="2729" w:type="dxa"/>
            <w:tcBorders>
              <w:left w:val="single" w:sz="4" w:space="0" w:color="000000"/>
              <w:bottom w:val="single" w:sz="4" w:space="0" w:color="000000"/>
            </w:tcBorders>
          </w:tcPr>
          <w:p>
            <w:pPr>
              <w:pStyle w:val="Normal"/>
              <w:widowControl w:val="false"/>
              <w:snapToGrid w:val="false"/>
              <w:spacing w:lineRule="atLeast" w:line="10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r>
          </w:p>
        </w:tc>
        <w:tc>
          <w:tcPr>
            <w:tcW w:w="991" w:type="dxa"/>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AUTOR</w:t>
            </w:r>
          </w:p>
        </w:tc>
        <w:tc>
          <w:tcPr>
            <w:tcW w:w="783" w:type="dxa"/>
            <w:vMerge w:val="continue"/>
            <w:tcBorders>
              <w:top w:val="single" w:sz="4" w:space="0" w:color="000000"/>
              <w:left w:val="single" w:sz="4" w:space="0" w:color="000000"/>
              <w:bottom w:val="single" w:sz="4" w:space="0" w:color="000000"/>
            </w:tcBorders>
            <w:vAlign w:val="center"/>
          </w:tcPr>
          <w:p>
            <w:pPr>
              <w:pStyle w:val="Normal"/>
              <w:widowControl w:val="false"/>
              <w:spacing w:lineRule="auto" w:line="240" w:before="0" w:after="16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r>
          </w:p>
        </w:tc>
        <w:tc>
          <w:tcPr>
            <w:tcW w:w="1027" w:type="dxa"/>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ROK AKAD.</w:t>
            </w:r>
          </w:p>
        </w:tc>
        <w:tc>
          <w:tcPr>
            <w:tcW w:w="814" w:type="dxa"/>
            <w:gridSpan w:val="3"/>
            <w:tcBorders>
              <w:left w:val="single" w:sz="4" w:space="0" w:color="000000"/>
              <w:bottom w:val="single" w:sz="4" w:space="0" w:color="000000"/>
            </w:tcBorders>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r>
          </w:p>
        </w:tc>
        <w:tc>
          <w:tcPr>
            <w:tcW w:w="1031" w:type="dxa"/>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SPEC.</w:t>
            </w:r>
          </w:p>
        </w:tc>
        <w:tc>
          <w:tcPr>
            <w:tcW w:w="818" w:type="dxa"/>
            <w:tcBorders>
              <w:left w:val="single" w:sz="4" w:space="0" w:color="000000"/>
              <w:bottom w:val="single" w:sz="4" w:space="0" w:color="000000"/>
            </w:tcBorders>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r>
          </w:p>
        </w:tc>
        <w:tc>
          <w:tcPr>
            <w:tcW w:w="11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GRUPA</w:t>
            </w:r>
          </w:p>
        </w:tc>
      </w:tr>
      <w:tr>
        <w:trPr>
          <w:trHeight w:val="407" w:hRule="exact"/>
        </w:trPr>
        <w:tc>
          <w:tcPr>
            <w:tcW w:w="5636" w:type="dxa"/>
            <w:gridSpan w:val="5"/>
            <w:vMerge w:val="restart"/>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Analiza zbiorów danych z zastosowaniem metod normalizacji i standaryzacji</w:t>
            </w:r>
          </w:p>
        </w:tc>
        <w:tc>
          <w:tcPr>
            <w:tcW w:w="1739" w:type="dxa"/>
            <w:gridSpan w:val="3"/>
            <w:tcBorders>
              <w:top w:val="single" w:sz="4" w:space="0" w:color="000000"/>
              <w:bottom w:val="single" w:sz="4" w:space="0" w:color="000000"/>
            </w:tcBorders>
            <w:vAlign w:val="center"/>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r>
          </w:p>
        </w:tc>
        <w:tc>
          <w:tcPr>
            <w:tcW w:w="193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1</w:t>
            </w:r>
          </w:p>
        </w:tc>
      </w:tr>
      <w:tr>
        <w:trPr/>
        <w:tc>
          <w:tcPr>
            <w:tcW w:w="5636" w:type="dxa"/>
            <w:gridSpan w:val="5"/>
            <w:vMerge w:val="continue"/>
            <w:tcBorders>
              <w:left w:val="single" w:sz="4" w:space="0" w:color="000000"/>
              <w:bottom w:val="single" w:sz="4" w:space="0" w:color="000000"/>
            </w:tcBorders>
            <w:tcMar>
              <w:top w:w="28" w:type="dxa"/>
              <w:bottom w:w="28" w:type="dxa"/>
            </w:tcMar>
            <w:vAlign w:val="center"/>
          </w:tcPr>
          <w:p>
            <w:pPr>
              <w:pStyle w:val="Normal"/>
              <w:widowControl w:val="false"/>
              <w:spacing w:lineRule="auto" w:line="240" w:before="0" w:after="16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r>
          </w:p>
        </w:tc>
        <w:tc>
          <w:tcPr>
            <w:tcW w:w="1739" w:type="dxa"/>
            <w:gridSpan w:val="3"/>
            <w:tcBorders>
              <w:top w:val="single" w:sz="4" w:space="0" w:color="000000"/>
              <w:left w:val="single" w:sz="4" w:space="0" w:color="000000"/>
              <w:bottom w:val="single" w:sz="4" w:space="0" w:color="000000"/>
            </w:tcBorders>
            <w:tcMar>
              <w:top w:w="28" w:type="dxa"/>
              <w:bottom w:w="28" w:type="dxa"/>
            </w:tcMar>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 xml:space="preserve">TEMAT </w:t>
            </w:r>
          </w:p>
        </w:tc>
        <w:tc>
          <w:tcPr>
            <w:tcW w:w="193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NR SPRAWOZDANIA</w:t>
            </w:r>
          </w:p>
        </w:tc>
      </w:tr>
      <w:tr>
        <w:trPr>
          <w:trHeight w:val="424" w:hRule="atLeast"/>
        </w:trPr>
        <w:tc>
          <w:tcPr>
            <w:tcW w:w="2729" w:type="dxa"/>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05.11.2024</w:t>
            </w:r>
          </w:p>
        </w:tc>
        <w:tc>
          <w:tcPr>
            <w:tcW w:w="3543" w:type="dxa"/>
            <w:gridSpan w:val="5"/>
            <w:tcBorders>
              <w:top w:val="single" w:sz="4" w:space="0" w:color="000000"/>
              <w:left w:val="single" w:sz="4" w:space="0" w:color="000000"/>
              <w:bottom w:val="single" w:sz="4" w:space="0" w:color="000000"/>
            </w:tcBorders>
            <w:vAlign w:val="center"/>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LMAD</w:t>
            </w:r>
          </w:p>
        </w:tc>
        <w:tc>
          <w:tcPr>
            <w:tcW w:w="303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both"/>
              <w:rPr>
                <w:rFonts w:ascii="Cantarell" w:hAnsi="Cantarell" w:eastAsia="Times New Roman" w:cs="Times New Roman"/>
                <w:b w:val="false"/>
                <w:b w:val="false"/>
                <w:bCs w:val="false"/>
                <w:i w:val="false"/>
                <w:i w:val="false"/>
                <w:iCs w:val="false"/>
                <w:sz w:val="24"/>
                <w:szCs w:val="24"/>
                <w:u w:val="none"/>
              </w:rPr>
            </w:pPr>
            <w:r>
              <w:rPr/>
            </w:r>
          </w:p>
        </w:tc>
      </w:tr>
      <w:tr>
        <w:trPr>
          <w:trHeight w:val="232" w:hRule="atLeast"/>
        </w:trPr>
        <w:tc>
          <w:tcPr>
            <w:tcW w:w="2729" w:type="dxa"/>
            <w:tcBorders>
              <w:top w:val="single" w:sz="4" w:space="0" w:color="000000"/>
              <w:left w:val="single" w:sz="4" w:space="0" w:color="000000"/>
              <w:bottom w:val="single" w:sz="4" w:space="0" w:color="000000"/>
            </w:tcBorders>
            <w:tcMar>
              <w:top w:w="28" w:type="dxa"/>
              <w:bottom w:w="28" w:type="dxa"/>
            </w:tcMar>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DATA WYKONANIA</w:t>
            </w:r>
          </w:p>
        </w:tc>
        <w:tc>
          <w:tcPr>
            <w:tcW w:w="3543" w:type="dxa"/>
            <w:gridSpan w:val="5"/>
            <w:tcBorders>
              <w:top w:val="single" w:sz="4" w:space="0" w:color="000000"/>
              <w:left w:val="single" w:sz="4" w:space="0" w:color="000000"/>
              <w:bottom w:val="single" w:sz="4" w:space="0" w:color="000000"/>
            </w:tcBorders>
            <w:tcMar>
              <w:top w:w="28" w:type="dxa"/>
              <w:bottom w:w="28" w:type="dxa"/>
            </w:tcMar>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PRZEDMIOT</w:t>
            </w:r>
          </w:p>
        </w:tc>
        <w:tc>
          <w:tcPr>
            <w:tcW w:w="303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40" w:before="0" w:after="0"/>
              <w:jc w:val="both"/>
              <w:rPr>
                <w:rFonts w:ascii="Cantarell" w:hAnsi="Cantarell"/>
                <w:b w:val="false"/>
                <w:b w:val="false"/>
                <w:bCs w:val="false"/>
                <w:i w:val="false"/>
                <w:i w:val="false"/>
                <w:iCs w:val="false"/>
                <w:sz w:val="24"/>
                <w:szCs w:val="24"/>
                <w:u w:val="none"/>
              </w:rPr>
            </w:pPr>
            <w:r>
              <w:rPr>
                <w:rFonts w:eastAsia="Times New Roman" w:cs="Times New Roman" w:ascii="Cantarell" w:hAnsi="Cantarell"/>
                <w:b w:val="false"/>
                <w:bCs w:val="false"/>
                <w:i w:val="false"/>
                <w:iCs w:val="false"/>
                <w:sz w:val="24"/>
                <w:szCs w:val="24"/>
                <w:u w:val="none"/>
              </w:rPr>
              <w:t>PROWADZĄCY</w:t>
            </w:r>
          </w:p>
        </w:tc>
      </w:tr>
    </w:tbl>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r>
        <w:br w:type="page"/>
      </w:r>
    </w:p>
    <w:p>
      <w:pPr>
        <w:pStyle w:val="Heading1"/>
        <w:numPr>
          <w:ilvl w:val="0"/>
          <w:numId w:val="1"/>
        </w:numPr>
        <w:jc w:val="both"/>
        <w:rPr>
          <w:rFonts w:ascii="Cantarell" w:hAnsi="Cantarell"/>
          <w:b/>
          <w:b/>
          <w:bCs/>
          <w:i w:val="false"/>
          <w:i w:val="false"/>
          <w:iCs w:val="false"/>
          <w:sz w:val="40"/>
          <w:szCs w:val="40"/>
          <w:u w:val="none"/>
        </w:rPr>
      </w:pPr>
      <w:r>
        <w:rPr>
          <w:rFonts w:cs="Times New Roman" w:ascii="Cantarell" w:hAnsi="Cantarell"/>
          <w:b/>
          <w:bCs/>
          <w:i w:val="false"/>
          <w:iCs w:val="false"/>
          <w:sz w:val="40"/>
          <w:szCs w:val="40"/>
          <w:u w:val="none"/>
        </w:rPr>
        <w:t>Cel</w:t>
      </w:r>
    </w:p>
    <w:p>
      <w:pPr>
        <w:pStyle w:val="Normal"/>
        <w:spacing w:before="0" w:after="0"/>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TextBody"/>
        <w:tabs>
          <w:tab w:val="clear" w:pos="708"/>
          <w:tab w:val="left" w:pos="325" w:leader="none"/>
        </w:tabs>
        <w:spacing w:before="0" w:after="0"/>
        <w:jc w:val="both"/>
        <w:rPr>
          <w:rFonts w:ascii="Cantarell" w:hAnsi="Cantarell"/>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t>Celem niniejszego projektu jest przeprowadzenie analizy trzech różnych zbiorów danych z wykorzystaniem metod normalizacji i standaryzacji. Analiza obejmuje:</w:t>
      </w:r>
    </w:p>
    <w:p>
      <w:pPr>
        <w:pStyle w:val="TextBody"/>
        <w:numPr>
          <w:ilvl w:val="0"/>
          <w:numId w:val="3"/>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Zadanie 1</w:t>
      </w:r>
      <w:r>
        <w:rPr>
          <w:rFonts w:ascii="Cantarell" w:hAnsi="Cantarell"/>
          <w:b w:val="false"/>
          <w:bCs w:val="false"/>
          <w:i w:val="false"/>
          <w:iCs w:val="false"/>
          <w:sz w:val="24"/>
          <w:szCs w:val="24"/>
          <w:u w:val="none"/>
        </w:rPr>
        <w:t>: Zbiór danych dotyczący trzech gatunków irysów.</w:t>
      </w:r>
    </w:p>
    <w:p>
      <w:pPr>
        <w:pStyle w:val="TextBody"/>
        <w:numPr>
          <w:ilvl w:val="0"/>
          <w:numId w:val="3"/>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Zadanie 2</w:t>
      </w:r>
      <w:r>
        <w:rPr>
          <w:rFonts w:ascii="Cantarell" w:hAnsi="Cantarell"/>
          <w:b w:val="false"/>
          <w:bCs w:val="false"/>
          <w:i w:val="false"/>
          <w:iCs w:val="false"/>
          <w:sz w:val="24"/>
          <w:szCs w:val="24"/>
          <w:u w:val="none"/>
        </w:rPr>
        <w:t>: Widma Ramana zarejestrowane w czasie.</w:t>
      </w:r>
    </w:p>
    <w:p>
      <w:pPr>
        <w:pStyle w:val="TextBody"/>
        <w:numPr>
          <w:ilvl w:val="0"/>
          <w:numId w:val="3"/>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Zadanie 3</w:t>
      </w:r>
      <w:r>
        <w:rPr>
          <w:rFonts w:ascii="Cantarell" w:hAnsi="Cantarell"/>
          <w:b w:val="false"/>
          <w:bCs w:val="false"/>
          <w:i w:val="false"/>
          <w:iCs w:val="false"/>
          <w:sz w:val="24"/>
          <w:szCs w:val="24"/>
          <w:u w:val="none"/>
        </w:rPr>
        <w:t>: Widma FTIR zarejestrowane w czasie.</w:t>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Działania obejmują wczytanie i przygotowanie danych, zastosowanie odpowiednich metod normalizacji i standaryzacji oraz wizualizację i interpretację wyników.</w:t>
      </w:r>
    </w:p>
    <w:p>
      <w:pPr>
        <w:pStyle w:val="Normal"/>
        <w:spacing w:before="0" w:after="0"/>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pacing w:val="3"/>
          <w:sz w:val="24"/>
          <w:szCs w:val="24"/>
          <w:u w:val="none"/>
        </w:rPr>
      </w:pPr>
      <w:r>
        <w:rPr>
          <w:rFonts w:cs="Times New Roman" w:ascii="Cantarell" w:hAnsi="Cantarell"/>
          <w:b w:val="false"/>
          <w:bCs w:val="false"/>
          <w:i w:val="false"/>
          <w:iCs w:val="false"/>
          <w:spacing w:val="3"/>
          <w:sz w:val="24"/>
          <w:szCs w:val="24"/>
          <w:u w:val="none"/>
        </w:rPr>
      </w:r>
    </w:p>
    <w:p>
      <w:pPr>
        <w:pStyle w:val="Heading1"/>
        <w:numPr>
          <w:ilvl w:val="0"/>
          <w:numId w:val="1"/>
        </w:numPr>
        <w:jc w:val="both"/>
        <w:rPr>
          <w:rFonts w:ascii="Cantarell" w:hAnsi="Cantarell"/>
          <w:b/>
          <w:b/>
          <w:bCs/>
          <w:i w:val="false"/>
          <w:i w:val="false"/>
          <w:iCs w:val="false"/>
          <w:sz w:val="40"/>
          <w:szCs w:val="40"/>
          <w:u w:val="none"/>
        </w:rPr>
      </w:pPr>
      <w:r>
        <w:rPr>
          <w:rFonts w:cs="Times New Roman" w:ascii="Cantarell" w:hAnsi="Cantarell"/>
          <w:b/>
          <w:bCs/>
          <w:i w:val="false"/>
          <w:iCs w:val="false"/>
          <w:sz w:val="40"/>
          <w:szCs w:val="40"/>
          <w:u w:val="none"/>
        </w:rPr>
        <w:t>Materiały i metody</w:t>
      </w:r>
    </w:p>
    <w:p>
      <w:pPr>
        <w:pStyle w:val="Normal"/>
        <w:spacing w:before="0" w:after="0"/>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Heading3"/>
        <w:spacing w:before="0" w:after="0"/>
        <w:jc w:val="both"/>
        <w:rPr>
          <w:rFonts w:ascii="Cantarell" w:hAnsi="Cantarell"/>
          <w:b/>
          <w:b/>
          <w:bCs/>
          <w:i w:val="false"/>
          <w:i w:val="false"/>
          <w:iCs w:val="false"/>
          <w:sz w:val="24"/>
          <w:szCs w:val="24"/>
          <w:u w:val="none"/>
        </w:rPr>
      </w:pPr>
      <w:r>
        <w:rPr>
          <w:rFonts w:cs="Times New Roman" w:ascii="Cantarell" w:hAnsi="Cantarell"/>
          <w:b/>
          <w:bCs/>
          <w:i w:val="false"/>
          <w:iCs w:val="false"/>
          <w:sz w:val="24"/>
          <w:szCs w:val="24"/>
          <w:u w:val="none"/>
        </w:rPr>
        <w:t>2.1. Zbiory danych</w:t>
      </w:r>
    </w:p>
    <w:p>
      <w:pPr>
        <w:pStyle w:val="TextBody"/>
        <w:numPr>
          <w:ilvl w:val="0"/>
          <w:numId w:val="4"/>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Zbiór Iris</w:t>
      </w:r>
      <w:r>
        <w:rPr>
          <w:rFonts w:ascii="Cantarell" w:hAnsi="Cantarell"/>
          <w:b w:val="false"/>
          <w:bCs w:val="false"/>
          <w:i w:val="false"/>
          <w:iCs w:val="false"/>
          <w:sz w:val="24"/>
          <w:szCs w:val="24"/>
          <w:u w:val="none"/>
        </w:rPr>
        <w:t xml:space="preserve">: Pobrany z </w:t>
      </w:r>
      <w:hyperlink r:id="rId2" w:tgtFrame="_new">
        <w:r>
          <w:rPr>
            <w:rStyle w:val="InternetLink"/>
            <w:rFonts w:ascii="Cantarell" w:hAnsi="Cantarell"/>
            <w:b w:val="false"/>
            <w:bCs w:val="false"/>
            <w:i w:val="false"/>
            <w:iCs w:val="false"/>
            <w:sz w:val="24"/>
            <w:szCs w:val="24"/>
            <w:u w:val="none"/>
          </w:rPr>
          <w:t>UCI Machine Learning Repository</w:t>
        </w:r>
      </w:hyperlink>
      <w:r>
        <w:rPr>
          <w:rFonts w:ascii="Cantarell" w:hAnsi="Cantarell"/>
          <w:b w:val="false"/>
          <w:bCs w:val="false"/>
          <w:i w:val="false"/>
          <w:iCs w:val="false"/>
          <w:sz w:val="24"/>
          <w:szCs w:val="24"/>
          <w:u w:val="none"/>
        </w:rPr>
        <w:t>. Zawiera 150 obserwacji trzech gatunków irysów (</w:t>
      </w:r>
      <w:r>
        <w:rPr>
          <w:rStyle w:val="Emphasis"/>
          <w:rFonts w:ascii="Cantarell" w:hAnsi="Cantarell"/>
          <w:b w:val="false"/>
          <w:bCs w:val="false"/>
          <w:i w:val="false"/>
          <w:iCs w:val="false"/>
          <w:sz w:val="24"/>
          <w:szCs w:val="24"/>
          <w:u w:val="none"/>
        </w:rPr>
        <w:t>Iris-setosa</w:t>
      </w:r>
      <w:r>
        <w:rPr>
          <w:rFonts w:ascii="Cantarell" w:hAnsi="Cantarell"/>
          <w:b w:val="false"/>
          <w:bCs w:val="false"/>
          <w:i w:val="false"/>
          <w:iCs w:val="false"/>
          <w:sz w:val="24"/>
          <w:szCs w:val="24"/>
          <w:u w:val="none"/>
        </w:rPr>
        <w:t xml:space="preserve">, </w:t>
      </w:r>
      <w:r>
        <w:rPr>
          <w:rStyle w:val="Emphasis"/>
          <w:rFonts w:ascii="Cantarell" w:hAnsi="Cantarell"/>
          <w:b w:val="false"/>
          <w:bCs w:val="false"/>
          <w:i w:val="false"/>
          <w:iCs w:val="false"/>
          <w:sz w:val="24"/>
          <w:szCs w:val="24"/>
          <w:u w:val="none"/>
        </w:rPr>
        <w:t>Iris-versicolor</w:t>
      </w:r>
      <w:r>
        <w:rPr>
          <w:rFonts w:ascii="Cantarell" w:hAnsi="Cantarell"/>
          <w:b w:val="false"/>
          <w:bCs w:val="false"/>
          <w:i w:val="false"/>
          <w:iCs w:val="false"/>
          <w:sz w:val="24"/>
          <w:szCs w:val="24"/>
          <w:u w:val="none"/>
        </w:rPr>
        <w:t xml:space="preserve">, </w:t>
      </w:r>
      <w:r>
        <w:rPr>
          <w:rStyle w:val="Emphasis"/>
          <w:rFonts w:ascii="Cantarell" w:hAnsi="Cantarell"/>
          <w:b w:val="false"/>
          <w:bCs w:val="false"/>
          <w:i w:val="false"/>
          <w:iCs w:val="false"/>
          <w:sz w:val="24"/>
          <w:szCs w:val="24"/>
          <w:u w:val="none"/>
        </w:rPr>
        <w:t>Iris-virginica</w:t>
      </w:r>
      <w:r>
        <w:rPr>
          <w:rFonts w:ascii="Cantarell" w:hAnsi="Cantarell"/>
          <w:b w:val="false"/>
          <w:bCs w:val="false"/>
          <w:i w:val="false"/>
          <w:iCs w:val="false"/>
          <w:sz w:val="24"/>
          <w:szCs w:val="24"/>
          <w:u w:val="none"/>
        </w:rPr>
        <w:t>), opisanych za pomocą czterech cech: długości i szerokości kielicha oraz płatka (w centymetrach).</w:t>
      </w:r>
    </w:p>
    <w:p>
      <w:pPr>
        <w:pStyle w:val="TextBody"/>
        <w:numPr>
          <w:ilvl w:val="0"/>
          <w:numId w:val="4"/>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Widma Ramana</w:t>
      </w:r>
      <w:r>
        <w:rPr>
          <w:rFonts w:ascii="Cantarell" w:hAnsi="Cantarell"/>
          <w:b w:val="false"/>
          <w:bCs w:val="false"/>
          <w:i w:val="false"/>
          <w:iCs w:val="false"/>
          <w:sz w:val="24"/>
          <w:szCs w:val="24"/>
          <w:u w:val="none"/>
        </w:rPr>
        <w:t>: Plik zawiera serie widm Ramana rejestrowanych w czasie. Pierwsza kolumna to liczba falowa cm-1, kolejne kolumny to intensywności dla poszczególnych pomiarów w czasie.</w:t>
      </w:r>
    </w:p>
    <w:p>
      <w:pPr>
        <w:pStyle w:val="TextBody"/>
        <w:numPr>
          <w:ilvl w:val="0"/>
          <w:numId w:val="4"/>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Widma FTIR</w:t>
      </w:r>
      <w:r>
        <w:rPr>
          <w:rFonts w:ascii="Cantarell" w:hAnsi="Cantarell"/>
          <w:b w:val="false"/>
          <w:bCs w:val="false"/>
          <w:i w:val="false"/>
          <w:iCs w:val="false"/>
          <w:sz w:val="24"/>
          <w:szCs w:val="24"/>
          <w:u w:val="none"/>
        </w:rPr>
        <w:t>: Plik zawiera serie widm FTIR rejestrowanych w czasie. Pierwsza kolumna to liczba falowa cm-1, kolejne kolumny to absorbancja dla poszczególnych pomiarów.</w:t>
      </w:r>
    </w:p>
    <w:p>
      <w:pPr>
        <w:pStyle w:val="Heading3"/>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2.2. Metody</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Wczytywanie i przygotowanie danych</w:t>
      </w:r>
    </w:p>
    <w:p>
      <w:pPr>
        <w:pStyle w:val="TextBody"/>
        <w:numPr>
          <w:ilvl w:val="0"/>
          <w:numId w:val="5"/>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Pandas</w:t>
      </w:r>
      <w:r>
        <w:rPr>
          <w:rFonts w:ascii="Cantarell" w:hAnsi="Cantarell"/>
          <w:b w:val="false"/>
          <w:bCs w:val="false"/>
          <w:i w:val="false"/>
          <w:iCs w:val="false"/>
          <w:sz w:val="24"/>
          <w:szCs w:val="24"/>
          <w:u w:val="none"/>
        </w:rPr>
        <w:t>: Użyto biblioteki pandas do wczytywania i manipulacji danych.</w:t>
      </w:r>
    </w:p>
    <w:p>
      <w:pPr>
        <w:pStyle w:val="TextBody"/>
        <w:numPr>
          <w:ilvl w:val="0"/>
          <w:numId w:val="5"/>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Konwersja danych</w:t>
      </w:r>
      <w:r>
        <w:rPr>
          <w:rFonts w:ascii="Cantarell" w:hAnsi="Cantarell"/>
          <w:b w:val="false"/>
          <w:bCs w:val="false"/>
          <w:i w:val="false"/>
          <w:iCs w:val="false"/>
          <w:sz w:val="24"/>
          <w:szCs w:val="24"/>
          <w:u w:val="none"/>
        </w:rPr>
        <w:t xml:space="preserve">: Zamieniono przecinki na kropki w wartościach numerycznych i przekonwertowano dane na typ </w:t>
      </w:r>
      <w:r>
        <w:rPr>
          <w:rStyle w:val="SourceText"/>
          <w:rFonts w:ascii="Cantarell" w:hAnsi="Cantarell"/>
          <w:b w:val="false"/>
          <w:bCs w:val="false"/>
          <w:i w:val="false"/>
          <w:iCs w:val="false"/>
          <w:sz w:val="24"/>
          <w:szCs w:val="24"/>
          <w:u w:val="none"/>
        </w:rPr>
        <w:t>float</w:t>
      </w:r>
      <w:r>
        <w:rPr>
          <w:rFonts w:ascii="Cantarell" w:hAnsi="Cantarell"/>
          <w:b w:val="false"/>
          <w:bCs w:val="false"/>
          <w:i w:val="false"/>
          <w:iCs w:val="false"/>
          <w:sz w:val="24"/>
          <w:szCs w:val="24"/>
          <w:u w:val="none"/>
        </w:rPr>
        <w:t>.</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Analiza statystyczna (Zadanie 1)</w:t>
      </w:r>
    </w:p>
    <w:p>
      <w:pPr>
        <w:pStyle w:val="TextBody"/>
        <w:numPr>
          <w:ilvl w:val="0"/>
          <w:numId w:val="6"/>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Statystyki opisowe</w:t>
      </w:r>
      <w:r>
        <w:rPr>
          <w:rFonts w:ascii="Cantarell" w:hAnsi="Cantarell"/>
          <w:b w:val="false"/>
          <w:bCs w:val="false"/>
          <w:i w:val="false"/>
          <w:iCs w:val="false"/>
          <w:sz w:val="24"/>
          <w:szCs w:val="24"/>
          <w:u w:val="none"/>
        </w:rPr>
        <w:t xml:space="preserve">: Użyto metody </w:t>
      </w:r>
      <w:r>
        <w:rPr>
          <w:rStyle w:val="SourceText"/>
          <w:rFonts w:ascii="Cantarell" w:hAnsi="Cantarell"/>
          <w:b w:val="false"/>
          <w:bCs w:val="false"/>
          <w:i w:val="false"/>
          <w:iCs w:val="false"/>
          <w:sz w:val="24"/>
          <w:szCs w:val="24"/>
          <w:u w:val="none"/>
        </w:rPr>
        <w:t>describe()</w:t>
      </w:r>
      <w:r>
        <w:rPr>
          <w:rFonts w:ascii="Cantarell" w:hAnsi="Cantarell"/>
          <w:b w:val="false"/>
          <w:bCs w:val="false"/>
          <w:i w:val="false"/>
          <w:iCs w:val="false"/>
          <w:sz w:val="24"/>
          <w:szCs w:val="24"/>
          <w:u w:val="none"/>
        </w:rPr>
        <w:t xml:space="preserve"> do wygenerowania podstawowych statystyk dla cech.</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Sprawdzenie kompletności danych (Zadanie 1)</w:t>
      </w:r>
    </w:p>
    <w:p>
      <w:pPr>
        <w:pStyle w:val="TextBody"/>
        <w:numPr>
          <w:ilvl w:val="0"/>
          <w:numId w:val="7"/>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Braki danych</w:t>
      </w:r>
      <w:r>
        <w:rPr>
          <w:rFonts w:ascii="Cantarell" w:hAnsi="Cantarell"/>
          <w:b w:val="false"/>
          <w:bCs w:val="false"/>
          <w:i w:val="false"/>
          <w:iCs w:val="false"/>
          <w:sz w:val="24"/>
          <w:szCs w:val="24"/>
          <w:u w:val="none"/>
        </w:rPr>
        <w:t xml:space="preserve">: Użyto metody </w:t>
      </w:r>
      <w:r>
        <w:rPr>
          <w:rStyle w:val="SourceText"/>
          <w:rFonts w:ascii="Cantarell" w:hAnsi="Cantarell"/>
          <w:b w:val="false"/>
          <w:bCs w:val="false"/>
          <w:i w:val="false"/>
          <w:iCs w:val="false"/>
          <w:sz w:val="24"/>
          <w:szCs w:val="24"/>
          <w:u w:val="none"/>
        </w:rPr>
        <w:t>isnull().sum()</w:t>
      </w:r>
      <w:r>
        <w:rPr>
          <w:rFonts w:ascii="Cantarell" w:hAnsi="Cantarell"/>
          <w:b w:val="false"/>
          <w:bCs w:val="false"/>
          <w:i w:val="false"/>
          <w:iCs w:val="false"/>
          <w:sz w:val="24"/>
          <w:szCs w:val="24"/>
          <w:u w:val="none"/>
        </w:rPr>
        <w:t xml:space="preserve"> do sprawdzenia brakujących wartości.</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Normalizacja i standaryzacja</w:t>
      </w:r>
    </w:p>
    <w:p>
      <w:pPr>
        <w:pStyle w:val="TextBody"/>
        <w:numPr>
          <w:ilvl w:val="0"/>
          <w:numId w:val="8"/>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Normalizacja [0,1]</w:t>
      </w:r>
      <w:r>
        <w:rPr>
          <w:rFonts w:ascii="Cantarell" w:hAnsi="Cantarell"/>
          <w:b w:val="false"/>
          <w:bCs w:val="false"/>
          <w:i w:val="false"/>
          <w:iCs w:val="false"/>
          <w:sz w:val="24"/>
          <w:szCs w:val="24"/>
          <w:u w:val="none"/>
        </w:rPr>
        <w:t xml:space="preserve">: Zastosowano </w:t>
      </w:r>
      <w:r>
        <w:rPr>
          <w:rStyle w:val="SourceText"/>
          <w:rFonts w:ascii="Cantarell" w:hAnsi="Cantarell"/>
          <w:b w:val="false"/>
          <w:bCs w:val="false"/>
          <w:i w:val="false"/>
          <w:iCs w:val="false"/>
          <w:sz w:val="24"/>
          <w:szCs w:val="24"/>
          <w:u w:val="none"/>
        </w:rPr>
        <w:t>MinMaxScaler(feature_range=(0, 1))</w:t>
      </w:r>
      <w:r>
        <w:rPr>
          <w:rFonts w:ascii="Cantarell" w:hAnsi="Cantarell"/>
          <w:b w:val="false"/>
          <w:bCs w:val="false"/>
          <w:i w:val="false"/>
          <w:iCs w:val="false"/>
          <w:sz w:val="24"/>
          <w:szCs w:val="24"/>
          <w:u w:val="none"/>
        </w:rPr>
        <w:t xml:space="preserve"> z biblioteki scikit-learn.</w:t>
      </w:r>
    </w:p>
    <w:p>
      <w:pPr>
        <w:pStyle w:val="TextBody"/>
        <w:numPr>
          <w:ilvl w:val="0"/>
          <w:numId w:val="8"/>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Normalizacja [-1,1]</w:t>
      </w:r>
      <w:r>
        <w:rPr>
          <w:rFonts w:ascii="Cantarell" w:hAnsi="Cantarell"/>
          <w:b w:val="false"/>
          <w:bCs w:val="false"/>
          <w:i w:val="false"/>
          <w:iCs w:val="false"/>
          <w:sz w:val="24"/>
          <w:szCs w:val="24"/>
          <w:u w:val="none"/>
        </w:rPr>
        <w:t xml:space="preserve">: Zastosowano </w:t>
      </w:r>
      <w:r>
        <w:rPr>
          <w:rStyle w:val="SourceText"/>
          <w:rFonts w:ascii="Cantarell" w:hAnsi="Cantarell"/>
          <w:b w:val="false"/>
          <w:bCs w:val="false"/>
          <w:i w:val="false"/>
          <w:iCs w:val="false"/>
          <w:sz w:val="24"/>
          <w:szCs w:val="24"/>
          <w:u w:val="none"/>
        </w:rPr>
        <w:t>MinMaxScaler(feature_range=(-1, 1))</w:t>
      </w:r>
      <w:r>
        <w:rPr>
          <w:rFonts w:ascii="Cantarell" w:hAnsi="Cantarell"/>
          <w:b w:val="false"/>
          <w:bCs w:val="false"/>
          <w:i w:val="false"/>
          <w:iCs w:val="false"/>
          <w:sz w:val="24"/>
          <w:szCs w:val="24"/>
          <w:u w:val="none"/>
        </w:rPr>
        <w:t>.</w:t>
      </w:r>
    </w:p>
    <w:p>
      <w:pPr>
        <w:pStyle w:val="TextBody"/>
        <w:numPr>
          <w:ilvl w:val="0"/>
          <w:numId w:val="8"/>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Standaryzacja</w:t>
      </w:r>
      <w:r>
        <w:rPr>
          <w:rFonts w:ascii="Cantarell" w:hAnsi="Cantarell"/>
          <w:b w:val="false"/>
          <w:bCs w:val="false"/>
          <w:i w:val="false"/>
          <w:iCs w:val="false"/>
          <w:sz w:val="24"/>
          <w:szCs w:val="24"/>
          <w:u w:val="none"/>
        </w:rPr>
        <w:t xml:space="preserve">: Zastosowano </w:t>
      </w:r>
      <w:r>
        <w:rPr>
          <w:rStyle w:val="SourceText"/>
          <w:rFonts w:ascii="Cantarell" w:hAnsi="Cantarell"/>
          <w:b w:val="false"/>
          <w:bCs w:val="false"/>
          <w:i w:val="false"/>
          <w:iCs w:val="false"/>
          <w:sz w:val="24"/>
          <w:szCs w:val="24"/>
          <w:u w:val="none"/>
        </w:rPr>
        <w:t>StandardScaler()</w:t>
      </w:r>
      <w:r>
        <w:rPr>
          <w:rFonts w:ascii="Cantarell" w:hAnsi="Cantarell"/>
          <w:b w:val="false"/>
          <w:bCs w:val="false"/>
          <w:i w:val="false"/>
          <w:iCs w:val="false"/>
          <w:sz w:val="24"/>
          <w:szCs w:val="24"/>
          <w:u w:val="none"/>
        </w:rPr>
        <w:t>.</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Normalizacja względem konkretnej wartości</w:t>
      </w:r>
    </w:p>
    <w:p>
      <w:pPr>
        <w:pStyle w:val="TextBody"/>
        <w:numPr>
          <w:ilvl w:val="0"/>
          <w:numId w:val="9"/>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Widma Ramana</w:t>
      </w:r>
      <w:r>
        <w:rPr>
          <w:rFonts w:ascii="Cantarell" w:hAnsi="Cantarell"/>
          <w:b w:val="false"/>
          <w:bCs w:val="false"/>
          <w:i w:val="false"/>
          <w:iCs w:val="false"/>
          <w:sz w:val="24"/>
          <w:szCs w:val="24"/>
          <w:u w:val="none"/>
        </w:rPr>
        <w:t>: Każde widmo znormalizowano do amplitudy pasma przy 985 cm-1.</w:t>
      </w:r>
    </w:p>
    <w:p>
      <w:pPr>
        <w:pStyle w:val="TextBody"/>
        <w:numPr>
          <w:ilvl w:val="0"/>
          <w:numId w:val="9"/>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Widma FTIR</w:t>
      </w:r>
      <w:r>
        <w:rPr>
          <w:rFonts w:ascii="Cantarell" w:hAnsi="Cantarell"/>
          <w:b w:val="false"/>
          <w:bCs w:val="false"/>
          <w:i w:val="false"/>
          <w:iCs w:val="false"/>
          <w:sz w:val="24"/>
          <w:szCs w:val="24"/>
          <w:u w:val="none"/>
        </w:rPr>
        <w:t>: Każde widmo znormalizowano do pola powierzchni pod wykresem (integracja metodą trapezów).</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Wizualizacja</w:t>
      </w:r>
    </w:p>
    <w:p>
      <w:pPr>
        <w:pStyle w:val="TextBody"/>
        <w:numPr>
          <w:ilvl w:val="0"/>
          <w:numId w:val="10"/>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Matplotlib</w:t>
      </w:r>
      <w:r>
        <w:rPr>
          <w:rFonts w:ascii="Cantarell" w:hAnsi="Cantarell"/>
          <w:b w:val="false"/>
          <w:bCs w:val="false"/>
          <w:i w:val="false"/>
          <w:iCs w:val="false"/>
          <w:sz w:val="24"/>
          <w:szCs w:val="24"/>
          <w:u w:val="none"/>
        </w:rPr>
        <w:t>: Użyto biblioteki matplotlib do tworzenia wykresów.</w:t>
      </w:r>
    </w:p>
    <w:p>
      <w:pPr>
        <w:pStyle w:val="TextBody"/>
        <w:numPr>
          <w:ilvl w:val="0"/>
          <w:numId w:val="10"/>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Wykresy zbiorcze</w:t>
      </w:r>
      <w:r>
        <w:rPr>
          <w:rFonts w:ascii="Cantarell" w:hAnsi="Cantarell"/>
          <w:b w:val="false"/>
          <w:bCs w:val="false"/>
          <w:i w:val="false"/>
          <w:iCs w:val="false"/>
          <w:sz w:val="24"/>
          <w:szCs w:val="24"/>
          <w:u w:val="none"/>
        </w:rPr>
        <w:t>: Dla każdego zadania wygenerowano wykresy przed i po normalizacji.</w:t>
      </w:r>
    </w:p>
    <w:p>
      <w:pPr>
        <w:pStyle w:val="Normal"/>
        <w:spacing w:before="0" w:after="0"/>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spacing w:before="0" w:after="0"/>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Heading1"/>
        <w:numPr>
          <w:ilvl w:val="0"/>
          <w:numId w:val="1"/>
        </w:numPr>
        <w:jc w:val="both"/>
        <w:rPr>
          <w:rFonts w:ascii="Cantarell" w:hAnsi="Cantarell"/>
          <w:b/>
          <w:b/>
          <w:bCs/>
          <w:i w:val="false"/>
          <w:i w:val="false"/>
          <w:iCs w:val="false"/>
          <w:sz w:val="40"/>
          <w:szCs w:val="40"/>
          <w:u w:val="none"/>
        </w:rPr>
      </w:pPr>
      <w:r>
        <w:rPr>
          <w:rFonts w:cs="Times New Roman" w:ascii="Cantarell" w:hAnsi="Cantarell"/>
          <w:b/>
          <w:bCs/>
          <w:i w:val="false"/>
          <w:iCs w:val="false"/>
          <w:sz w:val="40"/>
          <w:szCs w:val="40"/>
          <w:u w:val="none"/>
        </w:rPr>
        <w:t>Wyniki i dyskusja</w:t>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Heading3"/>
        <w:jc w:val="both"/>
        <w:rPr>
          <w:rFonts w:ascii="Cantarell" w:hAnsi="Cantarell"/>
          <w:b/>
          <w:b/>
          <w:bCs/>
          <w:i w:val="false"/>
          <w:i w:val="false"/>
          <w:iCs w:val="false"/>
          <w:sz w:val="24"/>
          <w:szCs w:val="24"/>
          <w:u w:val="none"/>
        </w:rPr>
      </w:pPr>
      <w:r>
        <w:rPr>
          <w:rFonts w:cs="Times New Roman" w:ascii="Cantarell" w:hAnsi="Cantarell"/>
          <w:b/>
          <w:bCs/>
          <w:i w:val="false"/>
          <w:iCs w:val="false"/>
          <w:sz w:val="24"/>
          <w:szCs w:val="24"/>
          <w:u w:val="none"/>
        </w:rPr>
        <w:t>3.1. Zadanie 1: Analiza zbioru Iris</w:t>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3.1.1. Statystyki podstawowe</w:t>
      </w:r>
    </w:p>
    <w:p>
      <w:pPr>
        <w:pStyle w:val="TextBody"/>
        <w:jc w:val="both"/>
        <w:rPr>
          <w:rFonts w:ascii="Cantarell" w:hAnsi="Cantarell"/>
          <w:b w:val="false"/>
          <w:b w:val="false"/>
          <w:bCs w:val="false"/>
          <w:i w:val="false"/>
          <w:i w:val="false"/>
          <w:iCs w:val="false"/>
          <w:sz w:val="24"/>
          <w:szCs w:val="24"/>
          <w:u w:val="none"/>
        </w:rPr>
      </w:pPr>
      <w:r>
        <w:drawing>
          <wp:anchor behindDoc="0" distT="0" distB="0" distL="0" distR="0" simplePos="0" locked="0" layoutInCell="0" allowOverlap="1" relativeHeight="3">
            <wp:simplePos x="0" y="0"/>
            <wp:positionH relativeFrom="column">
              <wp:posOffset>193040</wp:posOffset>
            </wp:positionH>
            <wp:positionV relativeFrom="paragraph">
              <wp:posOffset>709295</wp:posOffset>
            </wp:positionV>
            <wp:extent cx="4961890" cy="231394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961890" cy="2313940"/>
                    </a:xfrm>
                    <a:prstGeom prst="rect">
                      <a:avLst/>
                    </a:prstGeom>
                  </pic:spPr>
                </pic:pic>
              </a:graphicData>
            </a:graphic>
          </wp:anchor>
        </w:drawing>
      </w:r>
      <w:r>
        <w:rPr>
          <w:rFonts w:ascii="Cantarell" w:hAnsi="Cantarell"/>
          <w:b w:val="false"/>
          <w:bCs w:val="false"/>
          <w:i w:val="false"/>
          <w:iCs w:val="false"/>
          <w:sz w:val="24"/>
          <w:szCs w:val="24"/>
          <w:u w:val="none"/>
        </w:rPr>
        <w:t>Podstawowe statystyki dla cech zbioru Iris:</w:t>
      </w:r>
    </w:p>
    <w:p>
      <w:pPr>
        <w:pStyle w:val="Heading4"/>
        <w:jc w:val="both"/>
        <w:rPr>
          <w:rFonts w:ascii="Cantarell" w:hAnsi="Cantarell"/>
          <w:b/>
          <w:b/>
          <w:bCs/>
          <w:i w:val="false"/>
          <w:i w:val="false"/>
          <w:iCs w:val="false"/>
          <w:sz w:val="24"/>
          <w:szCs w:val="24"/>
          <w:u w:val="none"/>
        </w:rPr>
      </w:pPr>
      <w:r>
        <w:rPr>
          <w:rFonts w:cs="Times New Roman" w:ascii="Cantarell" w:hAnsi="Cantarell"/>
          <w:b/>
          <w:bCs/>
          <w:i w:val="false"/>
          <w:iCs w:val="false"/>
          <w:sz w:val="24"/>
          <w:szCs w:val="24"/>
          <w:u w:val="none"/>
        </w:rPr>
        <w:t>3.1.2. Sprawdzenie kompletności danych</w:t>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Brak brakujących wartości w danych:</w:t>
      </w:r>
    </w:p>
    <w:p>
      <w:pPr>
        <w:pStyle w:val="Normal"/>
        <w:jc w:val="both"/>
        <w:rPr>
          <w:rFonts w:cs="Times New Roman"/>
        </w:rPr>
      </w:pPr>
      <w:r>
        <w:rPr>
          <w:rFonts w:cs="Times New Roman"/>
        </w:rPr>
        <w:drawing>
          <wp:anchor behindDoc="0" distT="0" distB="0" distL="0" distR="0" simplePos="0" locked="0" layoutInCell="0" allowOverlap="1" relativeHeight="2">
            <wp:simplePos x="0" y="0"/>
            <wp:positionH relativeFrom="column">
              <wp:posOffset>1445895</wp:posOffset>
            </wp:positionH>
            <wp:positionV relativeFrom="paragraph">
              <wp:posOffset>118745</wp:posOffset>
            </wp:positionV>
            <wp:extent cx="2075815" cy="18091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075815" cy="1809115"/>
                    </a:xfrm>
                    <a:prstGeom prst="rect">
                      <a:avLst/>
                    </a:prstGeom>
                  </pic:spPr>
                </pic:pic>
              </a:graphicData>
            </a:graphic>
          </wp:anchor>
        </w:drawing>
      </w:r>
    </w:p>
    <w:p>
      <w:pPr>
        <w:pStyle w:val="Heading4"/>
        <w:jc w:val="both"/>
        <w:rPr>
          <w:rFonts w:ascii="Cantarell" w:hAnsi="Cantarell"/>
          <w:b/>
          <w:b/>
          <w:bCs/>
          <w:i w:val="false"/>
          <w:i w:val="false"/>
          <w:iCs w:val="false"/>
          <w:sz w:val="24"/>
          <w:szCs w:val="24"/>
          <w:u w:val="none"/>
        </w:rPr>
      </w:pPr>
      <w:r>
        <w:rPr>
          <w:rFonts w:cs="Times New Roman" w:ascii="Cantarell" w:hAnsi="Cantarell"/>
          <w:b/>
          <w:bCs/>
          <w:i w:val="false"/>
          <w:iCs w:val="false"/>
          <w:sz w:val="24"/>
          <w:szCs w:val="24"/>
          <w:u w:val="none"/>
        </w:rPr>
        <w:t>3.1.3. Normalizacja i standaryzacja</w:t>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Dane zostały przekształcone za pomocą trzech metod:</w:t>
      </w:r>
    </w:p>
    <w:p>
      <w:pPr>
        <w:pStyle w:val="TextBody"/>
        <w:numPr>
          <w:ilvl w:val="0"/>
          <w:numId w:val="11"/>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Normalizacja [0,1]</w:t>
      </w:r>
    </w:p>
    <w:p>
      <w:pPr>
        <w:pStyle w:val="TextBody"/>
        <w:numPr>
          <w:ilvl w:val="0"/>
          <w:numId w:val="11"/>
        </w:numPr>
        <w:tabs>
          <w:tab w:val="clear" w:pos="708"/>
          <w:tab w:val="left" w:pos="0" w:leader="none"/>
        </w:tabs>
        <w:spacing w:before="0" w:after="0"/>
        <w:ind w:left="709" w:hanging="283"/>
        <w:jc w:val="both"/>
        <w:rPr/>
      </w:pPr>
      <w:r>
        <w:rPr>
          <w:rStyle w:val="Strong"/>
          <w:rFonts w:ascii="Cantarell" w:hAnsi="Cantarell"/>
          <w:b w:val="false"/>
          <w:bCs w:val="false"/>
          <w:i w:val="false"/>
          <w:iCs w:val="false"/>
          <w:sz w:val="24"/>
          <w:szCs w:val="24"/>
          <w:u w:val="none"/>
        </w:rPr>
        <w:t>Normalizacja [-1,1]</w:t>
      </w:r>
    </w:p>
    <w:p>
      <w:pPr>
        <w:pStyle w:val="TextBody"/>
        <w:numPr>
          <w:ilvl w:val="0"/>
          <w:numId w:val="11"/>
        </w:numPr>
        <w:tabs>
          <w:tab w:val="clear" w:pos="708"/>
          <w:tab w:val="left" w:pos="0" w:leader="none"/>
        </w:tabs>
        <w:ind w:left="709" w:hanging="283"/>
        <w:jc w:val="both"/>
        <w:rPr/>
      </w:pPr>
      <w:r>
        <w:rPr>
          <w:rStyle w:val="Strong"/>
          <w:rFonts w:ascii="Cantarell" w:hAnsi="Cantarell"/>
          <w:b w:val="false"/>
          <w:bCs w:val="false"/>
          <w:i w:val="false"/>
          <w:iCs w:val="false"/>
          <w:sz w:val="24"/>
          <w:szCs w:val="24"/>
          <w:u w:val="none"/>
        </w:rPr>
        <w:t>Standaryzacja</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3.1.4. Wizualizacja wyników</w:t>
      </w:r>
    </w:p>
    <w:p>
      <w:pPr>
        <w:pStyle w:val="TextBody"/>
        <w:jc w:val="both"/>
        <w:rPr/>
      </w:pPr>
      <w:r>
        <w:rPr>
          <w:rStyle w:val="Strong"/>
          <w:rFonts w:ascii="Cantarell" w:hAnsi="Cantarell"/>
          <w:b w:val="false"/>
          <w:bCs w:val="false"/>
          <w:i w:val="false"/>
          <w:iCs w:val="false"/>
          <w:sz w:val="24"/>
          <w:szCs w:val="24"/>
          <w:u w:val="none"/>
        </w:rPr>
        <w:t>Zależność długości płatka od szerokości płatka zróżnicowana na podstawie gatunku:</w:t>
      </w:r>
    </w:p>
    <w:p>
      <w:pPr>
        <w:pStyle w:val="TextBody"/>
        <w:jc w:val="both"/>
        <w:rPr>
          <w:rStyle w:val="Emphasis"/>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21780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60720" cy="2178050"/>
                    </a:xfrm>
                    <a:prstGeom prst="rect">
                      <a:avLst/>
                    </a:prstGeom>
                  </pic:spPr>
                </pic:pic>
              </a:graphicData>
            </a:graphic>
          </wp:anchor>
        </w:drawing>
      </w:r>
    </w:p>
    <w:p>
      <w:pPr>
        <w:pStyle w:val="TextBody"/>
        <w:jc w:val="both"/>
        <w:rPr>
          <w:rStyle w:val="Strong"/>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TextBody"/>
        <w:jc w:val="both"/>
        <w:rPr>
          <w:rStyle w:val="Strong"/>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TextBody"/>
        <w:jc w:val="both"/>
        <w:rPr>
          <w:rStyle w:val="Strong"/>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TextBody"/>
        <w:jc w:val="both"/>
        <w:rPr>
          <w:rStyle w:val="Strong"/>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TextBody"/>
        <w:jc w:val="both"/>
        <w:rPr/>
      </w:pPr>
      <w:r>
        <w:rPr>
          <w:rStyle w:val="Strong"/>
          <w:rFonts w:ascii="Cantarell" w:hAnsi="Cantarell"/>
          <w:b w:val="false"/>
          <w:bCs w:val="false"/>
          <w:i w:val="false"/>
          <w:iCs w:val="false"/>
          <w:sz w:val="24"/>
          <w:szCs w:val="24"/>
          <w:u w:val="none"/>
        </w:rPr>
        <w:t>Zależność długości kielicha od szerokości kielicha zróżnicowana na podstawie gatunku:</w:t>
      </w:r>
    </w:p>
    <w:p>
      <w:pPr>
        <w:pStyle w:val="TextBody"/>
        <w:jc w:val="both"/>
        <w:rPr>
          <w:rStyle w:val="Emphasis"/>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20148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60720" cy="2014855"/>
                    </a:xfrm>
                    <a:prstGeom prst="rect">
                      <a:avLst/>
                    </a:prstGeom>
                  </pic:spPr>
                </pic:pic>
              </a:graphicData>
            </a:graphic>
          </wp:anchor>
        </w:drawing>
      </w:r>
    </w:p>
    <w:p>
      <w:pPr>
        <w:pStyle w:val="TextBody"/>
        <w:jc w:val="both"/>
        <w:rPr>
          <w:rStyle w:val="Strong"/>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TextBody"/>
        <w:jc w:val="both"/>
        <w:rPr>
          <w:rStyle w:val="Strong"/>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TextBody"/>
        <w:jc w:val="both"/>
        <w:rPr/>
      </w:pPr>
      <w:r>
        <w:rPr>
          <w:rStyle w:val="Strong"/>
          <w:rFonts w:ascii="Cantarell" w:hAnsi="Cantarell"/>
          <w:b w:val="false"/>
          <w:bCs w:val="false"/>
          <w:i w:val="false"/>
          <w:iCs w:val="false"/>
          <w:sz w:val="24"/>
          <w:szCs w:val="24"/>
          <w:u w:val="none"/>
        </w:rPr>
        <w:t>Dyskusja:</w:t>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Po normalizacji i standaryzacji dane zachowują swoją strukturę, ale skale osi ulegają zmianie. Dzięki temu można porównać cechy na ujednoliconej skali, co jest przydatne przy stosowaniu algorytmów uczących się, które są wrażliwe na skalę danych.</w:t>
      </w:r>
    </w:p>
    <w:p>
      <w:pPr>
        <w:pStyle w:val="Heading3"/>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3.2. Zadanie 2: Widma Ramana</w:t>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3.2.1. Normalizacja do amplitudy pasma przy 985 cm-1</w:t>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Wybrano pasmo przy 985 cm-1 jako punkt odniesienia do normalizacji, ponieważ jest ono charakterystyczne i obecne we wszystkich widmach. Każde widmo podzielono przez wartość intensywności przy tej liczbie falowej.</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3.2.2. Wizualizacja wyników</w:t>
      </w:r>
    </w:p>
    <w:p>
      <w:pPr>
        <w:pStyle w:val="TextBody"/>
        <w:jc w:val="both"/>
        <w:rPr/>
      </w:pPr>
      <w:r>
        <w:rPr>
          <w:rStyle w:val="Strong"/>
          <w:rFonts w:ascii="Cantarell" w:hAnsi="Cantarell"/>
          <w:b w:val="false"/>
          <w:bCs w:val="false"/>
          <w:i w:val="false"/>
          <w:iCs w:val="false"/>
          <w:sz w:val="24"/>
          <w:szCs w:val="24"/>
          <w:u w:val="none"/>
        </w:rPr>
        <w:t>Widma przed normalizacją oraz po normalizacji:</w:t>
      </w:r>
    </w:p>
    <w:p>
      <w:pPr>
        <w:pStyle w:val="TextBody"/>
        <w:jc w:val="both"/>
        <w:rPr>
          <w:rStyle w:val="Emphasis"/>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32918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60720" cy="3291840"/>
                    </a:xfrm>
                    <a:prstGeom prst="rect">
                      <a:avLst/>
                    </a:prstGeom>
                  </pic:spPr>
                </pic:pic>
              </a:graphicData>
            </a:graphic>
          </wp:anchor>
        </w:drawing>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3.2.3. Przyczyna zastosowania normalizacji</w:t>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Normalizacja względem konkretnego pasma kompensuje różnice w intensywności sygnału wynikające z warunków eksperymentalnych lub zmian w koncentracji próbki. Umożliwia to bezpośrednie porównanie kształtów widm i względnych intensywności innych pasm.</w:t>
      </w:r>
    </w:p>
    <w:p>
      <w:pPr>
        <w:pStyle w:val="Heading3"/>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r>
    </w:p>
    <w:p>
      <w:pPr>
        <w:pStyle w:val="Heading3"/>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r>
    </w:p>
    <w:p>
      <w:pPr>
        <w:pStyle w:val="Heading3"/>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3.3. Zadanie 3: Widma FTIR</w:t>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3.3.1. Normalizacja do pola powierzchni pod wykresem</w:t>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Każde widmo znormalizowano poprzez podzielenie przez całkowite pole powierzchni pod krzywą, obliczone metodą trapezów. Ta metoda uwzględnia całkowitą absorbancję próbki.</w:t>
      </w:r>
    </w:p>
    <w:p>
      <w:pPr>
        <w:pStyle w:val="Heading4"/>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3.3.2. Wizualizacja wyników</w:t>
      </w:r>
    </w:p>
    <w:p>
      <w:pPr>
        <w:pStyle w:val="TextBody"/>
        <w:jc w:val="both"/>
        <w:rPr/>
      </w:pPr>
      <w:r>
        <w:rPr>
          <w:rStyle w:val="Strong"/>
          <w:rFonts w:ascii="Cantarell" w:hAnsi="Cantarell"/>
          <w:b w:val="false"/>
          <w:bCs w:val="false"/>
          <w:i w:val="false"/>
          <w:iCs w:val="false"/>
          <w:sz w:val="24"/>
          <w:szCs w:val="24"/>
          <w:u w:val="none"/>
        </w:rPr>
        <w:t>Widma przed normalizacją oraz po normalizacji:</w:t>
      </w:r>
    </w:p>
    <w:p>
      <w:pPr>
        <w:pStyle w:val="TextBody"/>
        <w:jc w:val="both"/>
        <w:rPr>
          <w:rStyle w:val="Emphasis"/>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720" cy="288036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760720" cy="2880360"/>
                    </a:xfrm>
                    <a:prstGeom prst="rect">
                      <a:avLst/>
                    </a:prstGeom>
                  </pic:spPr>
                </pic:pic>
              </a:graphicData>
            </a:graphic>
          </wp:anchor>
        </w:drawing>
      </w:r>
    </w:p>
    <w:p>
      <w:pPr>
        <w:pStyle w:val="Heading4"/>
        <w:jc w:val="both"/>
        <w:rPr>
          <w:rFonts w:ascii="Cantarell" w:hAnsi="Cantarell"/>
          <w:b/>
          <w:b/>
          <w:bCs/>
          <w:i w:val="false"/>
          <w:i w:val="false"/>
          <w:iCs w:val="false"/>
          <w:sz w:val="24"/>
          <w:szCs w:val="24"/>
          <w:u w:val="none"/>
        </w:rPr>
      </w:pPr>
      <w:r>
        <w:rPr>
          <w:rFonts w:ascii="Cantarell" w:hAnsi="Cantarell"/>
          <w:b/>
          <w:bCs/>
          <w:i w:val="false"/>
          <w:iCs w:val="false"/>
          <w:sz w:val="24"/>
          <w:szCs w:val="24"/>
          <w:u w:val="none"/>
        </w:rPr>
        <w:t>3.3.3. Przyczyna zastosowania normalizacji</w:t>
      </w:r>
    </w:p>
    <w:p>
      <w:pPr>
        <w:pStyle w:val="TextBody"/>
        <w:jc w:val="both"/>
        <w:rPr>
          <w:rFonts w:ascii="Cantarell" w:hAnsi="Cantarell"/>
          <w:b w:val="false"/>
          <w:b w:val="false"/>
          <w:bCs w:val="false"/>
          <w:i w:val="false"/>
          <w:i w:val="false"/>
          <w:iCs w:val="false"/>
          <w:sz w:val="24"/>
          <w:szCs w:val="24"/>
          <w:u w:val="none"/>
        </w:rPr>
      </w:pPr>
      <w:r>
        <w:rPr>
          <w:rFonts w:ascii="Cantarell" w:hAnsi="Cantarell"/>
          <w:b w:val="false"/>
          <w:bCs w:val="false"/>
          <w:i w:val="false"/>
          <w:iCs w:val="false"/>
          <w:sz w:val="24"/>
          <w:szCs w:val="24"/>
          <w:u w:val="none"/>
        </w:rPr>
        <w:t>Normalizacja do pola powierzchni eliminuje wpływ różnic w ogólnej intensywności sygnału, które mogą wynikać z różnych grubości próbek, nierówności powierzchni czy innych czynników eksperymentalnych. Pozwala to na porównanie względnych intensywności pasm między widmami.</w:t>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Heading1"/>
        <w:numPr>
          <w:ilvl w:val="0"/>
          <w:numId w:val="1"/>
        </w:numPr>
        <w:jc w:val="both"/>
        <w:rPr>
          <w:rFonts w:ascii="Cantarell" w:hAnsi="Cantarell"/>
          <w:b/>
          <w:b/>
          <w:bCs/>
          <w:i w:val="false"/>
          <w:i w:val="false"/>
          <w:iCs w:val="false"/>
          <w:sz w:val="40"/>
          <w:szCs w:val="40"/>
          <w:u w:val="none"/>
        </w:rPr>
      </w:pPr>
      <w:r>
        <w:rPr>
          <w:rFonts w:cs="Times New Roman" w:ascii="Cantarell" w:hAnsi="Cantarell"/>
          <w:b/>
          <w:bCs/>
          <w:i w:val="false"/>
          <w:iCs w:val="false"/>
          <w:sz w:val="40"/>
          <w:szCs w:val="40"/>
          <w:u w:val="none"/>
        </w:rPr>
        <w:t>Podsumowanie</w:t>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t>Przeprowadzona analiza wykazała, że zastosowanie odpowiednich metod normalizacji i standaryzacji jest ważne dla prawidłowej interpretacji danych. W przypadku zbioru Iris umożliwiło to porównanie cech o różnych skalach. Dla widm Ramana i FTIR normalizacja pozwoliła na kompensację różnic w intensywności sygnału do analizy jakościowej i ilościowej widm.</w:t>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Heading1"/>
        <w:numPr>
          <w:ilvl w:val="0"/>
          <w:numId w:val="1"/>
        </w:numPr>
        <w:jc w:val="both"/>
        <w:rPr>
          <w:rFonts w:ascii="Cantarell" w:hAnsi="Cantarell"/>
          <w:b/>
          <w:b/>
          <w:bCs/>
          <w:i w:val="false"/>
          <w:i w:val="false"/>
          <w:iCs w:val="false"/>
          <w:sz w:val="40"/>
          <w:szCs w:val="40"/>
          <w:u w:val="none"/>
        </w:rPr>
      </w:pPr>
      <w:r>
        <w:rPr>
          <w:rFonts w:cs="Times New Roman" w:ascii="Cantarell" w:hAnsi="Cantarell"/>
          <w:b/>
          <w:bCs/>
          <w:i w:val="false"/>
          <w:iCs w:val="false"/>
          <w:sz w:val="40"/>
          <w:szCs w:val="40"/>
          <w:u w:val="none"/>
        </w:rPr>
        <w:t>Bibliografia</w:t>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TextBody"/>
        <w:numPr>
          <w:ilvl w:val="0"/>
          <w:numId w:val="12"/>
        </w:numPr>
        <w:jc w:val="both"/>
        <w:rPr/>
      </w:pPr>
      <w:r>
        <w:rPr>
          <w:rFonts w:cs="Times New Roman" w:ascii="Cantarell" w:hAnsi="Cantarell"/>
          <w:b w:val="false"/>
          <w:bCs w:val="false"/>
          <w:i w:val="false"/>
          <w:iCs w:val="false"/>
          <w:sz w:val="24"/>
          <w:szCs w:val="24"/>
          <w:u w:val="none"/>
        </w:rPr>
        <w:t>Dua, D., Graff, C. (2019). UCI Machine Learning Repository [</w:t>
      </w:r>
      <w:hyperlink r:id="rId9" w:tgtFrame="_new">
        <w:r>
          <w:rPr>
            <w:rStyle w:val="InternetLink"/>
            <w:rFonts w:cs="Times New Roman" w:ascii="Cantarell" w:hAnsi="Cantarell"/>
            <w:b w:val="false"/>
            <w:bCs w:val="false"/>
            <w:i w:val="false"/>
            <w:iCs w:val="false"/>
            <w:sz w:val="24"/>
            <w:szCs w:val="24"/>
            <w:u w:val="none"/>
          </w:rPr>
          <w:t>http://archive.ics.uci.edu/ml</w:t>
        </w:r>
      </w:hyperlink>
      <w:r>
        <w:rPr>
          <w:rFonts w:cs="Times New Roman" w:ascii="Cantarell" w:hAnsi="Cantarell"/>
          <w:b w:val="false"/>
          <w:bCs w:val="false"/>
          <w:i w:val="false"/>
          <w:iCs w:val="false"/>
          <w:sz w:val="24"/>
          <w:szCs w:val="24"/>
          <w:u w:val="none"/>
        </w:rPr>
        <w:t>]. Irvine, CA: University of California, School of Information and Computer Science.</w:t>
      </w:r>
    </w:p>
    <w:p>
      <w:pPr>
        <w:pStyle w:val="TextBody"/>
        <w:numPr>
          <w:ilvl w:val="0"/>
          <w:numId w:val="12"/>
        </w:numPr>
        <w:jc w:val="both"/>
        <w:rPr/>
      </w:pPr>
      <w:r>
        <w:rPr>
          <w:rFonts w:ascii="Cantarell" w:hAnsi="Cantarell"/>
          <w:b w:val="false"/>
          <w:bCs w:val="false"/>
          <w:i w:val="false"/>
          <w:iCs w:val="false"/>
          <w:sz w:val="24"/>
          <w:szCs w:val="24"/>
          <w:u w:val="none"/>
        </w:rPr>
        <w:t xml:space="preserve">Pedregosa, F., Varoquaux, G., Gramfort, A., i in. (2011). Scikit-learn: Machine Learning in Python. </w:t>
      </w:r>
      <w:r>
        <w:rPr>
          <w:rStyle w:val="Emphasis"/>
          <w:rFonts w:ascii="Cantarell" w:hAnsi="Cantarell"/>
          <w:b w:val="false"/>
          <w:bCs w:val="false"/>
          <w:i w:val="false"/>
          <w:iCs w:val="false"/>
          <w:sz w:val="24"/>
          <w:szCs w:val="24"/>
          <w:u w:val="none"/>
        </w:rPr>
        <w:t>Journal of Machine Learning Research</w:t>
      </w:r>
      <w:r>
        <w:rPr>
          <w:rFonts w:ascii="Cantarell" w:hAnsi="Cantarell"/>
          <w:b w:val="false"/>
          <w:bCs w:val="false"/>
          <w:i w:val="false"/>
          <w:iCs w:val="false"/>
          <w:sz w:val="24"/>
          <w:szCs w:val="24"/>
          <w:u w:val="none"/>
        </w:rPr>
        <w:t>, 12, 2825–2830.</w:t>
      </w:r>
    </w:p>
    <w:p>
      <w:pPr>
        <w:pStyle w:val="TextBody"/>
        <w:numPr>
          <w:ilvl w:val="0"/>
          <w:numId w:val="12"/>
        </w:numPr>
        <w:jc w:val="both"/>
        <w:rPr/>
      </w:pPr>
      <w:r>
        <w:rPr>
          <w:rFonts w:ascii="Cantarell" w:hAnsi="Cantarell"/>
          <w:b w:val="false"/>
          <w:bCs w:val="false"/>
          <w:i w:val="false"/>
          <w:iCs w:val="false"/>
          <w:sz w:val="24"/>
          <w:szCs w:val="24"/>
          <w:u w:val="none"/>
        </w:rPr>
        <w:t xml:space="preserve">Hunter, J. D. (2007). Matplotlib: A 2D Graphics Environment. </w:t>
      </w:r>
      <w:r>
        <w:rPr>
          <w:rStyle w:val="Emphasis"/>
          <w:rFonts w:ascii="Cantarell" w:hAnsi="Cantarell"/>
          <w:b w:val="false"/>
          <w:bCs w:val="false"/>
          <w:i w:val="false"/>
          <w:iCs w:val="false"/>
          <w:sz w:val="24"/>
          <w:szCs w:val="24"/>
          <w:u w:val="none"/>
        </w:rPr>
        <w:t>Computing in Science &amp; Engineering</w:t>
      </w:r>
      <w:r>
        <w:rPr>
          <w:rFonts w:ascii="Cantarell" w:hAnsi="Cantarell"/>
          <w:b w:val="false"/>
          <w:bCs w:val="false"/>
          <w:i w:val="false"/>
          <w:iCs w:val="false"/>
          <w:sz w:val="24"/>
          <w:szCs w:val="24"/>
          <w:u w:val="none"/>
        </w:rPr>
        <w:t>, 9(3), 90–95.</w:t>
      </w:r>
    </w:p>
    <w:p>
      <w:pPr>
        <w:pStyle w:val="TextBody"/>
        <w:numPr>
          <w:ilvl w:val="0"/>
          <w:numId w:val="12"/>
        </w:numPr>
        <w:jc w:val="both"/>
        <w:rPr/>
      </w:pPr>
      <w:r>
        <w:rPr>
          <w:rFonts w:ascii="Cantarell" w:hAnsi="Cantarell"/>
          <w:b w:val="false"/>
          <w:bCs w:val="false"/>
          <w:i w:val="false"/>
          <w:iCs w:val="false"/>
          <w:sz w:val="24"/>
          <w:szCs w:val="24"/>
          <w:u w:val="none"/>
        </w:rPr>
        <w:t xml:space="preserve">McKinney, W. (2010). Data Structures for Statistical Computing in Python. </w:t>
      </w:r>
      <w:r>
        <w:rPr>
          <w:rStyle w:val="Emphasis"/>
          <w:rFonts w:ascii="Cantarell" w:hAnsi="Cantarell"/>
          <w:b w:val="false"/>
          <w:bCs w:val="false"/>
          <w:i w:val="false"/>
          <w:iCs w:val="false"/>
          <w:sz w:val="24"/>
          <w:szCs w:val="24"/>
          <w:u w:val="none"/>
        </w:rPr>
        <w:t>Proceedings of the 9th Python in Science Conference</w:t>
      </w:r>
      <w:r>
        <w:rPr>
          <w:rFonts w:ascii="Cantarell" w:hAnsi="Cantarell"/>
          <w:b w:val="false"/>
          <w:bCs w:val="false"/>
          <w:i w:val="false"/>
          <w:iCs w:val="false"/>
          <w:sz w:val="24"/>
          <w:szCs w:val="24"/>
          <w:u w:val="none"/>
        </w:rPr>
        <w:t>, 51–56.</w:t>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jc w:val="both"/>
        <w:rPr>
          <w:rFonts w:ascii="Cantarell" w:hAnsi="Cantarell" w:cs="Times New Roman"/>
          <w:b w:val="false"/>
          <w:b w:val="false"/>
          <w:bCs w:val="false"/>
          <w:i w:val="false"/>
          <w:i w:val="false"/>
          <w:iCs w:val="false"/>
          <w:sz w:val="24"/>
          <w:szCs w:val="24"/>
          <w:u w:val="none"/>
        </w:rPr>
      </w:pPr>
      <w:r>
        <w:rPr>
          <w:rFonts w:cs="Times New Roman" w:ascii="Cantarell" w:hAnsi="Cantarell"/>
          <w:b w:val="false"/>
          <w:bCs w:val="false"/>
          <w:i w:val="false"/>
          <w:iCs w:val="false"/>
          <w:sz w:val="24"/>
          <w:szCs w:val="24"/>
          <w:u w:val="none"/>
        </w:rPr>
      </w:r>
    </w:p>
    <w:p>
      <w:pPr>
        <w:pStyle w:val="Normal"/>
        <w:spacing w:before="0" w:after="160"/>
        <w:jc w:val="both"/>
        <w:rPr>
          <w:rFonts w:ascii="Cantarell" w:hAnsi="Cantarell"/>
          <w:b w:val="false"/>
          <w:b w:val="false"/>
          <w:bCs w:val="false"/>
          <w:i w:val="false"/>
          <w:i w:val="false"/>
          <w:iCs w:val="false"/>
          <w:sz w:val="24"/>
          <w:szCs w:val="24"/>
          <w:u w:val="none"/>
        </w:rPr>
      </w:pPr>
      <w:r>
        <w:rPr/>
      </w:r>
    </w:p>
    <w:sectPr>
      <w:footerReference w:type="default" r:id="rId10"/>
      <w:type w:val="nextPage"/>
      <w:pgSz w:w="11906" w:h="16838"/>
      <w:pgMar w:left="1417" w:right="1417" w:gutter="0" w:header="0"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ntarel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36488301"/>
    </w:sdtPr>
    <w:sdtContent>
      <w:p>
        <w:pPr>
          <w:pStyle w:val="Footer"/>
          <w:jc w:val="center"/>
          <w:rPr/>
        </w:pP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8</w:t>
        </w:r>
        <w:r>
          <w:rPr>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decimal"/>
      <w:lvlText w:val="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Nagwek1Znak"/>
    <w:uiPriority w:val="9"/>
    <w:qFormat/>
    <w:rsid w:val="00230f07"/>
    <w:pPr>
      <w:keepNext w:val="true"/>
      <w:keepLines/>
      <w:numPr>
        <w:ilvl w:val="0"/>
        <w:numId w:val="1"/>
      </w:numPr>
      <w:spacing w:before="240" w:after="0"/>
      <w:outlineLvl w:val="0"/>
    </w:pPr>
    <w:rPr>
      <w:rFonts w:ascii="Times New Roman" w:hAnsi="Times New Roman" w:eastAsia="" w:cs="" w:cstheme="majorBidi" w:eastAsiaTheme="majorEastAsia"/>
      <w:b/>
      <w:sz w:val="32"/>
      <w:szCs w:val="32"/>
    </w:rPr>
  </w:style>
  <w:style w:type="paragraph" w:styleId="Heading2">
    <w:name w:val="Heading 2"/>
    <w:basedOn w:val="Normal"/>
    <w:next w:val="Normal"/>
    <w:link w:val="Nagwek2Znak"/>
    <w:uiPriority w:val="9"/>
    <w:unhideWhenUsed/>
    <w:qFormat/>
    <w:rsid w:val="00230f07"/>
    <w:pPr>
      <w:keepNext w:val="true"/>
      <w:keepLines/>
      <w:numPr>
        <w:ilvl w:val="0"/>
        <w:numId w:val="2"/>
      </w:numPr>
      <w:spacing w:before="40" w:after="0"/>
      <w:outlineLvl w:val="1"/>
    </w:pPr>
    <w:rPr>
      <w:rFonts w:ascii="Times New Roman" w:hAnsi="Times New Roman" w:eastAsia="" w:cs="" w:cstheme="majorBidi" w:eastAsiaTheme="majorEastAsia"/>
      <w:color w:val="000000" w:themeColor="text1"/>
      <w:sz w:val="24"/>
      <w:szCs w:val="2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unhideWhenUsed/>
    <w:qFormat/>
    <w:rPr/>
  </w:style>
  <w:style w:type="character" w:styleId="Nagwek1Znak" w:customStyle="1">
    <w:name w:val="Nagłówek 1 Znak"/>
    <w:basedOn w:val="DefaultParagraphFont"/>
    <w:link w:val="Heading1"/>
    <w:uiPriority w:val="9"/>
    <w:qFormat/>
    <w:rsid w:val="00230f07"/>
    <w:rPr>
      <w:rFonts w:ascii="Times New Roman" w:hAnsi="Times New Roman" w:eastAsia="" w:cs="" w:cstheme="majorBidi" w:eastAsiaTheme="majorEastAsia"/>
      <w:b/>
      <w:sz w:val="32"/>
      <w:szCs w:val="32"/>
    </w:rPr>
  </w:style>
  <w:style w:type="character" w:styleId="Nagwek2Znak" w:customStyle="1">
    <w:name w:val="Nagłówek 2 Znak"/>
    <w:basedOn w:val="DefaultParagraphFont"/>
    <w:link w:val="Heading2"/>
    <w:uiPriority w:val="9"/>
    <w:qFormat/>
    <w:rsid w:val="00230f07"/>
    <w:rPr>
      <w:rFonts w:ascii="Times New Roman" w:hAnsi="Times New Roman" w:eastAsia="" w:cs="" w:cstheme="majorBidi" w:eastAsiaTheme="majorEastAsia"/>
      <w:color w:val="000000" w:themeColor="text1"/>
      <w:sz w:val="24"/>
      <w:szCs w:val="26"/>
    </w:rPr>
  </w:style>
  <w:style w:type="character" w:styleId="NagwekZnak" w:customStyle="1">
    <w:name w:val="Nagłówek Znak"/>
    <w:basedOn w:val="DefaultParagraphFont"/>
    <w:link w:val="Header"/>
    <w:uiPriority w:val="99"/>
    <w:qFormat/>
    <w:rsid w:val="00b602da"/>
    <w:rPr/>
  </w:style>
  <w:style w:type="character" w:styleId="StopkaZnak" w:customStyle="1">
    <w:name w:val="Stopka Znak"/>
    <w:basedOn w:val="DefaultParagraphFont"/>
    <w:link w:val="Footer"/>
    <w:uiPriority w:val="99"/>
    <w:qFormat/>
    <w:rsid w:val="00b602da"/>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InternetLink">
    <w:name w:val="Hyperlink"/>
    <w:rPr>
      <w:color w:val="000080"/>
      <w:u w:val="single"/>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0f0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NagwekZnak"/>
    <w:uiPriority w:val="99"/>
    <w:unhideWhenUsed/>
    <w:rsid w:val="00b602da"/>
    <w:pPr>
      <w:tabs>
        <w:tab w:val="clear" w:pos="708"/>
        <w:tab w:val="center" w:pos="4536" w:leader="none"/>
        <w:tab w:val="right" w:pos="9072" w:leader="none"/>
      </w:tabs>
      <w:spacing w:lineRule="auto" w:line="240" w:before="0" w:after="0"/>
    </w:pPr>
    <w:rPr/>
  </w:style>
  <w:style w:type="paragraph" w:styleId="Footer">
    <w:name w:val="Footer"/>
    <w:basedOn w:val="Normal"/>
    <w:link w:val="StopkaZnak"/>
    <w:uiPriority w:val="99"/>
    <w:unhideWhenUsed/>
    <w:rsid w:val="00b602da"/>
    <w:pPr>
      <w:tabs>
        <w:tab w:val="clear" w:pos="708"/>
        <w:tab w:val="center" w:pos="4536" w:leader="none"/>
        <w:tab w:val="right" w:pos="9072" w:leader="none"/>
      </w:tabs>
      <w:spacing w:lineRule="auto" w:line="240" w:before="0" w:after="0"/>
    </w:pPr>
    <w:rPr/>
  </w:style>
  <w:style w:type="paragraph" w:styleId="Default" w:customStyle="1">
    <w:name w:val="Default"/>
    <w:qFormat/>
    <w:rsid w:val="002e50f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pl-PL"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dataset/53/ir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archive.ics.uci.edu/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LibreOffice/7.4.7.2$Linux_X86_64 LibreOffice_project/40$Build-2</Application>
  <AppVersion>15.0000</AppVersion>
  <Pages>8</Pages>
  <Words>718</Words>
  <Characters>4801</Characters>
  <CharactersWithSpaces>5404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2024-09-19T11:05:00Z</dcterms:created>
  <dc:creator>Ania</dc:creator>
  <dc:description/>
  <dc:language>en-US</dc:language>
  <cp:lastModifiedBy/>
  <cp:lastPrinted>2022-05-23T19:01:00Z</cp:lastPrinted>
  <dcterms:modified xsi:type="dcterms:W3CDTF">2024-11-30T14:20:55Z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