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caps/>
          <w:color w:val="888888"/>
          <w:sz w:val="18"/>
          <w:szCs w:val="18"/>
        </w:rPr>
        <w:t xml:space="preserve">CHANGE REQUEST</w:t>
      </w:r>
    </w:p>
    <w:p>
      <w:pPr>
        <w:spacing w:after="60"/>
      </w:pPr>
      <w:r>
        <w:rPr>
          <w:rFonts w:ascii="Arial" w:cs="Arial" w:eastAsia="Arial" w:hAnsi="Arial"/>
          <w:b/>
          <w:bCs/>
          <w:color w:val="1F3864"/>
          <w:sz w:val="52"/>
          <w:szCs w:val="52"/>
        </w:rPr>
        <w:t xml:space="preserve">Vibroso</w:t>
      </w:r>
    </w:p>
    <w:p>
      <w:pPr>
        <w:spacing w:after="240"/>
      </w:pPr>
      <w:r>
        <w:rPr>
          <w:rFonts w:ascii="Arial" w:cs="Arial" w:eastAsia="Arial" w:hAnsi="Arial"/>
          <w:color w:val="2E5E9E"/>
          <w:sz w:val="30"/>
          <w:szCs w:val="30"/>
        </w:rPr>
        <w:t xml:space="preserve">Mixed Precision Training (fp32 → bf16)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CR 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VIB-CR-001</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recommended before SFT and KV cache stages</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toy_llm/train_loop.py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2026-05-09</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Hardware Target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RTX 3080 (10 GB VRAM) on CUDA</w:t>
            </w:r>
          </w:p>
        </w:tc>
      </w:tr>
    </w:tbl>
    <w:p>
      <w:pPr>
        <w:spacing w:after="240"/>
      </w:pPr>
    </w:p>
    <w:p>
      <w:pPr>
        <w:pBdr>
          <w:bottom w:val="single" w:color="CCCCCC" w:sz="4" w:space="1"/>
        </w:pBdr>
        <w:spacing w:after="200" w:before="200"/>
      </w:pPr>
    </w:p>
    <w:p>
      <w:pPr>
        <w:pStyle w:val="Heading1"/>
      </w:pPr>
      <w:r>
        <w:rPr>
          <w:rFonts w:ascii="Arial" w:cs="Arial" w:eastAsia="Arial" w:hAnsi="Arial"/>
          <w:b/>
          <w:bCs/>
          <w:sz w:val="32"/>
          <w:szCs w:val="32"/>
        </w:rPr>
        <w:t xml:space="preserve">1. Summary</w:t>
      </w:r>
    </w:p>
    <w:p>
      <w:pPr>
        <w:spacing w:after="120"/>
      </w:pPr>
      <w:r>
        <w:rPr>
          <w:rFonts w:ascii="Arial" w:cs="Arial" w:eastAsia="Arial" w:hAnsi="Arial"/>
          <w:sz w:val="22"/>
          <w:szCs w:val="22"/>
        </w:rPr>
        <w:t xml:space="preserve">Vibroso currently trains in 32-bit floating point (fp32) by default, which is PyTorch’s out-of-the-box behavior. This change request proposes switching to mixed precision training using bfloat16 (bf16) via PyTorch’s torch.autocast and GradScaler APIs.</w:t>
      </w:r>
    </w:p>
    <w:p>
      <w:pPr>
        <w:spacing w:after="120"/>
      </w:pPr>
      <w:r>
        <w:rPr>
          <w:rFonts w:ascii="Arial" w:cs="Arial" w:eastAsia="Arial" w:hAnsi="Arial"/>
          <w:sz w:val="22"/>
          <w:szCs w:val="22"/>
        </w:rPr>
        <w:t xml:space="preserve">The change is additive and low-risk: it does not alter model architecture, hyperparameters, or dataset handling. It is a training infrastructure improvement that yields measurable benefits in memory usage and throughput with negligible impact on model quality.</w:t>
      </w:r>
    </w:p>
    <w:p>
      <w:pPr>
        <w:spacing w:after="160"/>
      </w:pPr>
    </w:p>
    <w:p>
      <w:pPr>
        <w:pBdr>
          <w:bottom w:val="single" w:color="CCCCCC" w:sz="4" w:space="1"/>
        </w:pBdr>
        <w:spacing w:after="200" w:before="200"/>
      </w:pPr>
    </w:p>
    <w:p>
      <w:pPr>
        <w:pStyle w:val="Heading1"/>
      </w:pPr>
      <w:r>
        <w:rPr>
          <w:rFonts w:ascii="Arial" w:cs="Arial" w:eastAsia="Arial" w:hAnsi="Arial"/>
          <w:b/>
          <w:bCs/>
          <w:sz w:val="32"/>
          <w:szCs w:val="32"/>
        </w:rPr>
        <w:t xml:space="preserve">2. Motivation</w:t>
      </w:r>
    </w:p>
    <w:p>
      <w:pPr>
        <w:pStyle w:val="Heading2"/>
      </w:pPr>
      <w:r>
        <w:rPr>
          <w:rFonts w:ascii="Arial" w:cs="Arial" w:eastAsia="Arial" w:hAnsi="Arial"/>
          <w:b/>
          <w:bCs/>
          <w:sz w:val="26"/>
          <w:szCs w:val="26"/>
        </w:rPr>
        <w:t xml:space="preserve">2.1 Memory Efficiency</w:t>
      </w:r>
    </w:p>
    <w:p>
      <w:pPr>
        <w:spacing w:after="120"/>
      </w:pPr>
      <w:r>
        <w:rPr>
          <w:rFonts w:ascii="Arial" w:cs="Arial" w:eastAsia="Arial" w:hAnsi="Arial"/>
          <w:sz w:val="22"/>
          <w:szCs w:val="22"/>
        </w:rPr>
        <w:t xml:space="preserve">fp32 stores every weight, activation, and gradient as a 4-byte value. bf16 halves this to 2 bytes per value. For a model with N parameters, switching to bf16 approximately halves the VRAM footprint of parameters and activations. On a 10 GB card, this can be the difference between fitting a 125M parameter model with a large batch size or running out of memory entirely.</w:t>
      </w:r>
    </w:p>
    <w:p>
      <w:pPr>
        <w:pStyle w:val="Heading2"/>
      </w:pPr>
      <w:r>
        <w:rPr>
          <w:rFonts w:ascii="Arial" w:cs="Arial" w:eastAsia="Arial" w:hAnsi="Arial"/>
          <w:b/>
          <w:bCs/>
          <w:sz w:val="26"/>
          <w:szCs w:val="26"/>
        </w:rPr>
        <w:t xml:space="preserve">2.2 Throughput</w:t>
      </w:r>
    </w:p>
    <w:p>
      <w:pPr>
        <w:spacing w:after="120"/>
      </w:pPr>
      <w:r>
        <w:rPr>
          <w:rFonts w:ascii="Arial" w:cs="Arial" w:eastAsia="Arial" w:hAnsi="Arial"/>
          <w:sz w:val="22"/>
          <w:szCs w:val="22"/>
        </w:rPr>
        <w:t xml:space="preserve">The RTX 3080 supports native bf16 tensor cores. Mixed precision allows the GPU to execute matrix multiplications significantly faster than in fp32. In practice, training steps on transformer models see substantial speedups, often 1.5–2×, from this change alone.</w:t>
      </w:r>
    </w:p>
    <w:p>
      <w:pPr>
        <w:pStyle w:val="Heading2"/>
      </w:pPr>
      <w:r>
        <w:rPr>
          <w:rFonts w:ascii="Arial" w:cs="Arial" w:eastAsia="Arial" w:hAnsi="Arial"/>
          <w:b/>
          <w:bCs/>
          <w:sz w:val="26"/>
          <w:szCs w:val="26"/>
        </w:rPr>
        <w:t xml:space="preserve">2.3 Numerical Stability vs fp16</w:t>
      </w:r>
    </w:p>
    <w:p>
      <w:pPr>
        <w:spacing w:after="120"/>
      </w:pPr>
      <w:r>
        <w:rPr>
          <w:rFonts w:ascii="Arial" w:cs="Arial" w:eastAsia="Arial" w:hAnsi="Arial"/>
          <w:sz w:val="22"/>
          <w:szCs w:val="22"/>
        </w:rPr>
        <w:t xml:space="preserve">bfloat16 uses the same 8-bit exponent as fp32 (vs. 5-bit in fp16), giving it a much wider dynamic range. This makes it far more stable during training than fp16. Gradient underflow issues that commonly appear with fp16 are rare with bf16, and the GradScaler is included as a standard precaution rather than a strict necessity for bf16.</w:t>
      </w:r>
    </w:p>
    <w:p>
      <w:pPr>
        <w:pStyle w:val="Heading2"/>
      </w:pPr>
      <w:r>
        <w:rPr>
          <w:rFonts w:ascii="Arial" w:cs="Arial" w:eastAsia="Arial" w:hAnsi="Arial"/>
          <w:b/>
          <w:bCs/>
          <w:sz w:val="26"/>
          <w:szCs w:val="26"/>
        </w:rPr>
        <w:t xml:space="preserve">2.4 Prerequisite for Future Work</w:t>
      </w:r>
    </w:p>
    <w:p>
      <w:pPr>
        <w:spacing w:after="120"/>
      </w:pPr>
      <w:r>
        <w:rPr>
          <w:rFonts w:ascii="Arial" w:cs="Arial" w:eastAsia="Arial" w:hAnsi="Arial"/>
          <w:sz w:val="22"/>
          <w:szCs w:val="22"/>
        </w:rPr>
        <w:t xml:space="preserve">The planned KV cache implementation and instruction fine-tuning stage will both increase memory pressure substantially. Adopting mixed precision now establishes headroom for those changes and avoids having to retrofit it later under tighter constraints.</w:t>
      </w:r>
    </w:p>
    <w:p>
      <w:pPr>
        <w:spacing w:after="160"/>
      </w:pPr>
    </w:p>
    <w:p>
      <w:pPr>
        <w:pBdr>
          <w:bottom w:val="single" w:color="CCCCCC" w:sz="4" w:space="1"/>
        </w:pBdr>
        <w:spacing w:after="200" w:before="200"/>
      </w:pPr>
    </w:p>
    <w:p>
      <w:pPr>
        <w:pStyle w:val="Heading1"/>
      </w:pPr>
      <w:r>
        <w:rPr>
          <w:rFonts w:ascii="Arial" w:cs="Arial" w:eastAsia="Arial" w:hAnsi="Arial"/>
          <w:b/>
          <w:bCs/>
          <w:sz w:val="32"/>
          <w:szCs w:val="32"/>
        </w:rPr>
        <w:t xml:space="preserve">3. Scope</w:t>
      </w:r>
    </w:p>
    <w:p>
      <w:pPr>
        <w:pStyle w:val="Heading2"/>
      </w:pPr>
      <w:r>
        <w:rPr>
          <w:rFonts w:ascii="Arial" w:cs="Arial" w:eastAsia="Arial" w:hAnsi="Arial"/>
          <w:b/>
          <w:bCs/>
          <w:sz w:val="26"/>
          <w:szCs w:val="26"/>
        </w:rPr>
        <w:t xml:space="preserve">3.1 In Scope</w:t>
      </w:r>
    </w:p>
    <w:p>
      <w:pPr>
        <w:pStyle w:val="ListParagraph"/>
        <w:numPr>
          <w:ilvl w:val="0"/>
          <w:numId w:val="2"/>
        </w:numPr>
        <w:spacing w:after="80"/>
      </w:pPr>
      <w:r>
        <w:rPr>
          <w:rFonts w:ascii="Arial" w:cs="Arial" w:eastAsia="Arial" w:hAnsi="Arial"/>
          <w:sz w:val="22"/>
          <w:szCs w:val="22"/>
        </w:rPr>
        <w:t xml:space="preserve">Wrap the forward pass and loss computation in torch.autocast(device_type="cuda", dtype=torch.bfloat16)</w:t>
      </w:r>
    </w:p>
    <w:p>
      <w:pPr>
        <w:pStyle w:val="ListParagraph"/>
        <w:numPr>
          <w:ilvl w:val="0"/>
          <w:numId w:val="2"/>
        </w:numPr>
        <w:spacing w:after="80"/>
      </w:pPr>
      <w:r>
        <w:rPr>
          <w:rFonts w:ascii="Arial" w:cs="Arial" w:eastAsia="Arial" w:hAnsi="Arial"/>
          <w:sz w:val="22"/>
          <w:szCs w:val="22"/>
        </w:rPr>
        <w:t xml:space="preserve">Replace the existing optimizer.step() / loss.backward() calls with GradScaler-aware equivalents</w:t>
      </w:r>
    </w:p>
    <w:p>
      <w:pPr>
        <w:pStyle w:val="ListParagraph"/>
        <w:numPr>
          <w:ilvl w:val="0"/>
          <w:numId w:val="2"/>
        </w:numPr>
        <w:spacing w:after="80"/>
      </w:pPr>
      <w:r>
        <w:rPr>
          <w:rFonts w:ascii="Arial" w:cs="Arial" w:eastAsia="Arial" w:hAnsi="Arial"/>
          <w:sz w:val="22"/>
          <w:szCs w:val="22"/>
        </w:rPr>
        <w:t xml:space="preserve">Add a guard: autocast is only applied when the device is CUDA (skip on CPU or MPS to avoid unsupported dtype errors)</w:t>
      </w:r>
    </w:p>
    <w:p>
      <w:pPr>
        <w:pStyle w:val="ListParagraph"/>
        <w:numPr>
          <w:ilvl w:val="0"/>
          <w:numId w:val="2"/>
        </w:numPr>
        <w:spacing w:after="80"/>
      </w:pPr>
      <w:r>
        <w:rPr>
          <w:rFonts w:ascii="Arial" w:cs="Arial" w:eastAsia="Arial" w:hAnsi="Arial"/>
          <w:sz w:val="22"/>
          <w:szCs w:val="22"/>
        </w:rPr>
        <w:t xml:space="preserve">Verify existing pytest test suite still passes after the change</w:t>
      </w:r>
    </w:p>
    <w:p>
      <w:pPr>
        <w:spacing w:after="120"/>
      </w:pPr>
    </w:p>
    <w:p>
      <w:pPr>
        <w:pStyle w:val="Heading2"/>
      </w:pPr>
      <w:r>
        <w:rPr>
          <w:rFonts w:ascii="Arial" w:cs="Arial" w:eastAsia="Arial" w:hAnsi="Arial"/>
          <w:b/>
          <w:bCs/>
          <w:sz w:val="26"/>
          <w:szCs w:val="26"/>
        </w:rPr>
        <w:t xml:space="preserve">3.2 Out of Scope</w:t>
      </w:r>
    </w:p>
    <w:p>
      <w:pPr>
        <w:pStyle w:val="ListParagraph"/>
        <w:numPr>
          <w:ilvl w:val="0"/>
          <w:numId w:val="2"/>
        </w:numPr>
        <w:spacing w:after="80"/>
      </w:pPr>
      <w:r>
        <w:rPr>
          <w:rFonts w:ascii="Arial" w:cs="Arial" w:eastAsia="Arial" w:hAnsi="Arial"/>
          <w:sz w:val="22"/>
          <w:szCs w:val="22"/>
        </w:rPr>
        <w:t xml:space="preserve">Model architecture changes (RMSNorm, SwiGLU, KV cache) — tracked separately</w:t>
      </w:r>
    </w:p>
    <w:p>
      <w:pPr>
        <w:pStyle w:val="ListParagraph"/>
        <w:numPr>
          <w:ilvl w:val="0"/>
          <w:numId w:val="2"/>
        </w:numPr>
        <w:spacing w:after="80"/>
      </w:pPr>
      <w:r>
        <w:rPr>
          <w:rFonts w:ascii="Arial" w:cs="Arial" w:eastAsia="Arial" w:hAnsi="Arial"/>
          <w:sz w:val="22"/>
          <w:szCs w:val="22"/>
        </w:rPr>
        <w:t xml:space="preserve">Changes to the tokenizer, dataset pipeline, or checkpoint format</w:t>
      </w:r>
    </w:p>
    <w:p>
      <w:pPr>
        <w:pStyle w:val="ListParagraph"/>
        <w:numPr>
          <w:ilvl w:val="0"/>
          <w:numId w:val="2"/>
        </w:numPr>
        <w:spacing w:after="80"/>
      </w:pPr>
      <w:r>
        <w:rPr>
          <w:rFonts w:ascii="Arial" w:cs="Arial" w:eastAsia="Arial" w:hAnsi="Arial"/>
          <w:sz w:val="22"/>
          <w:szCs w:val="22"/>
        </w:rPr>
        <w:t xml:space="preserve">Evaluation benchmarks or perplexity comparison (out of scope for this CR; optional follow-up)</w:t>
      </w:r>
    </w:p>
    <w:p>
      <w:pPr>
        <w:spacing w:after="160"/>
      </w:pPr>
    </w:p>
    <w:p>
      <w:pPr>
        <w:pBdr>
          <w:bottom w:val="single" w:color="CCCCCC" w:sz="4" w:space="1"/>
        </w:pBdr>
        <w:spacing w:after="200" w:before="200"/>
      </w:pPr>
    </w:p>
    <w:p>
      <w:pPr>
        <w:pStyle w:val="Heading1"/>
      </w:pPr>
      <w:r>
        <w:rPr>
          <w:rFonts w:ascii="Arial" w:cs="Arial" w:eastAsia="Arial" w:hAnsi="Arial"/>
          <w:b/>
          <w:bCs/>
          <w:sz w:val="32"/>
          <w:szCs w:val="32"/>
        </w:rPr>
        <w:t xml:space="preserve">4. Technical Specification</w:t>
      </w:r>
    </w:p>
    <w:p>
      <w:pPr>
        <w:pStyle w:val="Heading2"/>
      </w:pPr>
      <w:r>
        <w:rPr>
          <w:rFonts w:ascii="Arial" w:cs="Arial" w:eastAsia="Arial" w:hAnsi="Arial"/>
          <w:b/>
          <w:bCs/>
          <w:sz w:val="26"/>
          <w:szCs w:val="26"/>
        </w:rPr>
        <w:t xml:space="preserve">4.1 Dependencies</w:t>
      </w:r>
    </w:p>
    <w:p>
      <w:pPr>
        <w:spacing w:after="120"/>
      </w:pPr>
      <w:r>
        <w:rPr>
          <w:rFonts w:ascii="Arial" w:cs="Arial" w:eastAsia="Arial" w:hAnsi="Arial"/>
          <w:sz w:val="22"/>
          <w:szCs w:val="22"/>
        </w:rPr>
        <w:t xml:space="preserve">No new packages required. torch.cuda.amp.GradScaler and torch.autocast are part of PyTorch core and are already available in the existing environment.</w:t>
      </w:r>
    </w:p>
    <w:p>
      <w:pPr>
        <w:spacing w:after="120"/>
      </w:pPr>
    </w:p>
    <w:p>
      <w:pPr>
        <w:pStyle w:val="Heading2"/>
      </w:pPr>
      <w:r>
        <w:rPr>
          <w:rFonts w:ascii="Arial" w:cs="Arial" w:eastAsia="Arial" w:hAnsi="Arial"/>
          <w:b/>
          <w:bCs/>
          <w:sz w:val="26"/>
          <w:szCs w:val="26"/>
        </w:rPr>
        <w:t xml:space="preserve">4.2 Current Training Step (simplified)</w:t>
      </w:r>
    </w:p>
    <w:p>
      <w:pPr>
        <w:spacing w:after="80" w:before="80"/>
        <w:ind w:left="720"/>
      </w:pPr>
      <w:r>
        <w:rPr>
          <w:rFonts w:ascii="Courier New" w:cs="Courier New" w:eastAsia="Courier New" w:hAnsi="Courier New"/>
          <w:color w:val="1F3864"/>
          <w:sz w:val="18"/>
          <w:szCs w:val="18"/>
        </w:rPr>
        <w:t xml:space="preserve">logits, loss = model(x, y)</w:t>
      </w:r>
    </w:p>
    <w:p>
      <w:pPr>
        <w:spacing w:after="80" w:before="80"/>
        <w:ind w:left="720"/>
      </w:pPr>
      <w:r>
        <w:rPr>
          <w:rFonts w:ascii="Courier New" w:cs="Courier New" w:eastAsia="Courier New" w:hAnsi="Courier New"/>
          <w:color w:val="1F3864"/>
          <w:sz w:val="18"/>
          <w:szCs w:val="18"/>
        </w:rPr>
        <w:t xml:space="preserve">loss.backward()</w:t>
      </w:r>
    </w:p>
    <w:p>
      <w:pPr>
        <w:spacing w:after="80" w:before="80"/>
        <w:ind w:left="720"/>
      </w:pPr>
      <w:r>
        <w:rPr>
          <w:rFonts w:ascii="Courier New" w:cs="Courier New" w:eastAsia="Courier New" w:hAnsi="Courier New"/>
          <w:color w:val="1F3864"/>
          <w:sz w:val="18"/>
          <w:szCs w:val="18"/>
        </w:rPr>
        <w:t xml:space="preserve">optimizer.step()</w:t>
      </w:r>
    </w:p>
    <w:p>
      <w:pPr>
        <w:spacing w:after="80" w:before="80"/>
        <w:ind w:left="720"/>
      </w:pPr>
      <w:r>
        <w:rPr>
          <w:rFonts w:ascii="Courier New" w:cs="Courier New" w:eastAsia="Courier New" w:hAnsi="Courier New"/>
          <w:color w:val="1F3864"/>
          <w:sz w:val="18"/>
          <w:szCs w:val="18"/>
        </w:rPr>
        <w:t xml:space="preserve">optimizer.zero_grad()</w:t>
      </w:r>
    </w:p>
    <w:p>
      <w:pPr>
        <w:spacing w:after="120"/>
      </w:pPr>
    </w:p>
    <w:p>
      <w:pPr>
        <w:pStyle w:val="Heading2"/>
      </w:pPr>
      <w:r>
        <w:rPr>
          <w:rFonts w:ascii="Arial" w:cs="Arial" w:eastAsia="Arial" w:hAnsi="Arial"/>
          <w:b/>
          <w:bCs/>
          <w:sz w:val="26"/>
          <w:szCs w:val="26"/>
        </w:rPr>
        <w:t xml:space="preserve">4.3 Proposed Training Step</w:t>
      </w:r>
    </w:p>
    <w:p>
      <w:pPr>
        <w:spacing w:after="80" w:before="80"/>
        <w:ind w:left="720"/>
      </w:pPr>
      <w:r>
        <w:rPr>
          <w:rFonts w:ascii="Courier New" w:cs="Courier New" w:eastAsia="Courier New" w:hAnsi="Courier New"/>
          <w:color w:val="1F3864"/>
          <w:sz w:val="18"/>
          <w:szCs w:val="18"/>
        </w:rPr>
        <w:t xml:space="preserve">from torch import autocast</w:t>
      </w:r>
    </w:p>
    <w:p>
      <w:pPr>
        <w:spacing w:after="80" w:before="80"/>
        <w:ind w:left="720"/>
      </w:pPr>
      <w:r>
        <w:rPr>
          <w:rFonts w:ascii="Courier New" w:cs="Courier New" w:eastAsia="Courier New" w:hAnsi="Courier New"/>
          <w:color w:val="1F3864"/>
          <w:sz w:val="18"/>
          <w:szCs w:val="18"/>
        </w:rPr>
        <w:t xml:space="preserve">from torch.cuda.amp import GradScaler</w:t>
      </w:r>
    </w:p>
    <w:p>
      <w:pPr>
        <w:spacing w:after="80"/>
      </w:pPr>
    </w:p>
    <w:p>
      <w:pPr>
        <w:spacing w:after="80" w:before="80"/>
        <w:ind w:left="720"/>
      </w:pPr>
      <w:r>
        <w:rPr>
          <w:rFonts w:ascii="Courier New" w:cs="Courier New" w:eastAsia="Courier New" w:hAnsi="Courier New"/>
          <w:color w:val="1F3864"/>
          <w:sz w:val="18"/>
          <w:szCs w:val="18"/>
        </w:rPr>
        <w:t xml:space="preserve">scaler = GradScaler()  # initialize once before training loop</w:t>
      </w:r>
    </w:p>
    <w:p>
      <w:pPr>
        <w:spacing w:after="80"/>
      </w:pPr>
    </w:p>
    <w:p>
      <w:pPr>
        <w:spacing w:after="80" w:before="80"/>
        <w:ind w:left="720"/>
      </w:pPr>
      <w:r>
        <w:rPr>
          <w:rFonts w:ascii="Courier New" w:cs="Courier New" w:eastAsia="Courier New" w:hAnsi="Courier New"/>
          <w:color w:val="1F3864"/>
          <w:sz w:val="18"/>
          <w:szCs w:val="18"/>
        </w:rPr>
        <w:t xml:space="preserve"># Inside training loop:</w:t>
      </w:r>
    </w:p>
    <w:p>
      <w:pPr>
        <w:spacing w:after="80" w:before="80"/>
        <w:ind w:left="720"/>
      </w:pPr>
      <w:r>
        <w:rPr>
          <w:rFonts w:ascii="Courier New" w:cs="Courier New" w:eastAsia="Courier New" w:hAnsi="Courier New"/>
          <w:color w:val="1F3864"/>
          <w:sz w:val="18"/>
          <w:szCs w:val="18"/>
        </w:rPr>
        <w:t xml:space="preserve">use_amp = (device.type == "cuda")</w:t>
      </w:r>
    </w:p>
    <w:p>
      <w:pPr>
        <w:spacing w:after="80" w:before="80"/>
        <w:ind w:left="720"/>
      </w:pPr>
      <w:r>
        <w:rPr>
          <w:rFonts w:ascii="Courier New" w:cs="Courier New" w:eastAsia="Courier New" w:hAnsi="Courier New"/>
          <w:color w:val="1F3864"/>
          <w:sz w:val="18"/>
          <w:szCs w:val="18"/>
        </w:rPr>
        <w:t xml:space="preserve">with autocast(device_type=device.type, dtype=torch.bfloat16, enabled=use_amp):</w:t>
      </w:r>
    </w:p>
    <w:p>
      <w:pPr>
        <w:spacing w:after="80" w:before="80"/>
        <w:ind w:left="720"/>
      </w:pPr>
      <w:r>
        <w:rPr>
          <w:rFonts w:ascii="Courier New" w:cs="Courier New" w:eastAsia="Courier New" w:hAnsi="Courier New"/>
          <w:color w:val="1F3864"/>
          <w:sz w:val="18"/>
          <w:szCs w:val="18"/>
        </w:rPr>
        <w:t xml:space="preserve">    logits, loss = model(x, y)</w:t>
      </w:r>
    </w:p>
    <w:p>
      <w:pPr>
        <w:spacing w:after="80"/>
      </w:pPr>
    </w:p>
    <w:p>
      <w:pPr>
        <w:spacing w:after="80" w:before="80"/>
        <w:ind w:left="720"/>
      </w:pPr>
      <w:r>
        <w:rPr>
          <w:rFonts w:ascii="Courier New" w:cs="Courier New" w:eastAsia="Courier New" w:hAnsi="Courier New"/>
          <w:color w:val="1F3864"/>
          <w:sz w:val="18"/>
          <w:szCs w:val="18"/>
        </w:rPr>
        <w:t xml:space="preserve">scaler.scale(loss).backward()</w:t>
      </w:r>
    </w:p>
    <w:p>
      <w:pPr>
        <w:spacing w:after="80" w:before="80"/>
        <w:ind w:left="720"/>
      </w:pPr>
      <w:r>
        <w:rPr>
          <w:rFonts w:ascii="Courier New" w:cs="Courier New" w:eastAsia="Courier New" w:hAnsi="Courier New"/>
          <w:color w:val="1F3864"/>
          <w:sz w:val="18"/>
          <w:szCs w:val="18"/>
        </w:rPr>
        <w:t xml:space="preserve">scaler.step(optimizer)</w:t>
      </w:r>
    </w:p>
    <w:p>
      <w:pPr>
        <w:spacing w:after="80" w:before="80"/>
        <w:ind w:left="720"/>
      </w:pPr>
      <w:r>
        <w:rPr>
          <w:rFonts w:ascii="Courier New" w:cs="Courier New" w:eastAsia="Courier New" w:hAnsi="Courier New"/>
          <w:color w:val="1F3864"/>
          <w:sz w:val="18"/>
          <w:szCs w:val="18"/>
        </w:rPr>
        <w:t xml:space="preserve">scaler.update()</w:t>
      </w:r>
    </w:p>
    <w:p>
      <w:pPr>
        <w:spacing w:after="80" w:before="80"/>
        <w:ind w:left="720"/>
      </w:pPr>
      <w:r>
        <w:rPr>
          <w:rFonts w:ascii="Courier New" w:cs="Courier New" w:eastAsia="Courier New" w:hAnsi="Courier New"/>
          <w:color w:val="1F3864"/>
          <w:sz w:val="18"/>
          <w:szCs w:val="18"/>
        </w:rPr>
        <w:t xml:space="preserve">optimizer.zero_grad()</w:t>
      </w:r>
    </w:p>
    <w:p>
      <w:pPr>
        <w:spacing w:after="120"/>
      </w:pPr>
    </w:p>
    <w:p>
      <w:pPr>
        <w:pStyle w:val="Heading2"/>
      </w:pPr>
      <w:r>
        <w:rPr>
          <w:rFonts w:ascii="Arial" w:cs="Arial" w:eastAsia="Arial" w:hAnsi="Arial"/>
          <w:b/>
          <w:bCs/>
          <w:sz w:val="26"/>
          <w:szCs w:val="26"/>
        </w:rPr>
        <w:t xml:space="preserve">4.4 Checkpoint Compatibility</w:t>
      </w:r>
    </w:p>
    <w:p>
      <w:pPr>
        <w:spacing w:after="120"/>
      </w:pPr>
      <w:r>
        <w:rPr>
          <w:rFonts w:ascii="Arial" w:cs="Arial" w:eastAsia="Arial" w:hAnsi="Arial"/>
          <w:sz w:val="22"/>
          <w:szCs w:val="22"/>
        </w:rPr>
        <w:t xml:space="preserve">Checkpoints saved during fp32 training can still be loaded after this change — model weights are stored in fp32 in the checkpoint regardless of training dtype. Resuming from an older checkpoint will work without modification.</w:t>
      </w:r>
    </w:p>
    <w:p>
      <w:pPr>
        <w:spacing w:after="120"/>
      </w:pPr>
    </w:p>
    <w:p>
      <w:pPr>
        <w:pStyle w:val="Heading2"/>
      </w:pPr>
      <w:r>
        <w:rPr>
          <w:rFonts w:ascii="Arial" w:cs="Arial" w:eastAsia="Arial" w:hAnsi="Arial"/>
          <w:b/>
          <w:bCs/>
          <w:sz w:val="26"/>
          <w:szCs w:val="26"/>
        </w:rPr>
        <w:t xml:space="preserve">4.5 CPU / MPS Fallback</w:t>
      </w:r>
    </w:p>
    <w:p>
      <w:pPr>
        <w:spacing w:after="120"/>
      </w:pPr>
      <w:r>
        <w:rPr>
          <w:rFonts w:ascii="Arial" w:cs="Arial" w:eastAsia="Arial" w:hAnsi="Arial"/>
          <w:sz w:val="22"/>
          <w:szCs w:val="22"/>
        </w:rPr>
        <w:t xml:space="preserve">The enabled=use_amp flag ensures autocast is a no-op on non-CUDA devices. GradScaler is also safe on CPU (it becomes a no-op). No separate code path is needed for CPU training.</w:t>
      </w:r>
    </w:p>
    <w:p>
      <w:pPr>
        <w:spacing w:after="160"/>
      </w:pPr>
    </w:p>
    <w:p>
      <w:pPr>
        <w:pBdr>
          <w:bottom w:val="single" w:color="CCCCCC" w:sz="4" w:space="1"/>
        </w:pBdr>
        <w:spacing w:after="200" w:before="200"/>
      </w:pPr>
    </w:p>
    <w:p>
      <w:pPr>
        <w:pStyle w:val="Heading1"/>
      </w:pPr>
      <w:r>
        <w:rPr>
          <w:rFonts w:ascii="Arial" w:cs="Arial" w:eastAsia="Arial" w:hAnsi="Arial"/>
          <w:b/>
          <w:bCs/>
          <w:sz w:val="32"/>
          <w:szCs w:val="32"/>
        </w:rPr>
        <w:t xml:space="preserve">5. 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Before (fp32)</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After (bf16 AMP)</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VRAM per parameter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bytes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bytes (activations)</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Training throughput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 faster on RTX 3080</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Model quality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meaningful degradation</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Checkpoint compatibility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fp32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backward compatible</w:t>
            </w:r>
          </w:p>
        </w:tc>
      </w:tr>
    </w:tbl>
    <w:p>
      <w:pPr>
        <w:spacing w:after="160"/>
      </w:pPr>
    </w:p>
    <w:p>
      <w:pPr>
        <w:pBdr>
          <w:bottom w:val="single" w:color="CCCCCC" w:sz="4" w:space="1"/>
        </w:pBdr>
        <w:spacing w:after="200" w:before="200"/>
      </w:pPr>
    </w:p>
    <w:p>
      <w:pPr>
        <w:pStyle w:val="Heading1"/>
      </w:pPr>
      <w:r>
        <w:rPr>
          <w:rFonts w:ascii="Arial" w:cs="Arial" w:eastAsia="Arial" w:hAnsi="Arial"/>
          <w:b/>
          <w:bCs/>
          <w:sz w:val="32"/>
          <w:szCs w:val="32"/>
        </w:rPr>
        <w:t xml:space="preserve">6.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Training loss spikes due to gradient underflow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(bf16 is more stable than fp16)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GradScaler is included as standard safeguard; monitor loss curve on first run</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autocast error on CPU or MPS device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enabled=use_amp guard disables autocast on non-CUDA devices</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Existing tests fail due to dtype mismatch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pytest after implementation; fix any tensor dtype assertions in tests</w:t>
            </w:r>
          </w:p>
        </w:tc>
      </w:tr>
    </w:tbl>
    <w:p>
      <w:pPr>
        <w:spacing w:after="160"/>
      </w:pPr>
    </w:p>
    <w:p>
      <w:pPr>
        <w:pBdr>
          <w:bottom w:val="single" w:color="CCCCCC" w:sz="4" w:space="1"/>
        </w:pBdr>
        <w:spacing w:after="200" w:before="200"/>
      </w:pPr>
    </w:p>
    <w:p>
      <w:pPr>
        <w:pStyle w:val="Heading1"/>
      </w:pPr>
      <w:r>
        <w:rPr>
          <w:rFonts w:ascii="Arial" w:cs="Arial" w:eastAsia="Arial" w:hAnsi="Arial"/>
          <w:b/>
          <w:bCs/>
          <w:sz w:val="32"/>
          <w:szCs w:val="32"/>
        </w:rPr>
        <w:t xml:space="preserve">7. Acceptance Criteria</w:t>
      </w:r>
    </w:p>
    <w:p>
      <w:pPr>
        <w:pStyle w:val="ListParagraph"/>
        <w:numPr>
          <w:ilvl w:val="0"/>
          <w:numId w:val="2"/>
        </w:numPr>
        <w:spacing w:after="80"/>
      </w:pPr>
      <w:r>
        <w:rPr>
          <w:rFonts w:ascii="Arial" w:cs="Arial" w:eastAsia="Arial" w:hAnsi="Arial"/>
          <w:sz w:val="22"/>
          <w:szCs w:val="22"/>
        </w:rPr>
        <w:t xml:space="preserve">Training step executes without error on CUDA device with bf16 autocast enabled</w:t>
      </w:r>
    </w:p>
    <w:p>
      <w:pPr>
        <w:pStyle w:val="ListParagraph"/>
        <w:numPr>
          <w:ilvl w:val="0"/>
          <w:numId w:val="2"/>
        </w:numPr>
        <w:spacing w:after="80"/>
      </w:pPr>
      <w:r>
        <w:rPr>
          <w:rFonts w:ascii="Arial" w:cs="Arial" w:eastAsia="Arial" w:hAnsi="Arial"/>
          <w:sz w:val="22"/>
          <w:szCs w:val="22"/>
        </w:rPr>
        <w:t xml:space="preserve">Loss curve is stable and comparable to fp32 baseline for the first 500 steps</w:t>
      </w:r>
    </w:p>
    <w:p>
      <w:pPr>
        <w:pStyle w:val="ListParagraph"/>
        <w:numPr>
          <w:ilvl w:val="0"/>
          <w:numId w:val="2"/>
        </w:numPr>
        <w:spacing w:after="80"/>
      </w:pPr>
      <w:r>
        <w:rPr>
          <w:rFonts w:ascii="Arial" w:cs="Arial" w:eastAsia="Arial" w:hAnsi="Arial"/>
          <w:sz w:val="22"/>
          <w:szCs w:val="22"/>
        </w:rPr>
        <w:t xml:space="preserve">All existing pytest tests pass</w:t>
      </w:r>
    </w:p>
    <w:p>
      <w:pPr>
        <w:pStyle w:val="ListParagraph"/>
        <w:numPr>
          <w:ilvl w:val="0"/>
          <w:numId w:val="2"/>
        </w:numPr>
        <w:spacing w:after="80"/>
      </w:pPr>
      <w:r>
        <w:rPr>
          <w:rFonts w:ascii="Arial" w:cs="Arial" w:eastAsia="Arial" w:hAnsi="Arial"/>
          <w:sz w:val="22"/>
          <w:szCs w:val="22"/>
        </w:rPr>
        <w:t xml:space="preserve">VRAM usage during training is measurably lower than fp32 baseline (verify with nvidia-smi or torch.cuda.memory_allocated())</w:t>
      </w:r>
    </w:p>
    <w:p>
      <w:pPr>
        <w:pStyle w:val="ListParagraph"/>
        <w:numPr>
          <w:ilvl w:val="0"/>
          <w:numId w:val="2"/>
        </w:numPr>
        <w:spacing w:after="80"/>
      </w:pPr>
      <w:r>
        <w:rPr>
          <w:rFonts w:ascii="Arial" w:cs="Arial" w:eastAsia="Arial" w:hAnsi="Arial"/>
          <w:sz w:val="22"/>
          <w:szCs w:val="22"/>
        </w:rPr>
        <w:t xml:space="preserve">CPU training continues to work (autocast disabled gracefully)</w:t>
      </w:r>
    </w:p>
    <w:p>
      <w:pPr>
        <w:pStyle w:val="ListParagraph"/>
        <w:numPr>
          <w:ilvl w:val="0"/>
          <w:numId w:val="2"/>
        </w:numPr>
        <w:spacing w:after="80"/>
      </w:pPr>
      <w:r>
        <w:rPr>
          <w:rFonts w:ascii="Arial" w:cs="Arial" w:eastAsia="Arial" w:hAnsi="Arial"/>
          <w:sz w:val="22"/>
          <w:szCs w:val="22"/>
        </w:rPr>
        <w:t xml:space="preserve">Checkpoint saved during bf16 training loads correctly for generation</w:t>
      </w:r>
    </w:p>
    <w:p>
      <w:pPr>
        <w:spacing w:after="160"/>
      </w:pPr>
    </w:p>
    <w:p>
      <w:pPr>
        <w:pBdr>
          <w:bottom w:val="single" w:color="CCCCCC" w:sz="4" w:space="1"/>
        </w:pBdr>
        <w:spacing w:after="200" w:before="200"/>
      </w:pPr>
    </w:p>
    <w:p>
      <w:pPr>
        <w:pStyle w:val="Heading1"/>
      </w:pPr>
      <w:r>
        <w:rPr>
          <w:rFonts w:ascii="Arial" w:cs="Arial" w:eastAsia="Arial" w:hAnsi="Arial"/>
          <w:b/>
          <w:bCs/>
          <w:sz w:val="32"/>
          <w:szCs w:val="32"/>
        </w:rPr>
        <w:t xml:space="preserve">8. Implementation Notes</w:t>
      </w:r>
    </w:p>
    <w:p>
      <w:pPr>
        <w:spacing w:after="120"/>
      </w:pPr>
      <w:r>
        <w:rPr>
          <w:rFonts w:ascii="Arial" w:cs="Arial" w:eastAsia="Arial" w:hAnsi="Arial"/>
          <w:sz w:val="22"/>
          <w:szCs w:val="22"/>
        </w:rPr>
        <w:t xml:space="preserve">The scaler should be initialized once before the training loop, not inside it. Reinitializing GradScaler every step resets its internal scale factor and defeats its purpose.</w:t>
      </w:r>
    </w:p>
    <w:p>
      <w:pPr>
        <w:spacing w:after="120"/>
      </w:pPr>
      <w:r>
        <w:rPr>
          <w:rFonts w:ascii="Arial" w:cs="Arial" w:eastAsia="Arial" w:hAnsi="Arial"/>
          <w:sz w:val="22"/>
          <w:szCs w:val="22"/>
        </w:rPr>
        <w:t xml:space="preserve">If the config exposes a device field, the CUDA guard should reference that rather than hardcoding a string comparison, to stay consistent with the existing device.py abstraction.</w:t>
      </w:r>
    </w:p>
    <w:p>
      <w:pPr>
        <w:spacing w:after="120"/>
      </w:pPr>
      <w:r>
        <w:rPr>
          <w:rFonts w:ascii="Arial" w:cs="Arial" w:eastAsia="Arial" w:hAnsi="Arial"/>
          <w:sz w:val="22"/>
          <w:szCs w:val="22"/>
        </w:rPr>
        <w:t xml:space="preserve">After merging this CR, the to-dos.md entry for mixed precision can be marked complete. The RMSNorm and SwiGLU changes are recommended as the next sequential CR, as they are also low-risk and further improve model quality before tackling the more involved KV cache work.</w:t>
      </w:r>
    </w:p>
    <w:p>
      <w:pPr>
        <w:spacing w:after="160"/>
      </w:pPr>
    </w:p>
    <w:p>
      <w:pPr>
        <w:pBdr>
          <w:bottom w:val="single" w:color="CCCCCC" w:sz="4" w:space="1"/>
        </w:pBdr>
        <w:spacing w:after="200" w:before="200"/>
      </w:pPr>
    </w:p>
    <w:p>
      <w:pPr>
        <w:spacing w:before="200"/>
      </w:pPr>
      <w:r>
        <w:rPr>
          <w:rFonts w:ascii="Arial" w:cs="Arial" w:eastAsia="Arial" w:hAnsi="Arial"/>
          <w:color w:val="AAAAAA"/>
          <w:sz w:val="18"/>
          <w:szCs w:val="18"/>
        </w:rPr>
        <w:t xml:space="preserve">Vibroso — VIB-CR-001 — 2026-05-09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9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2026-05-09T19:35:48.216Z</dcterms:created>
  <dcterms:modified xsi:type="dcterms:W3CDTF">2026-05-09T19:35:48.216Z</dcterms:modified>
</cp:coreProperties>
</file>

<file path=docProps/custom.xml><?xml version="1.0" encoding="utf-8"?>
<Properties xmlns="http://schemas.openxmlformats.org/officeDocument/2006/custom-properties" xmlns:vt="http://schemas.openxmlformats.org/officeDocument/2006/docPropsVTypes"/>
</file>