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Gebonden hoekhouding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gebonden hoekhouding, deze houding opent en versoepelt je heupen en verlengt je wervelkolom.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knieën naar je toe en plaats je voeten dicht bij je schaambeen.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open je benen, plaats je voetzolen tegen elkaar en breng je knieën richting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Plaats je duimen aan de binnenkant van je voeten en de vingers aan de buitenkant. Lift je borstbeen, verleng jezelf.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trek je kin in naar je borst en kijk naar beneden.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Verleng jezelf, ellebogen langs je lichaam.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vanuit je heupen, met een rechte rug voorover en breng je borstbeen richting de vloer (of blijf rechtop).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Zit op de voorkant van je zitbotten, je heupen zijn geopend en je knieën wijzen naar buiten.</w:t>
        <w:br w:type="textWrapping"/>
        <w:t xml:space="preserve">Open je heupen steeds meer door op een uitademing eventuele spanning aan de binnenkant van je benen los te laten.</w:t>
        <w:br w:type="textWrapping"/>
        <w:t xml:space="preserve">Duw je zitbotten in de vloer terwijl je lengte maakt naar het plafond.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hoofd of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benen bij elkaar, strek je benen met je tenen naar je toe.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jx+etPjECJ+Hwnasr5DBNcPyA==">CgMxLjA4AHIhMXVGNi1UcGFoYUJwQm5HWG15QnZLYjRISGJCeFhLTHVw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