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实习生前置培养题目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针对MIT武汉服务端研发全体实习生的前置培养的效果负责，在经过一个月的基础任务学习之后，为了更好的验证学习成果，让同学们提前熟悉和适应公司的开始模式，前置培养计划运营小组出题，课题统一规划，统一考核标准，整个题目的</w:t>
            </w:r>
            <w:r>
              <w:rPr>
                <w:rFonts w:eastAsia="等线" w:ascii="Arial" w:cs="Arial" w:hAnsi="Arial"/>
                <w:b w:val="true"/>
                <w:sz w:val="22"/>
              </w:rPr>
              <w:t>核心思想</w:t>
            </w:r>
            <w:r>
              <w:rPr>
                <w:rFonts w:eastAsia="等线" w:ascii="Arial" w:cs="Arial" w:hAnsi="Arial"/>
                <w:sz w:val="22"/>
              </w:rPr>
              <w:t>如下：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结合我米真实业务场景，进行抽象设计，让大家初步感知小米汽车业务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明确要求技术栈使用，避免无效投入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小米汽车电池预警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背景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BMS系统是智能化管理及维护各个电池单元，防止电池出现过充电和过放电、延长电池的使用寿命、监控电池状态的系统。在BMS系统中存在大量电池各种信号的规则管理以及监控，良好的是处理信号，并且根据规则，生成相关预警信息，能够极大提升用户体验。为此需要大家完成一套支持规则配置、信号预警的系统，来解决电池各种突发情况和提升用户体验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需求</w:t>
      </w:r>
      <w:bookmarkEnd w:id="2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整体业务图</w:t>
      </w:r>
      <w:bookmarkEnd w:id="3"/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38481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功能模块说明</w:t>
      </w:r>
      <w:bookmarkEnd w:id="4"/>
    </w:p>
    <w:p>
      <w:pPr>
        <w:numPr>
          <w:numId w:val="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支持</w:t>
      </w:r>
      <w:r>
        <w:rPr>
          <w:rFonts w:eastAsia="等线" w:ascii="Arial" w:cs="Arial" w:hAnsi="Arial"/>
          <w:b w:val="true"/>
          <w:sz w:val="22"/>
        </w:rPr>
        <w:t>车辆信息</w:t>
      </w:r>
      <w:r>
        <w:rPr>
          <w:rFonts w:eastAsia="等线" w:ascii="Arial" w:cs="Arial" w:hAnsi="Arial"/>
          <w:sz w:val="22"/>
        </w:rPr>
        <w:t>（vid,车架编号,电池类型,总里程(km),电池健康状态(%)）</w:t>
      </w:r>
    </w:p>
    <w:tbl>
      <w:tblPr>
        <w:tblW w:w="0" w:type="auto"/>
        <w:tblInd w:w="90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373"/>
      </w:tblGrid>
      <w:tr>
        <w:tc>
          <w:tcPr>
            <w:tcW w:w="7373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车辆信息录入是因为：先有车才有电池，最后才会在车行驶中产生电流信号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vid: </w:t>
            </w:r>
            <w:r>
              <w:rPr>
                <w:rFonts w:eastAsia="等线" w:ascii="Arial" w:cs="Arial" w:hAnsi="Arial"/>
                <w:color w:val="8f959e"/>
                <w:sz w:val="22"/>
              </w:rPr>
              <w:t>Vehicle Identification 车辆识别码，每辆车唯一，16位随机字符串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电池类型：三元电池、铁锂电池</w:t>
            </w:r>
          </w:p>
        </w:tc>
      </w:tr>
    </w:tbl>
    <w:p/>
    <w:tbl>
      <w:tblPr>
        <w:tblW w:w="0" w:type="auto"/>
        <w:tblInd w:w="907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7373"/>
      </w:tblGrid>
      <w:tr>
        <w:tc>
          <w:tcPr>
            <w:tcW w:w="7373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作业：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设计车辆信息存储的表结构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将下面信息存储到汽车信息表中</w:t>
            </w:r>
          </w:p>
        </w:tc>
      </w:tr>
    </w:tbl>
    <w:p/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60"/>
        <w:gridCol w:w="1815"/>
        <w:gridCol w:w="1755"/>
        <w:gridCol w:w="960"/>
        <w:gridCol w:w="1605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vid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车架编号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电池类型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总里程(km)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电池健康状态(%)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自己随机生成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自己随机生成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铁锂电池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600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95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自己随机生成</w:t>
            </w:r>
          </w:p>
        </w:tc>
        <w:tc>
          <w:tcPr>
            <w:tcW w:w="20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98</w:t>
            </w:r>
          </w:p>
        </w:tc>
      </w:tr>
    </w:tbl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规则</w:t>
      </w:r>
      <w:r>
        <w:rPr>
          <w:rFonts w:eastAsia="等线" w:ascii="Arial" w:cs="Arial" w:hAnsi="Arial"/>
          <w:sz w:val="22"/>
        </w:rPr>
        <w:t>（包括：序号，规则编号，名称，预警规则，电池类型）</w:t>
      </w:r>
    </w:p>
    <w:tbl>
      <w:tblPr>
        <w:tblW w:w="0" w:type="auto"/>
        <w:tblInd w:w="136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6920"/>
      </w:tblGrid>
      <w:tr>
        <w:tc>
          <w:tcPr>
            <w:tcW w:w="692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预警规则：包含预警规则描述以及预警等级（0级最高响应）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电池类型：不同类型电池对应规则不同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信号：Mx（最高电压）,Mi（最小电压）、Ix（最高电流）,Ii（最小电流）</w:t>
            </w:r>
          </w:p>
        </w:tc>
      </w:tr>
    </w:tbl>
    <w:p/>
    <w:tbl>
      <w:tblPr>
        <w:tblW w:w="0" w:type="auto"/>
        <w:tblInd w:w="136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6920"/>
      </w:tblGrid>
      <w:tr>
        <w:tc>
          <w:tcPr>
            <w:tcW w:w="692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作业：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设计规则的存储的表结构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将以下数据进行存储</w:t>
            </w:r>
          </w:p>
        </w:tc>
      </w:tr>
    </w:tbl>
    <w:p/>
    <w:tbl>
      <w:tblPr>
        <w:tblW w:w="0" w:type="auto"/>
        <w:tblInd w:w="907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260"/>
        <w:gridCol w:w="1125"/>
        <w:gridCol w:w="1380"/>
        <w:gridCol w:w="960"/>
        <w:gridCol w:w="2655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序号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规则编号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名称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电池类型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预警规则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电压差报警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5&lt;=(Ｍx－Mi),报警等级：0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3&lt;=(Ｍx－Mi)&lt;5,报警等级：1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1&lt;=(Ｍx－Mi)&lt;3,报警等级：2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0.6&lt;=(Ｍx－Mi)&lt;1,报警等级：3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0.2&lt;=(Ｍx－Mi)&lt;0.6,报警等级：4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(Ｍx－Mi)&lt;0.2，不报警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电压差报警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铁锂电池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2&lt;=(Ｍx－Mi),报警等级：0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1&lt;=(Ｍx－Mi)&lt;2,报警等级：1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0.7&lt;=(Ｍx－Mi)&lt;1,报警等级：2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0.4&lt;=(Ｍx－Mi)&lt;0.7,报警等级：3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0.2&lt;=(Ｍx－Mi)&lt;0.4,报警等级：4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(Ｍx－Mi)&lt;0.2，不报警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电流差报警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三元电池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3&lt;=(Ix－Ii),报警等级：0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1&lt;=(Ix－Ii)&lt;3,报警等级：1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0.2&lt;=(Ix－Ii)&lt;1,报警等级：2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(Ix－Ii)&lt;0.2，不报警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</w:t>
            </w:r>
          </w:p>
        </w:tc>
        <w:tc>
          <w:tcPr>
            <w:tcW w:w="1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</w:t>
            </w:r>
          </w:p>
        </w:tc>
        <w:tc>
          <w:tcPr>
            <w:tcW w:w="15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电流差报警</w:t>
            </w:r>
          </w:p>
        </w:tc>
        <w:tc>
          <w:tcPr>
            <w:tcW w:w="10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铁锂电池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1&lt;=(Ix－Ii),报警等级：0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0.5&lt;=(Ix－Ii)&lt;1,报警等级：1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0.2&lt;=(Ix－Ii)&lt;0.5,报警等级：2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(Ix－Ii)&lt;0.2，不报警</w:t>
            </w:r>
          </w:p>
        </w:tc>
      </w:tr>
    </w:tbl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预警接口</w:t>
      </w:r>
      <w:bookmarkEnd w:id="5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Server 需要提供以下接口。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上报接口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接口名：/api/warn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接口方法：POST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Body：格式为数组，数组内的每个元素包含以下字段。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35"/>
        <w:gridCol w:w="705"/>
        <w:gridCol w:w="945"/>
        <w:gridCol w:w="1125"/>
        <w:gridCol w:w="1800"/>
        <w:gridCol w:w="1905"/>
      </w:tblGrid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是否必传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carId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车架编号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warnId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规则编号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不传时候，遍历所有规则</w:t>
            </w:r>
          </w:p>
        </w:tc>
      </w:tr>
      <w:tr>
        <w:tc>
          <w:tcPr>
            <w:tcW w:w="14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signal</w:t>
            </w:r>
          </w:p>
        </w:tc>
        <w:tc>
          <w:tcPr>
            <w:tcW w:w="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必须</w:t>
            </w:r>
          </w:p>
        </w:tc>
        <w:tc>
          <w:tcPr>
            <w:tcW w:w="12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信号</w:t>
            </w:r>
          </w:p>
        </w:tc>
        <w:tc>
          <w:tcPr>
            <w:tcW w:w="19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{"Mx":1.0,"Mi":0.6}</w:t>
            </w:r>
          </w:p>
        </w:tc>
        <w:tc>
          <w:tcPr>
            <w:tcW w:w="20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Body 示例：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</w:t>
              <w:br/>
              <w:t xml:space="preserve">  {</w:t>
              <w:br/>
              <w:t xml:space="preserve">    "carId": 1,</w:t>
              <w:br/>
              <w:t xml:space="preserve">    "warnId": 1,</w:t>
              <w:br/>
              <w:t xml:space="preserve">    "signal": "{\"Mx\":12.0,\"Mi\":0.6}"</w:t>
              <w:br/>
              <w:t xml:space="preserve">  },</w:t>
              <w:br/>
              <w:t xml:space="preserve">  {</w:t>
              <w:br/>
              <w:t xml:space="preserve">    "carId": 2,</w:t>
              <w:br/>
              <w:t xml:space="preserve">    "warnId": 2,</w:t>
              <w:br/>
              <w:t xml:space="preserve">    "signal": "{\"Ix\":12.0,\"Ii\":11.7}"</w:t>
              <w:br/>
              <w:t xml:space="preserve">  }，</w:t>
              <w:br/>
              <w:t xml:space="preserve">   {</w:t>
              <w:br/>
              <w:t xml:space="preserve">    "carId": 3,</w:t>
              <w:br/>
              <w:t xml:space="preserve">    "signal": "{\"Mx\":11.0,\"Mi\":9.6,\"Ix\":12.0,\"Ii\":11.7}"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接口返回信息：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985"/>
        <w:gridCol w:w="4845"/>
      </w:tblGrid>
      <w:tr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参数名称</w:t>
            </w:r>
          </w:p>
        </w:tc>
        <w:tc>
          <w:tcPr>
            <w:tcW w:w="5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5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</w:tr>
      <w:tr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message</w:t>
            </w:r>
          </w:p>
        </w:tc>
        <w:tc>
          <w:tcPr>
            <w:tcW w:w="5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请求成功，message 为 "ok"；请求失败，message 为具体报错信息</w:t>
            </w:r>
          </w:p>
        </w:tc>
      </w:tr>
      <w:tr>
        <w:tc>
          <w:tcPr>
            <w:tcW w:w="31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51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报警则返回报警等级，不报警则返回不报警</w:t>
            </w:r>
          </w:p>
        </w:tc>
      </w:tr>
    </w:tbl>
    <w:p/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  "status": 200,</w:t>
              <w:br/>
              <w:t xml:space="preserve">    "msg": "ok",</w:t>
              <w:br/>
              <w:t xml:space="preserve">    "data": </w:t>
              <w:br/>
              <w:t xml:space="preserve">        [</w:t>
              <w:br/>
              <w:t xml:space="preserve">            {</w:t>
              <w:br/>
              <w:t xml:space="preserve">                "车架编号": 1,</w:t>
              <w:br/>
              <w:t xml:space="preserve">                "电池类型": "三元电池",</w:t>
              <w:br/>
              <w:t xml:space="preserve">                "warnName": "电压差报警",</w:t>
              <w:br/>
              <w:t xml:space="preserve">                "warnLevel": 0</w:t>
              <w:br/>
              <w:t xml:space="preserve">            },</w:t>
              <w:br/>
              <w:t xml:space="preserve">            {</w:t>
              <w:br/>
              <w:t xml:space="preserve">                "车架编号": 2,</w:t>
              <w:br/>
              <w:t xml:space="preserve">                "电池类型": "铁锂电池",</w:t>
              <w:br/>
              <w:t xml:space="preserve">                "warnName": "电流差报警",</w:t>
              <w:br/>
              <w:t xml:space="preserve">                "warnLevel": 2</w:t>
              <w:br/>
              <w:t xml:space="preserve">            },</w:t>
              <w:br/>
              <w:t xml:space="preserve">            {</w:t>
              <w:br/>
              <w:t xml:space="preserve">                "车架编号": 3,</w:t>
              <w:br/>
              <w:t xml:space="preserve">                "电池类型": "三元电池",</w:t>
              <w:br/>
              <w:t xml:space="preserve">                "warnName": "电压差报警",</w:t>
              <w:br/>
              <w:t xml:space="preserve">                "warnLevel": 2</w:t>
              <w:br/>
              <w:t xml:space="preserve">            },</w:t>
              <w:br/>
              <w:t xml:space="preserve">            {</w:t>
              <w:br/>
              <w:t xml:space="preserve">                "车架编号": 3,</w:t>
              <w:br/>
              <w:t xml:space="preserve">                "电池类型": "三元电池",</w:t>
              <w:br/>
              <w:t xml:space="preserve">                "warnName": "电流差报警",</w:t>
              <w:br/>
              <w:t xml:space="preserve">                "warnLevel": 2</w:t>
              <w:br/>
              <w:t xml:space="preserve">            }</w:t>
              <w:br/>
              <w:t xml:space="preserve">       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要求</w:t>
      </w:r>
      <w:bookmarkEnd w:id="6"/>
    </w:p>
    <w:p>
      <w:pPr>
        <w:pStyle w:val="4"/>
        <w:spacing w:before="260" w:after="120" w:line="288" w:lineRule="auto"/>
        <w:ind w:left="907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技术栈</w:t>
      </w:r>
      <w:bookmarkEnd w:id="7"/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Java技术栈，SpringBoot 2.0+，Mysql 5.7+，Redis，http/https</w:t>
      </w:r>
    </w:p>
    <w:p>
      <w:pPr>
        <w:spacing w:before="120" w:after="120" w:line="288" w:lineRule="auto"/>
        <w:ind w:left="907" w:firstLine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加分项</w:t>
      </w:r>
      <w:bookmarkEnd w:id="8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技术点</w:t>
      </w:r>
      <w:bookmarkEnd w:id="9"/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规则解析不是写成固定在代码里面，而是根据规则编号获取预警规则然后解析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单元测试中：信号响应的时间级别，规则成功预警率（不低于90%）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信号通过预警规则计算时候，实时规则的接口性能测试和优化，P99 响应时间在 1s以内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系统每天处理信号量为百万甚至千万数据级别：考虑数据量对系统性能的影响，给出合理设计数据存储和查询方案。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考核标准</w:t>
      </w:r>
      <w:bookmarkEnd w:id="1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1、完成技术方案设计，技术方案至少包含系统设计、数据库表设计、接口设计、单元测试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2、完成项目搭建，能本地运行，调试，并且提交代码到统一github仓库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3、实现功能流程，截图保留上述作业所有功能实现点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4435">
    <w:lvl>
      <w:numFmt w:val="bullet"/>
      <w:suff w:val="tab"/>
      <w:lvlText w:val="•"/>
      <w:rPr>
        <w:color w:val="3370ff"/>
      </w:rPr>
    </w:lvl>
  </w:abstractNum>
  <w:abstractNum w:abstractNumId="244436">
    <w:lvl>
      <w:numFmt w:val="bullet"/>
      <w:suff w:val="tab"/>
      <w:lvlText w:val="•"/>
      <w:rPr>
        <w:color w:val="3370ff"/>
      </w:rPr>
    </w:lvl>
  </w:abstractNum>
  <w:abstractNum w:abstractNumId="244437">
    <w:lvl>
      <w:start w:val="1"/>
      <w:numFmt w:val="lowerRoman"/>
      <w:suff w:val="tab"/>
      <w:lvlText w:val="%1."/>
      <w:rPr>
        <w:color w:val="3370ff"/>
      </w:rPr>
    </w:lvl>
  </w:abstractNum>
  <w:abstractNum w:abstractNumId="244438">
    <w:lvl>
      <w:numFmt w:val="bullet"/>
      <w:suff w:val="tab"/>
      <w:lvlText w:val="•"/>
      <w:rPr>
        <w:color w:val="3370ff"/>
      </w:rPr>
    </w:lvl>
  </w:abstractNum>
  <w:abstractNum w:abstractNumId="244439">
    <w:lvl>
      <w:numFmt w:val="bullet"/>
      <w:suff w:val="tab"/>
      <w:lvlText w:val="•"/>
      <w:rPr>
        <w:color w:val="3370ff"/>
      </w:rPr>
    </w:lvl>
  </w:abstractNum>
  <w:abstractNum w:abstractNumId="244440">
    <w:lvl>
      <w:start w:val="2"/>
      <w:numFmt w:val="lowerRoman"/>
      <w:suff w:val="tab"/>
      <w:lvlText w:val="%1."/>
      <w:rPr>
        <w:color w:val="3370ff"/>
      </w:rPr>
    </w:lvl>
  </w:abstractNum>
  <w:abstractNum w:abstractNumId="244441">
    <w:lvl>
      <w:numFmt w:val="bullet"/>
      <w:suff w:val="tab"/>
      <w:lvlText w:val="•"/>
      <w:rPr>
        <w:color w:val="3370ff"/>
      </w:rPr>
    </w:lvl>
  </w:abstractNum>
  <w:abstractNum w:abstractNumId="244442">
    <w:lvl>
      <w:numFmt w:val="bullet"/>
      <w:suff w:val="tab"/>
      <w:lvlText w:val="•"/>
      <w:rPr>
        <w:color w:val="3370ff"/>
      </w:rPr>
    </w:lvl>
  </w:abstractNum>
  <w:abstractNum w:abstractNumId="244443">
    <w:lvl>
      <w:numFmt w:val="bullet"/>
      <w:suff w:val="tab"/>
      <w:lvlText w:val="￮"/>
      <w:rPr>
        <w:color w:val="3370ff"/>
      </w:rPr>
    </w:lvl>
  </w:abstractNum>
  <w:abstractNum w:abstractNumId="244444">
    <w:lvl>
      <w:numFmt w:val="bullet"/>
      <w:suff w:val="tab"/>
      <w:lvlText w:val="▪"/>
      <w:rPr>
        <w:color w:val="3370ff"/>
        <w:sz w:val="11"/>
      </w:rPr>
    </w:lvl>
  </w:abstractNum>
  <w:abstractNum w:abstractNumId="244445">
    <w:lvl>
      <w:numFmt w:val="bullet"/>
      <w:suff w:val="tab"/>
      <w:lvlText w:val="￮"/>
      <w:rPr>
        <w:color w:val="3370ff"/>
      </w:rPr>
    </w:lvl>
  </w:abstractNum>
  <w:abstractNum w:abstractNumId="244446">
    <w:lvl>
      <w:numFmt w:val="bullet"/>
      <w:suff w:val="tab"/>
      <w:lvlText w:val="￮"/>
      <w:rPr>
        <w:color w:val="3370ff"/>
      </w:rPr>
    </w:lvl>
  </w:abstractNum>
  <w:abstractNum w:abstractNumId="244447">
    <w:lvl>
      <w:numFmt w:val="bullet"/>
      <w:suff w:val="tab"/>
      <w:lvlText w:val="￮"/>
      <w:rPr>
        <w:color w:val="3370ff"/>
      </w:rPr>
    </w:lvl>
  </w:abstractNum>
  <w:abstractNum w:abstractNumId="244448">
    <w:lvl>
      <w:numFmt w:val="bullet"/>
      <w:suff w:val="tab"/>
      <w:lvlText w:val="￮"/>
      <w:rPr>
        <w:color w:val="3370ff"/>
      </w:rPr>
    </w:lvl>
  </w:abstractNum>
  <w:num w:numId="1">
    <w:abstractNumId w:val="244435"/>
  </w:num>
  <w:num w:numId="2">
    <w:abstractNumId w:val="244436"/>
  </w:num>
  <w:num w:numId="3">
    <w:abstractNumId w:val="244437"/>
  </w:num>
  <w:num w:numId="4">
    <w:abstractNumId w:val="244438"/>
  </w:num>
  <w:num w:numId="5">
    <w:abstractNumId w:val="244439"/>
  </w:num>
  <w:num w:numId="6">
    <w:abstractNumId w:val="244440"/>
  </w:num>
  <w:num w:numId="7">
    <w:abstractNumId w:val="244441"/>
  </w:num>
  <w:num w:numId="8">
    <w:abstractNumId w:val="244442"/>
  </w:num>
  <w:num w:numId="9">
    <w:abstractNumId w:val="244443"/>
  </w:num>
  <w:num w:numId="10">
    <w:abstractNumId w:val="244444"/>
  </w:num>
  <w:num w:numId="11">
    <w:abstractNumId w:val="244445"/>
  </w:num>
  <w:num w:numId="12">
    <w:abstractNumId w:val="244446"/>
  </w:num>
  <w:num w:numId="13">
    <w:abstractNumId w:val="244447"/>
  </w:num>
  <w:num w:numId="14">
    <w:abstractNumId w:val="24444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2024-06-17T08:28:52Z</dcterms:created>
  <dc:creator>Apache POI</dc:creator>
</cp:coreProperties>
</file>