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021"/>
        <w:pBdr/>
        <w:spacing w:after="0" w:before="0"/>
        <w:ind w:right="283" w:firstLine="567" w:left="283"/>
        <w:jc w:val="both"/>
        <w:rPr/>
      </w:pPr>
      <w:r>
        <w:rPr>
          <w:rFonts w:ascii="Times New Roman" w:hAnsi="Times New Roman" w:eastAsia="Times New Roman" w:cs="Times New Roman"/>
          <w:highlight w:val="none"/>
        </w:rPr>
      </w:r>
      <w:r/>
    </w:p>
    <w:p>
      <w:pPr>
        <w:pStyle w:val="2021"/>
        <w:pBdr/>
        <w:spacing w:after="0" w:before="0"/>
        <w:ind w:right="283" w:firstLine="0" w:left="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21"/>
        <w:pBdr/>
        <w:spacing w:after="0" w:before="0"/>
        <w:ind w:right="283" w:firstLine="0" w:left="0"/>
        <w:jc w:val="center"/>
        <w:rPr/>
      </w:pPr>
      <w:r>
        <w:rPr>
          <w:rFonts w:ascii="Times New Roman" w:hAnsi="Times New Roman" w:eastAsia="Times New Roman" w:cs="Times New Roman"/>
          <w:sz w:val="24"/>
          <w:szCs w:val="24"/>
          <w:highlight w:val="none"/>
        </w:rPr>
        <w:t xml:space="preserve">Kovalenko Gennady Alexandrovich</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2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9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bCs/>
                <w:sz w:val="24"/>
                <w:szCs w:val="24"/>
                <w:highlight w:val="none"/>
                <w:lang w:val="ru-RU"/>
              </w:rPr>
              <w:t xml:space="preserve">1.</w:t>
            </w:r>
            <w:r>
              <w:rPr>
                <w:rStyle w:val="2018"/>
                <w:rFonts w:ascii="Times New Roman" w:hAnsi="Times New Roman" w:eastAsia="Times New Roman" w:cs="Times New Roman"/>
                <w:b/>
                <w:bCs/>
                <w:sz w:val="24"/>
                <w:szCs w:val="24"/>
                <w:lang w:val="ru-RU"/>
              </w:rPr>
              <w:t xml:space="preserve">Introduction</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1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highlight w:val="none"/>
                <w:lang w:val="ru-RU"/>
              </w:rPr>
              <w:t xml:space="preserve">2. QB task</w:t>
            </w:r>
            <w:r>
              <w:rPr>
                <w:rStyle w:val="201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1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2.1. Disadvantages of QB networks</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18"/>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2.2. Active observations</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1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2.3. Comparison with other tasks</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1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3. Encryption function</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1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3.1. First stage of encryption</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18"/>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3.2. Second stage of encryption</w:t>
            </w:r>
            <w:r>
              <w:rPr>
                <w:rStyle w:val="201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1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9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4. Networking</w:t>
            </w:r>
            <w:r>
              <w:rPr>
                <w:rStyle w:val="201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18"/>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4.1 Microservice architecture</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1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4.2. GP/12 Protocol Stack</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18"/>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5. Software implementation</w:t>
            </w:r>
            <w:r>
              <w:rPr>
                <w:rStyle w:val="201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18"/>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5.1 Structural parameters</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18"/>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18"/>
                <w:rFonts w:ascii="Times New Roman" w:hAnsi="Times New Roman" w:eastAsia="Times New Roman" w:cs="Times New Roman"/>
                <w:b w:val="0"/>
                <w:bCs w:val="0"/>
                <w:sz w:val="24"/>
                <w:szCs w:val="24"/>
              </w:rPr>
            </w:r>
            <w:r>
              <w:rPr>
                <w:rStyle w:val="2018"/>
                <w:rFonts w:ascii="Times New Roman" w:hAnsi="Times New Roman" w:eastAsia="Times New Roman" w:cs="Times New Roman"/>
                <w:b w:val="0"/>
                <w:bCs w:val="0"/>
                <w:sz w:val="24"/>
                <w:szCs w:val="24"/>
                <w:lang w:val="ru-RU"/>
              </w:rPr>
              <w:t xml:space="preserve">5.2 Configuration parameters</w:t>
            </w:r>
            <w:r>
              <w:rPr>
                <w:rStyle w:val="201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18"/>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18"/>
                <w:rFonts w:ascii="Times New Roman" w:hAnsi="Times New Roman" w:eastAsia="Times New Roman" w:cs="Times New Roman"/>
                <w:sz w:val="24"/>
                <w:szCs w:val="24"/>
              </w:rPr>
            </w:r>
            <w:r>
              <w:rPr>
                <w:rStyle w:val="2018"/>
                <w:rFonts w:ascii="Times New Roman" w:hAnsi="Times New Roman" w:eastAsia="Times New Roman" w:cs="Times New Roman"/>
                <w:b/>
                <w:sz w:val="24"/>
                <w:szCs w:val="24"/>
                <w:lang w:val="ru-RU"/>
              </w:rPr>
              <w:t xml:space="preserve">6. Conclusion</w:t>
            </w:r>
            <w:r>
              <w:rPr>
                <w:rStyle w:val="201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18"/>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2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3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02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3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01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 Formally, a QB network can be described by a system of the following type:</w:t>
      </w:r>
      <w:r>
        <w:rPr>
          <w:rFonts w:ascii="Times New Roman" w:hAnsi="Times New Roman" w:cs="Times New Roman"/>
          <w:lang w:val="ru-RU"/>
        </w:rPr>
      </w:r>
      <w:r>
        <w:rPr>
          <w:rFonts w:ascii="Times New Roman" w:hAnsi="Times New Roman" w:cs="Times New Roman"/>
          <w:lang w:val="ru-RU"/>
        </w:rPr>
      </w:r>
    </w:p>
    <w:p>
      <w:pPr>
        <w:pStyle w:val="223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3"/>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8.25pt;height:123.0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queue Qi,</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←t Qi if Qi ≠ Ø, where t ∈ T, kj ∈ K,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 and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←t Qi, if Qi = Ø, where t ∈ T, ri</w:t>
      </w:r>
      <w:r>
        <w:rPr>
          <w:rFonts w:ascii="Times New Roman" w:hAnsi="Times New Roman" w:eastAsia="Times New Roman" w:cs="Times New Roman"/>
          <w:sz w:val="24"/>
          <w:szCs w:val="24"/>
          <w:lang w:val="ru-RU"/>
        </w:rPr>
        <w:t xml:space="preserve">∉ K, c ∈</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If for a period of time t the queue Qi remains empty, then a false message v is created, which is then encrypted with a key without a recipient ri ∉ 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Encryption result</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sent to all network participants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received encrypted message c from the network with its key ki-1. If the message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exists an r-1 that results in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rPr>
        <w:t xml:space="preserve">∑(M,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w:t>
      </w:r>
      <w:r>
        <w:rPr>
          <w:rFonts w:ascii="Times New Roman" w:hAnsi="Times New Roman" w:eastAsia="Times New Roman" w:cs="Times New Roman"/>
          <w:sz w:val="24"/>
          <w:szCs w:val="24"/>
          <w:highlight w:val="none"/>
          <w:lang w:val="ru-RU"/>
        </w:rPr>
        <w:t xml:space="preserve"> the truth of the ciphertext ci from the set C is reduced to determining its belonging to two states: Ek(mi) and Er(vi). For unknown parameters k, r, 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w:t>
      </w:r>
      <w:r>
        <w:rPr>
          <w:rFonts w:ascii="Times New Roman" w:hAnsi="Times New Roman" w:eastAsia="Times New Roman" w:cs="Times New Roman"/>
          <w:sz w:val="24"/>
          <w:szCs w:val="24"/>
          <w:highlight w:val="none"/>
          <w:lang w:val="ru-RU"/>
        </w:rPr>
        <w:t xml:space="preserve">emains the belonging of the values ​​ui being sorted to the sets K and R (Theorem 1). With known u, but unknown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Functioning of participant i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Qi, period ti, functions E, D, encryption keys ki, ri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(Qi</w:t>
      </w:r>
      <w:r>
        <w:rPr>
          <w:rFonts w:ascii="Times New Roman" w:hAnsi="Times New Roman" w:eastAsia="Times New Roman" w:cs="Times New Roman"/>
          <w:i/>
          <w:iCs/>
          <w:sz w:val="24"/>
          <w:szCs w:val="24"/>
          <w:lang w:val="ru-RU"/>
        </w:rPr>
        <w:t xml:space="preserve">= 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sleep(ti)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ca ←</w:t>
      </w:r>
      <w:r>
        <w:rPr>
          <w:rFonts w:ascii="Times New Roman" w:hAnsi="Times New Roman" w:eastAsia="Times New Roman" w:cs="Times New Roman"/>
          <w:i/>
          <w:iCs/>
          <w:sz w:val="24"/>
          <w:szCs w:val="24"/>
          <w:highlight w:val="none"/>
          <w:lang w:val="ru-RU"/>
        </w:rPr>
        <w:t xml:space="preserve">Qi, where is ca</w:t>
      </w:r>
      <w:r>
        <w:rPr>
          <w:rFonts w:ascii="Times New Roman" w:hAnsi="Times New Roman" w:eastAsia="Times New Roman" w:cs="Times New Roman"/>
          <w:b w:val="0"/>
          <w:bCs w:val="0"/>
          <w:i/>
          <w:iCs/>
          <w:sz w:val="24"/>
          <w:szCs w:val="24"/>
          <w:lang w:val="ru-RU"/>
        </w:rPr>
        <w:t xml:space="preserve">∈ Ci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ca</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07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cb</w:t>
      </w:r>
      <w:r>
        <w:rPr>
          <w:rFonts w:ascii="Times New Roman" w:hAnsi="Times New Roman" w:eastAsia="Times New Roman" w:cs="Times New Roman"/>
          <w:b w:val="0"/>
          <w:bCs w:val="0"/>
          <w:i/>
          <w:iCs/>
          <w:sz w:val="24"/>
          <w:szCs w:val="24"/>
          <w:lang w:val="ru-RU"/>
        </w:rPr>
        <w:t xml:space="preserve">∈ C\Ci</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Dki-1(cb))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7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coherence of the ciphertexts will be a priori absent, which, in turn, shows the introductory difference between the systematicity problem and the indistinguishability problem. Further, </w:t>
      </w:r>
      <w:r>
        <w:rPr>
          <w:rFonts w:ascii="Times New Roman" w:hAnsi="Times New Roman" w:cs="Times New Roman"/>
          <w:sz w:val="24"/>
          <w:szCs w:val="24"/>
          <w:highlight w:val="none"/>
        </w:rPr>
        <w:t xml:space="preserve">let |C| = 1, i.e. C = {c}, then the systematicity problem will be reduced to the question: "as a result of what event x was the ciphertext c obtained?". If the event x has no connections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there will be a priori no additional connections except for the main connection represented by the event x, since 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7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Theoretically, the provable anonymity of the QB problem does not depend on any one specific ciphertext generation a</w:t>
      </w:r>
      <w:r>
        <w:rPr>
          <w:rFonts w:ascii="Times New Roman" w:hAnsi="Times New Roman" w:eastAsia="Times New Roman" w:cs="Times New Roman"/>
          <w:sz w:val="24"/>
          <w:szCs w:val="24"/>
          <w:highlight w:val="none"/>
          <w:lang w:val="ru-RU"/>
        </w:rPr>
        <w:t xml:space="preserve">lgorithm A, and as a consequence, the set of system participants {1, 2, ..., n} is capable of using many different algorithms {A1, A2, ..., An}, due to the sufficiency of the condition in the form of independence of events in the generation of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most often understood as the periodi</w:t>
      </w:r>
      <w:r>
        <w:rPr>
          <w:rFonts w:ascii="Times New Roman" w:hAnsi="Times New Roman" w:eastAsia="Times New Roman" w:cs="Times New Roman"/>
          <w:sz w:val="24"/>
          <w:szCs w:val="24"/>
          <w:highlight w:val="none"/>
          <w:lang w:val="ru-RU"/>
        </w:rPr>
        <w:t xml:space="preserve">city of generating ciphertexts based on queues with an input condition t (period). Although this is the most practical algorithm, it is still not the only one. For example, the generation algorithm A' can also be understood as the formation of a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 based</w:t>
      </w:r>
      <w:r>
        <w:rPr>
          <w:rFonts w:ascii="Times New Roman" w:hAnsi="Times New Roman" w:eastAsia="Times New Roman" w:cs="Times New Roman"/>
          <w:b w:val="0"/>
          <w:bCs w:val="0"/>
          <w:i/>
          <w:iCs/>
          <w:sz w:val="24"/>
          <w:szCs w:val="24"/>
          <w:lang w:val="ru-RU"/>
        </w:rPr>
        <w:t xml:space="preserve"> on the n-th number of ciphertexts received by the system from other participants. The absence of dependence on plaintexts naturally leads to similar theoretical provability and indicates the possibility of using several different algorithms by the system.</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algorithm</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although specific in nature, since it excludes any interactivity in the form of reques</w:t>
      </w:r>
      <w:r>
        <w:rPr>
          <w:rFonts w:ascii="Times New Roman" w:hAnsi="Times New Roman" w:eastAsia="Times New Roman" w:cs="Times New Roman"/>
          <w:sz w:val="24"/>
          <w:szCs w:val="24"/>
          <w:highlight w:val="none"/>
          <w:lang w:val="ru-RU"/>
        </w:rPr>
        <w:t xml:space="preserve">ts and responses. This example is also interesting in that with some probability all ciphertexts in the set C must necessarily remain false. Otherwise, two conditions will be violated at once: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and systematicity, where the generation algorithm will depend on open texts:</w:t>
      </w:r>
      <w:r>
        <w:rPr>
          <w:rFonts w:ascii="Times New Roman" w:hAnsi="Times New Roman" w:eastAsia="Times New Roman" w:cs="Times New Roman"/>
          <w:b w:val="0"/>
          <w:bCs w:val="0"/>
          <w:i/>
          <w:iCs/>
          <w:sz w:val="24"/>
          <w:szCs w:val="24"/>
          <w:lang w:val="ru-RU"/>
        </w:rPr>
        <w:t xml:space="preserve">A(C)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w:t>
      </w:r>
      <w:r>
        <w:rPr>
          <w:rFonts w:ascii="Times New Roman" w:hAnsi="Times New Roman" w:eastAsia="Times New Roman" w:cs="Times New Roman"/>
          <w:sz w:val="24"/>
          <w:szCs w:val="24"/>
          <w:highlight w:val="none"/>
          <w:lang w:val="ru-RU"/>
        </w:rPr>
        <w:t xml:space="preserve"> the generation. Suppose that a static period t is specified as a condition of the algorithm, but the generation of ciphertexts ci takes a long time x, such that 0 &lt; x &lt; t. Further, if we assume that false ciphertexts are generated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bypassing the queue and due to the absence of any messages in the queue,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x+t.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sz w:val="24"/>
          <w:szCs w:val="24"/>
          <w:highlight w:val="none"/>
          <w:lang w:val="ru-RU"/>
        </w:rPr>
        <w:t xml:space="preserve">, then the time of their sending will be equal to t at the next stage of generation. Thus, the systematicity of the algorithm is violated by different input conditions (independent events) when generating true and false ciphertexts,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independent events, but in practice they differ in that when</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 This is why the QB task is called Queue, and not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w:t>
      </w:r>
      <w:r>
        <w:rPr>
          <w:rFonts w:ascii="Times New Roman" w:hAnsi="Times New Roman" w:eastAsia="Times New Roman" w:cs="Times New Roman"/>
          <w:sz w:val="24"/>
          <w:szCs w:val="24"/>
          <w:lang w:val="ru-RU"/>
        </w:rPr>
        <w:t xml:space="preserve">QB networks it is assumed that asymmetric cryptography is used by default, and as a consequence the keys ki ≠ ki-1 are not directly related to each other. However, QB networks are quite capable of being guided exclusively by symmetric cryptography, in whic</w:t>
      </w:r>
      <w:r>
        <w:rPr>
          <w:rFonts w:ascii="Times New Roman" w:hAnsi="Times New Roman" w:eastAsia="Times New Roman" w:cs="Times New Roman"/>
          <w:sz w:val="24"/>
          <w:szCs w:val="24"/>
          <w:lang w:val="ru-RU"/>
        </w:rPr>
        <w:t xml:space="preserve">h ki = ki-1. In this case, the keys will not represent each individual participant of the system from n possible ones, but directly the connection between its participants from n(n - 1)/2 possible edges of the graph (system), which also leads to the appear</w:t>
      </w:r>
      <w:r>
        <w:rPr>
          <w:rFonts w:ascii="Times New Roman" w:hAnsi="Times New Roman" w:eastAsia="Times New Roman" w:cs="Times New Roman"/>
          <w:sz w:val="24"/>
          <w:szCs w:val="24"/>
          <w:lang w:val="ru-RU"/>
        </w:rPr>
        <w:t xml:space="preserve">ance of common keys of the form ki = kj for some i, j participants. If the system has a routing mechanism, then for decryption the recipient will have to use not one specific key from the sender, but all the keys known to him by means of their enumeration.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The use of symmetric crypt</w:t>
      </w:r>
      <w:r>
        <w:rPr>
          <w:rFonts w:ascii="Times New Roman" w:hAnsi="Times New Roman" w:eastAsia="Times New Roman" w:cs="Times New Roman"/>
          <w:sz w:val="24"/>
          <w:szCs w:val="24"/>
          <w:highlight w:val="none"/>
          <w:lang w:val="ru-RU"/>
        </w:rPr>
        <w:t xml:space="preserve">ography can increase the cryptographic resistance of the QB-net system in preparation for post-quantum cryptography or as a result of its onset, since it is known that modern symmetric algorithms with a large key length (256 bits and more) are quantum-resi</w:t>
      </w:r>
      <w:r>
        <w:rPr>
          <w:rFonts w:ascii="Times New Roman" w:hAnsi="Times New Roman" w:eastAsia="Times New Roman" w:cs="Times New Roman"/>
          <w:sz w:val="24"/>
          <w:szCs w:val="24"/>
          <w:highlight w:val="none"/>
          <w:lang w:val="ru-RU"/>
        </w:rPr>
        <w:t xml:space="preserve">stant [5, p.131], while newly developed asymmetric algorithms, from a conservative point of view, are still too new to be considered secure, including even for classical computers. The use of symmetric cryptography, in turn, also carries a number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subscri</w:t>
      </w:r>
      <w:r>
        <w:rPr>
          <w:rFonts w:ascii="Times New Roman" w:hAnsi="Times New Roman" w:eastAsia="Times New Roman" w:cs="Times New Roman"/>
          <w:sz w:val="24"/>
          <w:szCs w:val="24"/>
          <w:lang w:val="ru-RU"/>
        </w:rPr>
        <w:t xml:space="preserve">bers. QB networks do not assume anonymity between nodes directly participating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There is no QB network</w:t>
      </w:r>
      <w:r>
        <w:rPr>
          <w:rFonts w:ascii="Times New Roman" w:hAnsi="Times New Roman" w:eastAsia="Times New Roman" w:cs="Times New Roman"/>
          <w:sz w:val="24"/>
          <w:szCs w:val="24"/>
          <w:lang w:val="ru-RU"/>
        </w:rPr>
        <w:t xml:space="preserve">the property of information polymorphism, as a result of which a number of active observations become possible when one of the subscribers to a communication wishes to hide the connection he has built from his interlocutor.</w:t>
      </w:r>
      <w:r>
        <w:rPr>
          <w:rFonts w:ascii="Times New Roman" w:hAnsi="Times New Roman" w:eastAsia="Times New Roman" w:cs="Times New Roman"/>
          <w:sz w:val="24"/>
          <w:szCs w:val="24"/>
          <w:highlight w:val="none"/>
          <w:lang w:val="ru-RU"/>
        </w:rPr>
        <w:t xml:space="preserve">P</w:t>
      </w:r>
      <w:r>
        <w:rPr>
          <w:rFonts w:ascii="Times New Roman" w:hAnsi="Times New Roman" w:eastAsia="Times New Roman" w:cs="Times New Roman"/>
          <w:sz w:val="24"/>
          <w:szCs w:val="24"/>
          <w:lang w:val="ru-RU"/>
        </w:rPr>
        <w:t xml:space="preserve">Olimorphism in anonymous networks is most often achieved by multiple encryption, where during </w:t>
      </w:r>
      <w:r>
        <w:rPr>
          <w:rFonts w:ascii="Times New Roman" w:hAnsi="Times New Roman" w:eastAsia="Times New Roman" w:cs="Times New Roman"/>
          <w:sz w:val="24"/>
          <w:szCs w:val="24"/>
          <w:lang w:val="ru-RU"/>
        </w:rPr>
        <w:t xml:space="preserve">transmission from one node to another, the superimposed layers of encryption are gradually removed, such as in Tor, I2P, Mixminion [8][9][10].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For example, if we assume that in the QB network there will be a role in the form of repeaters, hiding the</w:t>
      </w:r>
      <w:r>
        <w:rPr>
          <w:rFonts w:ascii="Times New Roman" w:hAnsi="Times New Roman" w:eastAsia="Times New Roman" w:cs="Times New Roman"/>
          <w:sz w:val="24"/>
          <w:szCs w:val="24"/>
          <w:lang w:val="ru-RU"/>
        </w:rPr>
        <w:t xml:space="preserve"> network addresses of subscribers (IP addresses) from each other by redirecting traffic, and at the same time there will be cooperation of one of the subscribers with the global observer, then the task of linking IP ↔ ki will be trivial, since it will be e</w:t>
      </w:r>
      <w:r>
        <w:rPr>
          <w:rFonts w:ascii="Times New Roman" w:hAnsi="Times New Roman" w:eastAsia="Times New Roman" w:cs="Times New Roman"/>
          <w:sz w:val="24"/>
          <w:szCs w:val="24"/>
          <w:lang w:val="ru-RU"/>
        </w:rPr>
        <w:t xml:space="preserve">nough for the subscriber to receive one true message m = Dk-1(c) from the interlocutor, and then, based on the received ciphertext c = Ek(m), the global observer will be able to determine its first appearance, thereby deanonymizing the sender or recipient.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compl</w:t>
      </w:r>
      <w:r>
        <w:rPr>
          <w:rFonts w:ascii="Times New Roman" w:hAnsi="Times New Roman" w:eastAsia="Times New Roman" w:cs="Times New Roman"/>
          <w:sz w:val="24"/>
          <w:szCs w:val="24"/>
          <w:lang w:val="ru-RU"/>
        </w:rPr>
        <w:t xml:space="preserve">icated for observers by adding channel encryption, as in Crowds [11].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However, this is not information polymorphism, since it does not perform the function of d</w:t>
      </w:r>
      <w:r>
        <w:rPr>
          <w:rFonts w:ascii="Times New Roman" w:hAnsi="Times New Roman" w:eastAsia="Times New Roman" w:cs="Times New Roman"/>
          <w:sz w:val="24"/>
          <w:szCs w:val="24"/>
          <w:lang w:val="ru-RU"/>
        </w:rPr>
        <w:t xml:space="preserve">istinguishing nodes from each other to the routing information m. As a result, the task of the global observer will be to implant controlled nodes into the system next to each other node. In this scenario, it will also be easy to solve the IP ↔ ki problem.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can be implemented in the QB network to differentiate subscribers from each other,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QB + Onion tasks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interlocutor for node i, the task of anonymization will always be reduced to concealing the connection between these communication subscribers.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for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request Rkt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w:t>
      </w:r>
      <w:r>
        <w:rPr>
          <w:rFonts w:ascii="Times New Roman" w:hAnsi="Times New Roman" w:eastAsia="Times New Roman" w:cs="Times New Roman"/>
          <w:sz w:val="24"/>
          <w:szCs w:val="24"/>
          <w:highlight w:val="none"/>
          <w:lang w:val="ru-RU"/>
        </w:rPr>
        <w:t xml:space="preserve">ough such a task is related to the indistinguishability task, it is not identical to it, since in addition to it there is also the systematicity task P(s). As a result, in order to prove the security of the third task, it is necessary to reduce its complex</w:t>
      </w:r>
      <w:r>
        <w:rPr>
          <w:rFonts w:ascii="Times New Roman" w:hAnsi="Times New Roman" w:eastAsia="Times New Roman" w:cs="Times New Roman"/>
          <w:sz w:val="24"/>
          <w:szCs w:val="24"/>
          <w:highlight w:val="none"/>
          <w:lang w:val="ru-RU"/>
        </w:rPr>
        <w:t xml:space="preserve">ity to the deanonymization task P(d). But this is impossible, since the response to the observer becomes a procedure for violating the independence of the event x in the systematicity task. Due to this, observers can be sure that at the moment of the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w:t>
      </w:r>
      <w:r>
        <w:rPr>
          <w:rFonts w:ascii="Times New Roman" w:hAnsi="Times New Roman" w:eastAsia="Times New Roman" w:cs="Times New Roman"/>
          <w:sz w:val="24"/>
          <w:szCs w:val="24"/>
          <w:lang w:val="ru-RU"/>
        </w:rPr>
        <w:t xml:space="preserve">cally provable anonymity, periodicity of message generation, belonging to the second vector of anonymous communications development [2, p.71], complexity of scaling. The differences between QB and DC networks, from a positive point of view, are the followi</w:t>
      </w:r>
      <w:r>
        <w:rPr>
          <w:rFonts w:ascii="Times New Roman" w:hAnsi="Times New Roman" w:eastAsia="Times New Roman" w:cs="Times New Roman"/>
          <w:sz w:val="24"/>
          <w:szCs w:val="24"/>
          <w:lang w:val="ru-RU"/>
        </w:rPr>
        <w:t xml:space="preserve">ng: the periodicity of generation can have a dynamic value, anonymity does not depend on the established connections with other participants, simpler software implementation. The negative difference is determined by the absence of information polymorphism.</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01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7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Ek'(pubA || s || h || SprivA(h)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Hmac(s)(pubA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w:t>
      </w:r>
      <w:r>
        <w:rPr>
          <w:rFonts w:ascii="Times New Roman" w:hAnsi="Times New Roman" w:eastAsia="Times New Roman" w:cs="Times New Roman"/>
          <w:sz w:val="24"/>
          <w:szCs w:val="24"/>
          <w:lang w:val="ru-RU"/>
        </w:rPr>
        <w:t xml:space="preserve">message, s - cryptographic salt calculated for one message, m - open message, pubA, pubB - public keys of participants A, B respectively, privA - private key of participant A, h - hash result, S - signature function, f - function of message complement to c</w:t>
      </w:r>
      <w:r>
        <w:rPr>
          <w:rFonts w:ascii="Times New Roman" w:hAnsi="Times New Roman" w:eastAsia="Times New Roman" w:cs="Times New Roman"/>
          <w:sz w:val="24"/>
          <w:szCs w:val="24"/>
          <w:lang w:val="ru-RU"/>
        </w:rPr>
        <w:t xml:space="preserve">onstant value.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value h wer</w:t>
      </w:r>
      <w:r>
        <w:rPr>
          <w:rFonts w:ascii="Times New Roman" w:hAnsi="Times New Roman" w:eastAsia="Times New Roman" w:cs="Times New Roman"/>
          <w:sz w:val="24"/>
          <w:szCs w:val="24"/>
          <w:lang w:val="ru-RU"/>
        </w:rPr>
        <w:t xml:space="preserve">e known, then it would be possible to compile a table of the most frequently occurring messages {m1, m2, ..., mn} with different combinations of participants i, j from the set of all network nodes N according to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step also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generation of the session key k' exclusively on the sender's side is a negative property of this encryption stage, since with a bad RNG / KSRGSN or with the use of a knowingly static and/or intentionally weak key k', the probabilit</w:t>
      </w:r>
      <w:r>
        <w:rPr>
          <w:rFonts w:ascii="Times New Roman" w:hAnsi="Times New Roman" w:eastAsia="Times New Roman" w:cs="Times New Roman"/>
          <w:sz w:val="24"/>
          <w:szCs w:val="24"/>
          <w:highlight w:val="none"/>
          <w:lang w:val="ru-RU"/>
        </w:rPr>
        <w:t xml:space="preserve">y of successful decryption of the messages sent will be increased. The recipient, in turn, will not be able to verify the correctness and quality of the encryption key used, except by trusting the security of the key to the subscriber of the communication.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Also, simultaneously with the peculiarity of hiding information in an encrypted shell, the problem of checking the correctness of the ciphertext content arises,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Hmac(k)(mv), mv = (m || v),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result, m is the plaintext messag</w:t>
      </w:r>
      <w:r>
        <w:rPr>
          <w:rFonts w:ascii="Times New Roman" w:hAnsi="Times New Roman" w:eastAsia="Times New Roman" w:cs="Times New Roman"/>
          <w:sz w:val="24"/>
          <w:szCs w:val="24"/>
          <w:lang w:val="ru-RU"/>
        </w:rPr>
        <w:t xml:space="preserve">e, v is empty bytes of random length. The function follows the MtE approach (MAC then Encrypt), where MAC (Message Authentication Code) is first calculated, and then the message mv, the resulting code h, and the proof p(h) are encrypted by the function Ek.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several tasks: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Distinguishes different networks by netwo</w:t>
      </w:r>
      <w:r>
        <w:rPr>
          <w:rFonts w:ascii="Times New Roman" w:hAnsi="Times New Roman" w:eastAsia="Times New Roman" w:cs="Times New Roman"/>
          <w:sz w:val="24"/>
          <w:szCs w:val="24"/>
          <w:lang w:val="ru-RU"/>
        </w:rPr>
        <w:t xml:space="preserve">rk key k so that they cannot be merged into one common system. This is achieved primarily through the proof-of-work function p, since it makes it more expensive to re-encrypt all traffic directed from one network with key k1 to another network with key k2,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Unl</w:t>
      </w:r>
      <w:r>
        <w:rPr>
          <w:rFonts w:ascii="Times New Roman" w:hAnsi="Times New Roman" w:eastAsia="Times New Roman" w:cs="Times New Roman"/>
          <w:sz w:val="24"/>
          <w:szCs w:val="24"/>
          <w:lang w:val="ru-RU"/>
        </w:rPr>
        <w:t xml:space="preserve">ike the first stage of encryption, which gives the information m a static form using the function f, the second stage, on the contrary, gives the information a random size v in order to counteract blocking aimed at analyzing the dimensionality of messages.</w:t>
      </w:r>
      <w:r>
        <w:rPr>
          <w:rFonts w:ascii="Times New Roman" w:hAnsi="Times New Roman" w:eastAsia="Times New Roman" w:cs="Times New Roman"/>
          <w:sz w:val="24"/>
          <w:szCs w:val="24"/>
          <w:highlight w:val="none"/>
          <w:lang w:val="ru-RU"/>
        </w:rPr>
        <w:t xml:space="preserve">and their structure.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 of work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counteract blocking. In this case, the second task becomes secondary (optional), and the key k is simply a well-known setting for delimiting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Networking</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01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w:t>
      </w:r>
      <w:r>
        <w:rPr>
          <w:rFonts w:ascii="Times New Roman" w:hAnsi="Times New Roman" w:eastAsia="Times New Roman" w:cs="Times New Roman"/>
          <w:sz w:val="24"/>
          <w:szCs w:val="24"/>
          <w:lang w:val="ru-RU"/>
        </w:rPr>
        <w:t xml:space="preserve">tes the QB task and all encryption/decryption functions, respectively. In addition to the HLS service, the Hidden Lake network also has a number of application services, such as HLM (messenger), HLF (filesharer), HLR (remoter), a number of assistant servic</w:t>
      </w:r>
      <w:r>
        <w:rPr>
          <w:rFonts w:ascii="Times New Roman" w:hAnsi="Times New Roman" w:eastAsia="Times New Roman" w:cs="Times New Roman"/>
          <w:sz w:val="24"/>
          <w:szCs w:val="24"/>
          <w:lang w:val="ru-RU"/>
        </w:rPr>
        <w:t xml:space="preserve">es, such as HLT (traffic), HLL (loader), HLE (encryptor), as well as a number of HLA adapters, currently tied to the common (test service) and chatingar services.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(HLT × Σmj=1HLAj)t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adapters to third-party s</w:t>
      </w:r>
      <w:r>
        <w:rPr>
          <w:rFonts w:ascii="Times New Roman" w:hAnsi="Times New Roman" w:eastAsia="Times New Roman" w:cs="Times New Roman"/>
          <w:sz w:val="24"/>
          <w:szCs w:val="24"/>
          <w:lang w:val="ru-RU"/>
        </w:rPr>
        <w:t xml:space="preserve">ervices, D - a deliverer of open messages to a specific application service, t = 0 or 1 - a parameter that determines the absence / existence of message relaying. In the absence of application applications, the fact of relaying, and, as a consequence, adap</w:t>
      </w:r>
      <w:r>
        <w:rPr>
          <w:rFonts w:ascii="Times New Roman" w:hAnsi="Times New Roman" w:eastAsia="Times New Roman" w:cs="Times New Roman"/>
          <w:sz w:val="24"/>
          <w:szCs w:val="24"/>
          <w:lang w:val="ru-RU"/>
        </w:rPr>
        <w:t xml:space="preserve">ters, the Hidden Lake network becomes equal to the HLS service: Hidden-Lake = HLS. This is the minimum characteristic at which HL still remains itself. When the HLS service is removed, the system ceases to be a Hidden Lake network, since it loses its core.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different communication modes: classic, relay and adaptation.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is understood as direct or indirect connections between HLS nodes without the use of third-party assistant services. In such a model, each participant is both a producer of ciphertexts and their relay,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Classic mode.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relay communication mode refers to connections between HLS nodes using HLT relay nodes. </w:t>
      </w:r>
      <w:r>
        <w:rPr>
          <w:rFonts w:ascii="Times New Roman" w:hAnsi="Times New Roman" w:eastAsia="Times New Roman" w:cs="Times New Roman"/>
          <w:sz w:val="24"/>
          <w:szCs w:val="24"/>
          <w:highlight w:val="none"/>
          <w:lang w:val="ru-RU"/>
        </w:rPr>
        <w:t xml:space="preserve">This communication mode allows NAT to be bypassed by using HLT services as dedicated TURN servers. The centralized nature of the servers will not affect the quality of anonymity due to the existence of theoretical provability in the form of the QB problem,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5"/>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Relay mode.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Adaptation refers to connections between HLS nodes using HLA services. This communication mode allows for the introduction of anonymized traffic into for</w:t>
      </w:r>
      <w:r>
        <w:rPr>
          <w:rFonts w:ascii="Times New Roman" w:hAnsi="Times New Roman" w:eastAsia="Times New Roman" w:cs="Times New Roman"/>
          <w:sz w:val="24"/>
          <w:szCs w:val="24"/>
          <w:highlight w:val="none"/>
          <w:lang w:val="ru-RU"/>
        </w:rPr>
        <w:t xml:space="preserve">eign/external systems that are not connected in any way to the Hidden Lake network. For this mode, the HLT assistant service is also used, allowing for the translation of TCP traffic received at the output of HLS into HTTP traffic sent to the input of HLA.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6"/>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Adaptation mode.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01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and 1,2 – encryption stages), similar in essence to the TCP/IP protocol stack. It also has four levels: channel (CL), network (NL), transport (TL) and application (AL), but at the same time there are a number of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7"/>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5.14pt;height:98.2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layers is possible only w</w:t>
      </w:r>
      <w:r>
        <w:rPr>
          <w:rFonts w:ascii="Times New Roman" w:hAnsi="Times New Roman" w:eastAsia="Times New Roman" w:cs="Times New Roman"/>
          <w:sz w:val="24"/>
          <w:szCs w:val="24"/>
          <w:highlight w:val="none"/>
          <w:lang w:val="ru-RU"/>
        </w:rPr>
        <w:t xml:space="preserve">ith the use of at least two services in the Hidden Lake network, since HLS, being the core of the network, covers only the first three layers: CL, NL, TL, while the last layer AL can be covered only by using application applications such as: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property of anonymity, which is why the HLS service, with a remote QB task in order to maintain GP/12 compatibility, can be replaced by a composition of three services: HLT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01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8"/>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30.27pt;height:285.7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GP/12 model using Hidden Lake network in three-node relay mode as an example,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where A is the sender, C is the recipient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w:t>
      </w:r>
      <w:r>
        <w:rPr>
          <w:rFonts w:ascii="Times New Roman" w:hAnsi="Times New Roman" w:eastAsia="Times New Roman" w:cs="Times New Roman"/>
          <w:sz w:val="24"/>
          <w:szCs w:val="24"/>
          <w:highlight w:val="none"/>
          <w:lang w:val="ru-RU"/>
        </w:rPr>
        <w:t xml:space="preserve">equires the existence of WRITE and READ network interfaces, as a result of which it can be further adapted to a specific communication environment. For example, the GP/12 model in the Hidden Lake network is based on the TCP transport layer protocol by defa</w:t>
      </w:r>
      <w:r>
        <w:rPr>
          <w:rFonts w:ascii="Times New Roman" w:hAnsi="Times New Roman" w:eastAsia="Times New Roman" w:cs="Times New Roman"/>
          <w:sz w:val="24"/>
          <w:szCs w:val="24"/>
          <w:highlight w:val="none"/>
          <w:lang w:val="ru-RU"/>
        </w:rPr>
        <w:t xml:space="preserve">ult, and with the help of HLA services (adapters) it can be based both on top of application layer protocols: HTTP, SSH, FTP, etc. of the TCP/IP model [16], and even without TCP/IP at all, for example, by using radio broadcasting or a visible light system.</w:t>
      </w:r>
      <w:r>
        <w:rPr>
          <w:highlight w:val="none"/>
          <w:lang w:val="ru-RU"/>
          <w14:ligatures w14:val="none"/>
        </w:rPr>
      </w:r>
      <w:r>
        <w:rPr>
          <w:highlight w:val="none"/>
          <w:lang w:val="ru-RU"/>
          <w14:ligatures w14:val="none"/>
        </w:rPr>
      </w:r>
    </w:p>
    <w:p>
      <w:pPr>
        <w:pStyle w:val="202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The Hidden Lake network implementation adheres to the principle of least dependencies: “E</w:t>
      </w:r>
      <w:r>
        <w:rPr>
          <w:rFonts w:ascii="Times New Roman" w:hAnsi="Times New Roman" w:eastAsia="Times New Roman" w:cs="Times New Roman"/>
          <w:i w:val="0"/>
          <w:iCs w:val="0"/>
          <w:color w:val="000000"/>
          <w:sz w:val="24"/>
        </w:rPr>
        <w:t xml:space="preserve">If a function can be implemented relatively easily by the standard library of a language, then preference should be given to this approach, even if the final solution</w:t>
      </w:r>
      <w:r>
        <w:rPr>
          <w:rFonts w:ascii="Times New Roman" w:hAnsi="Times New Roman" w:eastAsia="Times New Roman" w:cs="Times New Roman"/>
          <w:i w:val="0"/>
          <w:iCs w:val="0"/>
          <w:sz w:val="24"/>
          <w:szCs w:val="24"/>
          <w:highlight w:val="none"/>
          <w:vertAlign w:val="baseline"/>
          <w:lang w:val="ru-RU"/>
        </w:rPr>
        <w:t xml:space="preserve">will not be the best of many possible ones." This principle allows to reduce the number of dependencies used, thereby narrowing the vector of attacks on the network through third-party implementations of libraries and applications,</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(ciphertext feedback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9"/>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3.71pt;height:123.72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7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7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[18, p.190], and also does not require a decryption function from the algorithms, which allows not only to simplify the replaceability of insecure ciphers, but also to use one-way functions as an encryption procedure [19,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RSA algorithm based on the OAEP (optimal asymmetric encryption with padding) coding scheme. The asymmetric signing function Spriv is als</w:t>
      </w:r>
      <w:r>
        <w:rPr>
          <w:rFonts w:ascii="Times New Roman" w:hAnsi="Times New Roman" w:eastAsia="Times New Roman" w:cs="Times New Roman"/>
          <w:sz w:val="24"/>
          <w:szCs w:val="24"/>
          <w:lang w:val="ru-RU"/>
        </w:rPr>
        <w:t xml:space="preserve">o defined by the RSA algorithm, but based on the PSS (probabilistic signature scheme) coding scheme. The asymmetric decryption functions Dpub and signing functions Spriv use the same key. For this reason, different coding schemes are used for the same key.</w:t>
      </w:r>
      <w:r>
        <w:rPr>
          <w:rFonts w:ascii="Times New Roman" w:hAnsi="Times New Roman" w:eastAsia="Times New Roman" w:cs="Times New Roman"/>
          <w:sz w:val="24"/>
          <w:szCs w:val="24"/>
          <w:highlight w:val="none"/>
        </w:rPr>
        <w:t xml:space="preserve">[6, p.257],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When comparing cryptographic algorithms and schemes based on elliptic curves with the RSA algorithm, one may have doubts about choosing the latter as the main tool for identification, authentication and confidentiality procedures. In order to maintain t</w:t>
      </w:r>
      <w:r>
        <w:rPr>
          <w:rFonts w:ascii="Times New Roman" w:hAnsi="Times New Roman" w:eastAsia="Times New Roman" w:cs="Times New Roman"/>
          <w:sz w:val="24"/>
          <w:szCs w:val="24"/>
          <w:lang w:val="ru-RU"/>
        </w:rPr>
        <w:t xml:space="preserve">he same level of security, one could use smaller keys, thereby reducing the size of headers and increasing the maximum size of the permissible payload in a static message. Ultimately, the choice of RSA was a consequence of the following list of conditions:</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network is written in the Go programming language [20], the standard library of which a</w:t>
      </w:r>
      <w:r>
        <w:rPr>
          <w:rFonts w:ascii="Times New Roman" w:hAnsi="Times New Roman" w:eastAsia="Times New Roman" w:cs="Times New Roman"/>
          <w:sz w:val="24"/>
          <w:szCs w:val="24"/>
          <w:highlight w:val="none"/>
          <w:lang w:val="ru-RU"/>
        </w:rPr>
        <w:t xml:space="preserve">lready includes an implementation of the RSA algorithm with the OAEP and PSS encoding schemes by default. From the point of view of security and the principle of the least number of dependencies, the choice of such an algorithm becomes the most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The Go language community lacks a widely accepted (either in the standard or third-party libraries) and security-tested package with a standardized ECIES schema (</w:t>
      </w:r>
      <w:r>
        <w:rPr>
          <w:rFonts w:ascii="Times New Roman" w:hAnsi="Times New Roman" w:eastAsia="Times New Roman" w:cs="Times New Roman"/>
          <w:sz w:val="24"/>
          <w:szCs w:val="24"/>
          <w:lang w:val="ru-RU"/>
        </w:rPr>
        <w:t xml:space="preserve">integrated elliptic curve encryption scheme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New versions of Go, starting with go1.20, introduced the Elliptic Curve Diffie-</w:t>
      </w:r>
      <w:r>
        <w:rPr>
          <w:rFonts w:ascii="Times New Roman" w:hAnsi="Times New Roman" w:eastAsia="Times New Roman" w:cs="Times New Roman"/>
          <w:sz w:val="24"/>
          <w:szCs w:val="24"/>
          <w:lang w:val="ru-RU"/>
        </w:rPr>
        <w:t xml:space="preserve">Hellman (ECDH) protocol, which could form the basis for a custom implementation of ECIES. However, in this case, a custom implementation of ECIES would require additional steps and efforts aimed at checking the correctness and security of the written code,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first stage </w:t>
      </w:r>
      <w:r>
        <w:rPr>
          <w:rFonts w:ascii="Times New Roman" w:hAnsi="Times New Roman" w:eastAsia="Times New Roman" w:cs="Times New Roman"/>
          <w:sz w:val="24"/>
          <w:szCs w:val="24"/>
          <w:lang w:val="ru-RU"/>
        </w:rPr>
        <w:t xml:space="preserve">of encryption does not attempt to hide the structure of the message in any way. This task is assigned only to the second stage of encryption in order to separate the logic into maintaining a static size and acquiring a dynamic size within a single message,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infrequently, have high entr</w:t>
      </w:r>
      <w:r>
        <w:rPr>
          <w:rFonts w:ascii="Times New Roman" w:hAnsi="Times New Roman" w:eastAsia="Times New Roman" w:cs="Times New Roman"/>
          <w:sz w:val="24"/>
          <w:szCs w:val="24"/>
          <w:lang w:val="ru-RU"/>
        </w:rPr>
        <w:t xml:space="preserve">opy, and is not a password. Therefore, the network key is not passed through any key derivation function (KDF), but is passed through the SHA-256 hashing algorithm to compress it to a fixed size of 32 bytes, as required by the AES-256 encryption algorithm.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HMAC-SHA-256 is used as the ciphertext algorithm (MAC). The security of HMAC depends on the hash function it uses [18, p.168]. The security of SHA-256 can be determined by its resistance to 128-bit collisions, based on the birthday paradox attack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20"/>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87.57pt;height:89.96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him</w:t>
      </w:r>
      <w:r>
        <w:rPr>
          <w:rFonts w:ascii="Times New Roman" w:hAnsi="Times New Roman" w:eastAsia="Times New Roman" w:cs="Times New Roman"/>
          <w:color w:val="000000"/>
          <w:sz w:val="24"/>
          <w:szCs w:val="24"/>
        </w:rPr>
        <w:t xml:space="preserve">. Such a message will be completely correct, since it was generated by one of the network participants. To protect against this type of attack, the Hidden Lake network uses the simplest and most radical method, saving message hashes in its local database. </w:t>
      </w:r>
      <w:r>
        <w:rPr>
          <w:rFonts w:ascii="Times New Roman" w:hAnsi="Times New Roman" w:eastAsia="Times New Roman" w:cs="Times New Roman"/>
          <w:color w:val="000000"/>
          <w:sz w:val="24"/>
          <w:szCs w:val="24"/>
        </w:rPr>
        <w:t xml:space="preserve">This approach allows to completely eliminate the possibility of successful acceptance of duplicates, including when rebooting a node,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This approach allows protecting the node from receiving and subsequently processing duplicate messages, but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w:t>
      </w:r>
      <w:r>
        <w:rPr>
          <w:rFonts w:ascii="Times New Roman" w:hAnsi="Times New Roman" w:eastAsia="Times New Roman" w:cs="Times New Roman"/>
          <w:sz w:val="24"/>
          <w:szCs w:val="24"/>
        </w:rPr>
        <w:t xml:space="preserve">cryption stage, on the contrary, can violate the anonymity of the QB problem, since it can create an additional connection in the generation of ciphertexts and make the problem of systematicity P(s) easily solvable. For example, when creating a true messag</w:t>
      </w:r>
      <w:r>
        <w:rPr>
          <w:rFonts w:ascii="Times New Roman" w:hAnsi="Times New Roman" w:eastAsia="Times New Roman" w:cs="Times New Roman"/>
          <w:sz w:val="24"/>
          <w:szCs w:val="24"/>
        </w:rPr>
        <w:t xml:space="preserve">e, the timestamp will be fixed not at the moment of sending, but at the moment of generation. Due to the fact that messages from the queue are sent sequentially to the network, the pre-generated false ciphertext will have a timestamp close to the timestamp</w:t>
      </w:r>
      <w:r>
        <w:rPr>
          <w:rFonts w:ascii="Times New Roman" w:hAnsi="Times New Roman" w:eastAsia="Times New Roman" w:cs="Times New Roman"/>
          <w:sz w:val="24"/>
          <w:szCs w:val="24"/>
        </w:rPr>
        <w:t xml:space="preserve"> of the open message. In other words, the connection between the generation of true messages will be traced through the existence of two timestamps, the difference between which will be less than one period. The situation can be changed by replacing the fa</w:t>
      </w:r>
      <w:r>
        <w:rPr>
          <w:rFonts w:ascii="Times New Roman" w:hAnsi="Times New Roman" w:eastAsia="Times New Roman" w:cs="Times New Roman"/>
          <w:sz w:val="24"/>
          <w:szCs w:val="24"/>
        </w:rPr>
        <w:t xml:space="preserve">lse ciphertext with the true one, and not simply by moving the false ciphertext in the queue. But, in addition to this problem, the mechanism for generating ciphertexts must also take into account the moment of specifying the timestamp t depending on the g</w:t>
      </w:r>
      <w:r>
        <w:rPr>
          <w:rFonts w:ascii="Times New Roman" w:hAnsi="Times New Roman" w:eastAsia="Times New Roman" w:cs="Times New Roman"/>
          <w:sz w:val="24"/>
          <w:szCs w:val="24"/>
        </w:rPr>
        <w:t xml:space="preserve">eneration period T. In other words, for the n-th message in the queue, the timestamp must be as follows: t = now + nT, where now is the current time. This solution can also have a negative effect if the speed of generating ciphertexts, for example, when th</w:t>
      </w:r>
      <w:r>
        <w:rPr>
          <w:rFonts w:ascii="Times New Roman" w:hAnsi="Times New Roman" w:eastAsia="Times New Roman" w:cs="Times New Roman"/>
          <w:sz w:val="24"/>
          <w:szCs w:val="24"/>
        </w:rPr>
        <w:t xml:space="preserve">e node is heavily loaded, does not keep up with the timestamp. In this case, desynchronization of the queues by the timestamp between true and false messages may occur. The situation can be changed by constantly removing old generated ciphertexts from the </w:t>
      </w:r>
      <w:r>
        <w:rPr>
          <w:rFonts w:ascii="Times New Roman" w:hAnsi="Times New Roman" w:eastAsia="Times New Roman" w:cs="Times New Roman"/>
          <w:sz w:val="24"/>
          <w:szCs w:val="24"/>
        </w:rPr>
        <w:t xml:space="preserve">queue, but in this case there will be a risk of losing true messages that were not even sent to the network. In addition, the operation of the queue itself will also become more complicated, which may lead to associated software errors and vulnerabilities,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in </w:t>
      </w:r>
      <w:r>
        <w:rPr>
          <w:rFonts w:ascii="Times New Roman" w:hAnsi="Times New Roman" w:eastAsia="Times New Roman" w:cs="Times New Roman"/>
          <w:color w:val="000000"/>
          <w:sz w:val="24"/>
          <w:szCs w:val="24"/>
          <w:highlight w:val="none"/>
        </w:rPr>
        <w:t xml:space="preserve">the friends list of several subscribers of the system. In this case, in addition to the deterioration of the quality of anonymity: from the task of hiding the fact of communication to hiding the connection between subscribers of communication, there will a</w:t>
      </w:r>
      <w:r>
        <w:rPr>
          <w:rFonts w:ascii="Times New Roman" w:hAnsi="Times New Roman" w:eastAsia="Times New Roman" w:cs="Times New Roman"/>
          <w:color w:val="000000"/>
          <w:sz w:val="24"/>
          <w:szCs w:val="24"/>
          <w:highlight w:val="none"/>
        </w:rPr>
        <w:t xml:space="preserve">lso be a risk of solving / deanonymizing the problem itself. The problem could be solved by creating several queues Qk1, Qk2, ..., Qkn for each individual subscriber, but in this case the total response time will increase by n times. Another way to solve t</w:t>
      </w:r>
      <w:r>
        <w:rPr>
          <w:rFonts w:ascii="Times New Roman" w:hAnsi="Times New Roman" w:eastAsia="Times New Roman" w:cs="Times New Roman"/>
          <w:color w:val="000000"/>
          <w:sz w:val="24"/>
          <w:szCs w:val="24"/>
          <w:highlight w:val="none"/>
        </w:rPr>
        <w:t xml:space="preserve">his problem may be to change the threat model, in which a friend will be a priori equal to a trusted node, and therefore will not be interested in and involved in deanonymization procedures. The Hidden Lake network is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Hidden Lake an</w:t>
      </w:r>
      <w:r>
        <w:rPr>
          <w:rFonts w:ascii="Times New Roman" w:hAnsi="Times New Roman" w:eastAsia="Times New Roman" w:cs="Times New Roman"/>
          <w:sz w:val="24"/>
          <w:szCs w:val="24"/>
          <w:highlight w:val="none"/>
          <w:lang w:val="ru-RU"/>
        </w:rPr>
        <w:t xml:space="preserve">onymous network is limited exclusively to protecting network communications between its participants, which, in turn, implies the absence of any additional measures, actions and conditions aimed at protecting private keys, databases, configuration files or</w:t>
      </w:r>
      <w:r>
        <w:rPr>
          <w:rFonts w:ascii="Times New Roman" w:hAnsi="Times New Roman" w:eastAsia="Times New Roman" w:cs="Times New Roman"/>
          <w:sz w:val="24"/>
          <w:szCs w:val="24"/>
          <w:highlight w:val="none"/>
          <w:lang w:val="ru-RU"/>
        </w:rPr>
        <w:t xml:space="preserve"> interactions of services with each other in the conditions of the local execution environment. As a result, the measures taken to ensure the security of the local environment, in the conditions of the existence of sensitive information, should be assigned</w:t>
      </w:r>
      <w:r>
        <w:rPr>
          <w:rFonts w:ascii="Times New Roman" w:hAnsi="Times New Roman" w:eastAsia="Times New Roman" w:cs="Times New Roman"/>
          <w:sz w:val="24"/>
          <w:szCs w:val="24"/>
          <w:highlight w:val="none"/>
          <w:lang w:val="ru-RU"/>
        </w:rPr>
        <w:t xml:space="preserve"> to lower levels of interaction, such as: setting access rights to files and processes, isolating programs through the use of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256-bit AES and 4096-bit RSA keys were chosen conservatively. The 256-bit AES key will be able to successfully resist post-quantum cryptography [5, p.131]. The 4096-bit </w:t>
      </w:r>
      <w:r>
        <w:rPr>
          <w:rFonts w:ascii="Times New Roman" w:hAnsi="Times New Roman" w:eastAsia="Times New Roman" w:cs="Times New Roman"/>
          <w:sz w:val="24"/>
          <w:szCs w:val="24"/>
          <w:lang w:val="ru-RU"/>
        </w:rPr>
        <w:t xml:space="preserve">RSA key will be able to resist post-quantum cryptography only at the initial stages, because it will require approximately 2n+3 = 8195 well-connected qubits from a quantum computer [5, p.134]. However, the 4096-bit RSA key was also chosen in a comparative </w:t>
      </w:r>
      <w:r>
        <w:rPr>
          <w:rFonts w:ascii="Times New Roman" w:hAnsi="Times New Roman" w:eastAsia="Times New Roman" w:cs="Times New Roman"/>
          <w:sz w:val="24"/>
          <w:szCs w:val="24"/>
          <w:lang w:val="ru-RU"/>
        </w:rPr>
        <w:t xml:space="preserve">analysis of security with the key length of a symmetric algorithm to brute-force attacks, where 4096bit RSA ≈ 140bit [21, p.54]. At the current time, the minimum cryptographic strength is considered to be a key length of 112 bits for a symmetric algorithm.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0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7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Table 2.</w:t>
      </w:r>
      <w:r>
        <w:rPr>
          <w:rFonts w:ascii="Times New Roman" w:hAnsi="Times New Roman" w:eastAsia="Times New Roman" w:cs="Times New Roman"/>
          <w:sz w:val="22"/>
          <w:szCs w:val="22"/>
          <w:lang w:val="ru-RU"/>
        </w:rPr>
        <w:t xml:space="preserve">NIST: Comparison of Key Lengths in a Brute Force Attack</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w:t>
      </w:r>
      <w:r>
        <w:rPr>
          <w:rFonts w:ascii="Times New Roman" w:hAnsi="Times New Roman" w:eastAsia="Times New Roman" w:cs="Times New Roman"/>
          <w:sz w:val="24"/>
          <w:szCs w:val="24"/>
        </w:rPr>
        <w:t xml:space="preserve">he tendency of the database volume to constantly increase. As soon as a hash database appears, it should never be deleted or cleared,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size is determined by the cryptographic hash function SHA-256, i.e. 32 bytes. Thus, one received or sent unique message will increase the DB by 32 bytes. The period </w:t>
      </w:r>
      <w:r>
        <w:rPr>
          <w:rFonts w:ascii="Times New Roman" w:hAnsi="Times New Roman" w:eastAsia="Times New Roman" w:cs="Times New Roman"/>
          <w:sz w:val="24"/>
          <w:szCs w:val="24"/>
        </w:rPr>
        <w:t xml:space="preserve">of generation of one message by one node is 5 seconds. If we assume that there are 10 nodes in the network, each of which generates one encrypted message in a period of 5 seconds, then 320 bytes will be generated and saved in 5 seconds, or 64 bytes per sec</w:t>
      </w:r>
      <w:r>
        <w:rPr>
          <w:rFonts w:ascii="Times New Roman" w:hAnsi="Times New Roman" w:eastAsia="Times New Roman" w:cs="Times New Roman"/>
          <w:sz w:val="24"/>
          <w:szCs w:val="24"/>
        </w:rPr>
        <w:t xml:space="preserve">ond. Further, if we multiply the obtained result by the number of seconds in a minute, minutes in an hour, hours in a day, days in a week, weeks in a month + 2 (30 days), months in a year, we get that in a year 10 nodes the DB will be increased by ~1.73GiB</w:t>
      </w:r>
      <w:r>
        <w:rPr>
          <w:rStyle w:val="201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information, which is a perfectly acceptable value. It is possible to safely clear the database, but only if the network key k involved in creating the hash values ​​changes,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w:t>
      </w:r>
      <w:r>
        <w:rPr>
          <w:rFonts w:ascii="Times New Roman" w:hAnsi="Times New Roman" w:eastAsia="Times New Roman" w:cs="Times New Roman"/>
          <w:sz w:val="24"/>
          <w:szCs w:val="24"/>
          <w:highlight w:val="none"/>
          <w:lang w:val="ru-RU"/>
        </w:rPr>
        <w:t xml:space="preserve">ciphertexts are accepted, the fewer of them can be accepted in the future. The probability of finding a collision in more than 50% of cases begins after overcoming the threshold of 2128 accepted ciphertexts for the SHA-256 hash function. After this, the ne</w:t>
      </w:r>
      <w:r>
        <w:rPr>
          <w:rFonts w:ascii="Times New Roman" w:hAnsi="Times New Roman" w:eastAsia="Times New Roman" w:cs="Times New Roman"/>
          <w:sz w:val="24"/>
          <w:szCs w:val="24"/>
          <w:highlight w:val="none"/>
          <w:lang w:val="ru-RU"/>
        </w:rPr>
        <w:t xml:space="preserve">twork will begin to operate unstable, discarding half of all messages received by the system, and the only way to "restart" the network will be to delete the database and then change the network key. But such an event is unlikely, since it requires storing</w:t>
      </w:r>
      <w:r>
        <w:rPr>
          <w:rFonts w:ascii="Times New Roman" w:hAnsi="Times New Roman" w:eastAsia="Times New Roman" w:cs="Times New Roman"/>
          <w:sz w:val="22"/>
          <w:szCs w:val="22"/>
        </w:rPr>
        <w:t xml:space="preserve">9007199254740992 YiB</w:t>
      </w:r>
      <w:r>
        <w:rPr>
          <w:rStyle w:val="201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information for 2128 hashes,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w:t>
      </w:r>
      <w:r>
        <w:rPr>
          <w:rFonts w:ascii="Times New Roman" w:hAnsi="Times New Roman" w:eastAsia="Times New Roman" w:cs="Times New Roman"/>
          <w:sz w:val="24"/>
          <w:szCs w:val="24"/>
          <w:highlight w:val="none"/>
          <w:lang w:val="ru-RU"/>
        </w:rPr>
        <w:t xml:space="preserve">ges in the first stage of encryption have a static size of 8192 bytes, of which 1658 bytes are allocated to header data: initialization vector (16B), hash (32B), signature (512B), public key (526B), salt (32B), encryption key (512B), sizes in bytes: hash, </w:t>
      </w:r>
      <w:r>
        <w:rPr>
          <w:rFonts w:ascii="Times New Roman" w:hAnsi="Times New Roman" w:eastAsia="Times New Roman" w:cs="Times New Roman"/>
          <w:sz w:val="24"/>
          <w:szCs w:val="24"/>
          <w:highlight w:val="none"/>
          <w:lang w:val="ru-RU"/>
        </w:rPr>
        <w:t xml:space="preserve">signature, public key, salt, encryption key, encrypted block, data, payload (28B). The second stage of encryption adds a minimum of 68 bytes (if there are no empty bytes), of which: initialization vector (16B), proof of work (8B), hash (32B), mask (4B), nu</w:t>
      </w:r>
      <w:r>
        <w:rPr>
          <w:rFonts w:ascii="Times New Roman" w:hAnsi="Times New Roman" w:eastAsia="Times New Roman" w:cs="Times New Roman"/>
          <w:sz w:val="24"/>
          <w:szCs w:val="24"/>
          <w:highlight w:val="none"/>
          <w:lang w:val="ru-RU"/>
        </w:rPr>
        <w:t xml:space="preserve">mber of empty bytes (4B), message size after the first stage of encryption (4B). The message size after full encryption is 8260 bytes, of which 6534 bytes are payload. Thus, if the message generation period is 5 seconds, then the network can transfer ~1306</w:t>
      </w:r>
      <w:r>
        <w:rPr>
          <w:rFonts w:ascii="Times New Roman" w:hAnsi="Times New Roman" w:eastAsia="Times New Roman" w:cs="Times New Roman"/>
          <w:sz w:val="24"/>
          <w:szCs w:val="24"/>
          <w:highlight w:val="none"/>
          <w:lang w:val="ru-RU"/>
        </w:rPr>
        <w:t xml:space="preserve"> significant bytes per second. If the application assumes request-response communication, then as a result of the request being made, the response waiting stage will inevitably begin, which will lead to a twofold decrease in throughput to ~653 significant </w:t>
      </w:r>
      <w:r>
        <w:rPr>
          <w:rFonts w:ascii="Times New Roman" w:hAnsi="Times New Roman" w:eastAsia="Times New Roman" w:cs="Times New Roman"/>
          <w:sz w:val="24"/>
          <w:szCs w:val="24"/>
          <w:highlight w:val="none"/>
          <w:lang w:val="ru-RU"/>
        </w:rPr>
        <w:t xml:space="preserve">bytes per second due to the increased waiting interval of ~10 seconds. In total, if there is a task of transferring a 1 MiB file over the network, then the file transfer will take approximately ~13.4 to ~26.8 minutes (~803 and ~1606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is 22 bits in the global configuration. </w:t>
      </w:r>
      <w:r>
        <w:rPr>
          <w:rFonts w:ascii="Times New Roman" w:hAnsi="Times New Roman" w:eastAsia="Times New Roman" w:cs="Times New Roman"/>
          <w:sz w:val="24"/>
          <w:szCs w:val="24"/>
          <w:highlight w:val="none"/>
          <w:lang w:val="ru-RU"/>
        </w:rPr>
        <w:t xml:space="preserve">This parameter limits the throughput of each network node, thereby counteracting DoS and DDoS attacks, as well as attacks aimed at duplicating messages across multiple subnets. This parameter is able to determine the approximate quantitative limit of netwo</w:t>
      </w:r>
      <w:r>
        <w:rPr>
          <w:rFonts w:ascii="Times New Roman" w:hAnsi="Times New Roman" w:eastAsia="Times New Roman" w:cs="Times New Roman"/>
          <w:sz w:val="24"/>
          <w:szCs w:val="24"/>
          <w:highlight w:val="none"/>
          <w:lang w:val="ru-RU"/>
        </w:rPr>
        <w:t xml:space="preserve">rk participants. Let's assume that the throughput of each node in the network is 100 Mbps, the size of the generated message is 8 KiB, and the generation period is 5 seconds. In this case, network overload will be possible if there are more than 8000 nodes</w:t>
      </w:r>
      <w:r>
        <w:rPr>
          <w:rStyle w:val="201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This, in turn, is an optimistic estima</w:t>
      </w:r>
      <w:r>
        <w:rPr>
          <w:rFonts w:ascii="Times New Roman" w:hAnsi="Times New Roman" w:eastAsia="Times New Roman" w:cs="Times New Roman"/>
          <w:sz w:val="24"/>
          <w:szCs w:val="24"/>
          <w:highlight w:val="none"/>
          <w:lang w:val="ru-RU"/>
        </w:rPr>
        <w:t xml:space="preserve">te, because it does not take into account malicious actions from the nodes themselves, capable of generating traffic of more than 8 KiB/5s = 1.6 KiB/s, and also does not take into account the ability of nodes to decrypt received traffic in a timely manner.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Without taking into account the work_size_bits parameter (the second stage of encryption), the natural limitation for attackers is the message encryption time (the first stage of encryption). On an Intel(R) Core(TM) i7-9750H CPU @ 2.60GHz</w:t>
      </w:r>
      <w:r>
        <w:rPr>
          <w:rStyle w:val="201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Encrypting one 8KiB message takes approximately 7.5ms, which takes an average of 12 seconds</w:t>
      </w:r>
      <w:r>
        <w:rPr>
          <w:rStyle w:val="201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to achieve the maximum value of 12.5MiB/12s</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1.041(6)MiB/s. To overcome the limi</w:t>
      </w:r>
      <w:r>
        <w:rPr>
          <w:rFonts w:ascii="Times New Roman" w:hAnsi="Times New Roman" w:eastAsia="Times New Roman" w:cs="Times New Roman"/>
          <w:sz w:val="24"/>
          <w:szCs w:val="24"/>
          <w:highlight w:val="none"/>
          <w:lang w:val="ru-RU"/>
        </w:rPr>
        <w:t xml:space="preserve">t, an attacker would need to use 12 parallel calculations of the same power so that 12.5MiB could be generated in one second of time. As a result, 8000 honestly working nodes become equal to 12 malicious nodes. To prevent such a difference, a parameter is </w:t>
      </w:r>
      <w:r>
        <w:rPr>
          <w:rFonts w:ascii="Times New Roman" w:hAnsi="Times New Roman" w:eastAsia="Times New Roman" w:cs="Times New Roman"/>
          <w:sz w:val="24"/>
          <w:szCs w:val="24"/>
          <w:highlight w:val="none"/>
          <w:lang w:val="ru-RU"/>
        </w:rPr>
        <w:t xml:space="preserve">introduced that determines the complexity of the work. With work_size_bits=22, encryption of one 8KiB message takes approximately 1.98s on the same processor without taking into account the first stage of encryption, which requires 52.8 minutes on average.</w:t>
      </w:r>
      <w:r>
        <w:rPr>
          <w:rStyle w:val="201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maximum value of 12.5MiB/52.8m</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4.(04)KiB/s. Thus, to reach the limit, an attacker will need ~3168 parallel c</w:t>
      </w:r>
      <w:r>
        <w:rPr>
          <w:rFonts w:ascii="Times New Roman" w:hAnsi="Times New Roman" w:eastAsia="Times New Roman" w:cs="Times New Roman"/>
          <w:sz w:val="24"/>
          <w:szCs w:val="24"/>
          <w:highlight w:val="none"/>
          <w:lang w:val="ru-RU"/>
        </w:rPr>
        <w:t xml:space="preserve">alculations of the same processor power. The generation time of 1.98 seconds is close to half of 5 seconds, which is the most relevant value for successful accumulation of true and false ciphertexts. With work_size_bits=23, the generation time will be equa</w:t>
      </w:r>
      <w:r>
        <w:rPr>
          <w:rFonts w:ascii="Times New Roman" w:hAnsi="Times New Roman" w:eastAsia="Times New Roman" w:cs="Times New Roman"/>
          <w:sz w:val="24"/>
          <w:szCs w:val="24"/>
          <w:highlight w:val="none"/>
          <w:lang w:val="ru-RU"/>
        </w:rPr>
        <w:t xml:space="preserve">l to ~3.96 seconds, which, with the probability of additional loads, will lead to an implicit increase in the message generation period &gt; 5 seconds, facilitating further deanonymization of subjects by determining the periods of their most intense activity.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network chan</w:t>
      </w:r>
      <w:r>
        <w:rPr>
          <w:rFonts w:ascii="Times New Roman" w:hAnsi="Times New Roman" w:eastAsia="Times New Roman" w:cs="Times New Roman"/>
          <w:sz w:val="24"/>
          <w:szCs w:val="24"/>
          <w:highlight w:val="none"/>
          <w:lang w:val="ru-RU"/>
        </w:rPr>
        <w:t xml:space="preserve">nel bandwidth is not the only way to carry out DoS and DDoS attacks, since the attack vector can be set by the message decryption time, so the maximum number of nodes equal to ~3168 with work_size_bits=22 remains optimistic. The message decryption time is </w:t>
      </w:r>
      <w:r>
        <w:rPr>
          <w:rFonts w:ascii="Times New Roman" w:hAnsi="Times New Roman" w:eastAsia="Times New Roman" w:cs="Times New Roman"/>
          <w:sz w:val="24"/>
          <w:szCs w:val="24"/>
          <w:highlight w:val="none"/>
          <w:lang w:val="ru-RU"/>
        </w:rPr>
        <w:t xml:space="preserve">approximately equal to the time of their encryption at the first stage, i.e. ~7.5 ms with an RSA key length of 4096 bits and a message length of 8192 bytes. In this case, the message decryption speed limit can be set as ~133.4 ciphertexts/s or ~1.042 MiB/s</w:t>
      </w:r>
      <w:r>
        <w:rPr>
          <w:rStyle w:val="201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If each ciphertext is generated in about 1.98s with a complexity of 22 bits, then the attacker will need at least 133.4</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1.98</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264 parallel calculations per second for a successful attack, which is 12 times less than when attacking the limit of the network channel bandwidth, but 264 times more than without the complexity of the work: 133.4</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0.0075</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1. In the absence of intruders, the limit = 133.4</w:t>
      </w:r>
      <w:r>
        <w:rPr>
          <w:rFonts w:ascii="Times New Roman" w:hAnsi="Times New Roman" w:eastAsia="Times New Roman" w:cs="Times New Roman"/>
          <w:b w:val="0"/>
          <w:bCs w:val="0"/>
          <w:color w:val="000000"/>
          <w:sz w:val="24"/>
          <w:szCs w:val="24"/>
        </w:rPr>
        <w:t xml:space="preserve">w/s ×</w:t>
      </w:r>
      <w:r>
        <w:rPr>
          <w:rFonts w:ascii="Times New Roman" w:hAnsi="Times New Roman" w:eastAsia="Times New Roman" w:cs="Times New Roman"/>
          <w:sz w:val="24"/>
          <w:szCs w:val="24"/>
          <w:highlight w:val="none"/>
          <w:lang w:val="ru-RU"/>
        </w:rPr>
        <w:t xml:space="preserve">5s</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667 nodes,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network has several additional settings, primarily aimed at its adaptation in other systems. For example, the settings r</w:t>
      </w:r>
      <w:r>
        <w:rPr>
          <w:rFonts w:ascii="Times New Roman" w:hAnsi="Times New Roman" w:eastAsia="Times New Roman" w:cs="Times New Roman"/>
          <w:sz w:val="24"/>
          <w:szCs w:val="24"/>
          <w:highlight w:val="none"/>
          <w:lang w:val="ru-RU"/>
        </w:rPr>
        <w:t xml:space="preserve">and_queue_period_ms&gt;0 and rand_message_size_bytes&gt;0 make the generation period and the size of transmitted messages a dynamic parameter, which allows hiding the regular features of the generated traffic from blocking systems. The parameter work_size_bits&gt;0</w:t>
      </w:r>
      <w:r>
        <w:rPr>
          <w:rFonts w:ascii="Times New Roman" w:hAnsi="Times New Roman" w:eastAsia="Times New Roman" w:cs="Times New Roman"/>
          <w:sz w:val="24"/>
          <w:szCs w:val="24"/>
          <w:highlight w:val="none"/>
          <w:lang w:val="ru-RU"/>
        </w:rPr>
        <w:t xml:space="preserve"> allows you to set the complexity of message generation in the network, which makes it possible to adapt either towards a decrease in the value - for weak systems, or towards an increase in the value - in the conditions of the existence of several systems.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21"/>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62.27pt;height:154.33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9.</w:t>
      </w:r>
      <w:r>
        <w:rPr>
          <w:rFonts w:ascii="Times New Roman" w:hAnsi="Times New Roman" w:eastAsia="Times New Roman" w:cs="Times New Roman"/>
          <w:sz w:val="22"/>
          <w:szCs w:val="22"/>
          <w:lang w:val="ru-RU"/>
        </w:rPr>
        <w:t xml:space="preserve">Time to encrypt/decrypt messages first stage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in milliseconds for different RSA key lengths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2"/>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0.56pt;height:144.49pt;mso-wrap-distance-left:0.00pt;mso-wrap-distance-top:0.00pt;mso-wrap-distance-right:0.00pt;mso-wrap-distance-bottom:0.00pt;z-index:1;" stroked="false">
                <v:imagedata r:id="rId22"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10.</w:t>
      </w:r>
      <w:r>
        <w:rPr>
          <w:rFonts w:ascii="Times New Roman" w:hAnsi="Times New Roman" w:eastAsia="Times New Roman" w:cs="Times New Roman"/>
          <w:sz w:val="22"/>
          <w:szCs w:val="22"/>
          <w:lang w:val="ru-RU"/>
        </w:rPr>
        <w:t xml:space="preserve">The amount of generated (bytes), processed (app-bytes) and</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stored (db-bytes) traffic per second with different number of nodes in the network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6"/>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3"/>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57.95pt;height:140.10pt;mso-wrap-distance-left:0.00pt;mso-wrap-distance-top:0.00pt;mso-wrap-distance-right:0.00pt;mso-wrap-distance-bottom:0.00pt;z-index:1;" stroked="false">
                <v:imagedata r:id="rId23"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7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11.</w:t>
      </w:r>
      <w:r>
        <w:rPr>
          <w:rFonts w:ascii="Times New Roman" w:hAnsi="Times New Roman" w:eastAsia="Times New Roman" w:cs="Times New Roman"/>
          <w:sz w:val="22"/>
          <w:szCs w:val="22"/>
          <w:lang w:val="ru-RU"/>
        </w:rPr>
        <w:t xml:space="preserve">The number </w:t>
      </w:r>
      <w:r>
        <w:rPr>
          <w:rFonts w:ascii="Times New Roman" w:hAnsi="Times New Roman" w:eastAsia="Times New Roman" w:cs="Times New Roman"/>
          <w:sz w:val="22"/>
          <w:szCs w:val="22"/>
          <w:lang w:val="ru-RU"/>
        </w:rPr>
        <w:t xml:space="preserve">of nodes (attackers a-nodes, participants p-nodes) to the set difficulty level. Exceeding the number of a-nodes over p-nodes indicates the impossibility of timely generation of ciphertexts with the existing ratio of the period to the complexity of the work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7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4" w:tooltip="https://web.archive.org/web/20070316085325/http://www.turtle4privacy.org/documents/sec_prot04.pdf" w:history="1">
        <w:r>
          <w:rPr>
            <w:rStyle w:val="201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1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072"/>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72"/>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8" w:tooltip="https://www.cs.utexas.edu/~shmat/courses/cs395t_fall04/crowds.pdf" w:history="1">
        <w:r>
          <w:rPr>
            <w:rStyle w:val="201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9" w:tooltip="https://cyberleninka.ru/article/n/sposob-i-algoritm-opredeleniya-tipa-trafika-v-shifrovannom-kanale-svyazi" w:history="1">
        <w:r>
          <w:rPr>
            <w:rStyle w:val="201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30"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31" w:tooltip="https://martinfowler.com/articles/microservices.html" w:history="1">
        <w:r>
          <w:rPr>
            <w:rStyle w:val="2018"/>
            <w:rFonts w:ascii="Times New Roman" w:hAnsi="Times New Roman" w:eastAsia="Times New Roman" w:cs="Times New Roman"/>
            <w:color w:val="000000" w:themeColor="text1"/>
            <w:sz w:val="24"/>
            <w:highlight w:val="none"/>
            <w:u w:val="none"/>
          </w:rPr>
          <w:t xml:space="preserve">https://martinfowler.com/articles/microservices.html</w:t>
        </w:r>
        <w:r>
          <w:rPr>
            <w:rStyle w:val="201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Kovalenko, G.</w:t>
      </w:r>
      <w:r>
        <w:rPr>
          <w:rFonts w:ascii="Times New Roman" w:hAnsi="Times New Roman" w:eastAsia="Times New Roman" w:cs="Times New Roman"/>
          <w:color w:val="000000" w:themeColor="text1"/>
          <w:sz w:val="24"/>
          <w:highlight w:val="none"/>
          <w:u w:val="none"/>
        </w:rPr>
        <w:t xml:space="preserve">Anonymous P2P network inside a centralized HTTPS server: we sew parasitic traffic by hook or by crook</w:t>
      </w:r>
      <w:r>
        <w:rPr>
          <w:rStyle w:val="207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sz w:val="24"/>
          <w:highlight w:val="none"/>
        </w:rPr>
      </w:r>
      <w:hyperlink r:id="rId32" w:tooltip="https://habr.com/ru/articles/800965/" w:history="1">
        <w:r>
          <w:rPr>
            <w:rStyle w:val="2018"/>
            <w:rFonts w:ascii="Times New Roman" w:hAnsi="Times New Roman" w:eastAsia="Times New Roman" w:cs="Times New Roman"/>
            <w:color w:val="000000" w:themeColor="text1"/>
            <w:sz w:val="24"/>
            <w:highlight w:val="none"/>
            <w:u w:val="none"/>
          </w:rPr>
          <w:t xml:space="preserve">https://habr.com/ru/articles/800965/</w:t>
        </w:r>
        <w:r>
          <w:rPr>
            <w:rStyle w:val="201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3" w:tooltip="https://robertheaton.com/2013/07/29/padding-oracle-attack/" w:history="1">
        <w:r>
          <w:rPr>
            <w:rStyle w:val="2018"/>
            <w:rFonts w:ascii="Times New Roman" w:hAnsi="Times New Roman" w:eastAsia="Times New Roman" w:cs="Times New Roman"/>
            <w:color w:val="000000" w:themeColor="text1"/>
            <w:sz w:val="24"/>
            <w:highlight w:val="none"/>
            <w:u w:val="none"/>
          </w:rPr>
          <w:t xml:space="preserve">https://robertheaton.com/2013/07/29/padding-oracle-attack/</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072"/>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2"/>
          <w:rFonts w:ascii="Times New Roman" w:hAnsi="Times New Roman" w:eastAsia="Times New Roman" w:cs="Times New Roman"/>
          <w:color w:val="000000"/>
          <w:sz w:val="24"/>
          <w:highlight w:val="none"/>
        </w:rPr>
        <w:t xml:space="preserve">Donovan, A., Kernighan, B. Go programming language / A.A. Donovan, B.W. Kernighan. — M.: LLC “I.D. Williams", 2018. - 432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72"/>
          <w:rFonts w:ascii="Times New Roman" w:hAnsi="Times New Roman" w:eastAsia="Times New Roman" w:cs="Times New Roman"/>
          <w:color w:val="000000"/>
          <w:sz w:val="24"/>
          <w:highlight w:val="none"/>
        </w:rPr>
      </w:r>
      <w:hyperlink r:id="rId34" w:tooltip="https://nvlpubs.nist.gov/nistpubs/SpecialPublications/NIST.SP.800-57pt1r5.pdf" w:history="1">
        <w:r>
          <w:rPr>
            <w:rStyle w:val="201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 Recommendation for Key Management [Electronic resource]. — Access mode:</w:t>
        </w:r>
        <w:r>
          <w:rPr>
            <w:rStyle w:val="201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1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7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8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8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90"/>
        <w:pBdr/>
        <w:spacing/>
        <w:ind w:right="283" w:firstLine="567" w:left="283"/>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01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090"/>
        <w:pBdr/>
        <w:spacing/>
        <w:ind w:right="283" w:firstLine="567" w:left="283"/>
        <w:jc w:val="both"/>
        <w:rPr>
          <w:rFonts w:ascii="Times New Roman" w:hAnsi="Times New Roman" w:eastAsia="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90"/>
        <w:pBdr/>
        <w:spacing/>
        <w:ind w:right="283" w:firstLine="0" w:left="850"/>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018"/>
            <w:rFonts w:ascii="Times New Roman" w:hAnsi="Times New Roman" w:eastAsia="Times New Roman" w:cs="Times New Roman"/>
            <w:color w:val="000000" w:themeColor="text1"/>
            <w:sz w:val="22"/>
            <w:szCs w:val="22"/>
            <w:u w:val="none"/>
          </w:rPr>
          <w:t xml:space="preserve">https://github.com/number571/hidden-lake</w:t>
        </w:r>
        <w:r>
          <w:rPr>
            <w:rStyle w:val="201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090"/>
        <w:pBdr/>
        <w:spacing/>
        <w:ind w:right="283" w:firstLine="567" w:left="283"/>
        <w:jc w:val="both"/>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018"/>
            <w:rFonts w:ascii="Times New Roman" w:hAnsi="Times New Roman" w:eastAsia="Times New Roman" w:cs="Times New Roman"/>
            <w:color w:val="000000" w:themeColor="text1"/>
            <w:sz w:val="22"/>
            <w:szCs w:val="22"/>
            <w:u w:val="none"/>
          </w:rPr>
          <w:t xml:space="preserve">https://github.com/number571/go-peer</w:t>
        </w:r>
        <w:r>
          <w:rPr>
            <w:rStyle w:val="201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activ</w:t>
      </w:r>
      <w:r>
        <w:rPr>
          <w:rFonts w:ascii="Times New Roman" w:hAnsi="Times New Roman" w:eastAsia="Times New Roman" w:cs="Times New Roman"/>
          <w:sz w:val="22"/>
          <w:szCs w:val="22"/>
        </w:rPr>
        <w:t xml:space="preserve">ely uses these components to implement services such as HLS, HLT, HLE. For the Hidden Lake network, the go-peer project was previously a framework due to their common affiliation with the code base and release versions. Now these are two separate projects.</w:t>
      </w:r>
      <w:r>
        <w:rPr>
          <w:rFonts w:ascii="Times New Roman" w:hAnsi="Times New Roman" w:eastAsia="Times New Roman" w:cs="Times New Roman"/>
          <w:sz w:val="22"/>
          <w:szCs w:val="22"/>
        </w:rPr>
      </w:r>
      <w:r/>
    </w:p>
  </w:footnote>
  <w:footnote w:id="6">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18"/>
            <w:rFonts w:ascii="Times New Roman" w:hAnsi="Times New Roman" w:cs="Times New Roman"/>
            <w:color w:val="000000" w:themeColor="text1"/>
            <w:sz w:val="22"/>
            <w:szCs w:val="22"/>
            <w:u w:val="none"/>
          </w:rPr>
          <w:t xml:space="preserve">https://github.com/number571/secpy-chat</w:t>
        </w:r>
        <w:r>
          <w:rPr>
            <w:rStyle w:val="201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Style w:val="201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10243 [GiB] = 1.7303467020392418 ~= 1.73GiB.</w:t>
      </w:r>
      <w:r>
        <w:rPr>
          <w:rFonts w:ascii="Times New Roman" w:hAnsi="Times New Roman" w:cs="Times New Roman"/>
          <w:sz w:val="22"/>
          <w:szCs w:val="22"/>
        </w:rPr>
      </w:r>
      <w:r>
        <w:rPr>
          <w:rFonts w:ascii="Times New Roman" w:hAnsi="Times New Roman" w:cs="Times New Roman"/>
          <w:sz w:val="22"/>
          <w:szCs w:val="22"/>
        </w:rPr>
      </w:r>
    </w:p>
  </w:footnote>
  <w:footnote w:id="8">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(2128</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32[bytes]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9007199254740992 YiB.</w:t>
      </w:r>
      <w:r>
        <w:rPr>
          <w:rFonts w:ascii="Times New Roman" w:hAnsi="Times New Roman" w:cs="Times New Roman"/>
          <w:sz w:val="22"/>
          <w:szCs w:val="22"/>
        </w:rPr>
      </w:r>
      <w:r>
        <w:rPr>
          <w:rFonts w:ascii="Times New Roman" w:hAnsi="Times New Roman" w:cs="Times New Roman"/>
          <w:sz w:val="22"/>
          <w:szCs w:val="22"/>
        </w:rPr>
      </w:r>
    </w:p>
  </w:footnote>
  <w:footnote w:id="9">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0">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Benchmarks:</w:t>
      </w:r>
      <w:r>
        <w:rPr>
          <w:rFonts w:ascii="Times New Roman" w:hAnsi="Times New Roman" w:eastAsia="Times New Roman" w:cs="Times New Roman"/>
          <w:sz w:val="22"/>
          <w:szCs w:val="22"/>
        </w:rPr>
      </w:r>
      <w:hyperlink r:id="rId5" w:tooltip="https://github.com/search?q=repo%3Anumber571%2Fgo-peer+path%3A**_bench_test.go&amp;type=code" w:history="1">
        <w:r>
          <w:rPr>
            <w:rStyle w:val="201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1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7.5[ms]) → (1.6[KiB] / 1.5[ms]), 1.5[ms]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12000 ms = 12 s.</w:t>
      </w:r>
      <w:r>
        <w:rPr>
          <w:rFonts w:ascii="Times New Roman" w:hAnsi="Times New Roman" w:cs="Times New Roman"/>
          <w:sz w:val="22"/>
          <w:szCs w:val="22"/>
        </w:rPr>
      </w:r>
      <w:r>
        <w:rPr>
          <w:rFonts w:ascii="Times New Roman" w:hAnsi="Times New Roman" w:cs="Times New Roman"/>
          <w:sz w:val="22"/>
          <w:szCs w:val="22"/>
        </w:rPr>
      </w:r>
    </w:p>
  </w:footnote>
  <w:footnote w:id="12">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 w:id="13">
    <w:p>
      <w:pPr>
        <w:pStyle w:val="2090"/>
        <w:pBdr/>
        <w:spacing/>
        <w:ind w:right="283" w:firstLine="567" w:left="283"/>
        <w:jc w:val="both"/>
        <w:rPr>
          <w:rFonts w:ascii="Times New Roman" w:hAnsi="Times New Roman" w:cs="Times New Roman"/>
          <w:sz w:val="22"/>
          <w:szCs w:val="22"/>
        </w:rPr>
      </w:pPr>
      <w:r>
        <w:rPr>
          <w:rStyle w:val="2019"/>
          <w:rFonts w:ascii="Times New Roman" w:hAnsi="Times New Roman" w:eastAsia="Times New Roman" w:cs="Times New Roman"/>
          <w:sz w:val="22"/>
          <w:szCs w:val="22"/>
        </w:rPr>
        <w:footnoteRef/>
      </w:r>
      <w:r>
        <w:rPr>
          <w:rStyle w:val="201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(5000[ms] / 7.5[ms] = 666.(6)[w/5s]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(666.(6)[w/5s]/5[s]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133.4[sh/s])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8[KiB] / 1024[bytes])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(5.209[MiB/5s]/5[s]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1.042[MiB/s]).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10">
    <w:name w:val="Intense Emphasis"/>
    <w:basedOn w:val="2036"/>
    <w:uiPriority w:val="21"/>
    <w:qFormat/>
    <w:pPr>
      <w:pBdr/>
      <w:spacing/>
      <w:ind/>
    </w:pPr>
    <w:rPr>
      <w:i/>
      <w:iCs/>
      <w:color w:val="0f4761" w:themeColor="accent1" w:themeShade="BF"/>
    </w:rPr>
  </w:style>
  <w:style w:type="character" w:styleId="2011">
    <w:name w:val="Intense Reference"/>
    <w:basedOn w:val="2036"/>
    <w:uiPriority w:val="32"/>
    <w:qFormat/>
    <w:pPr>
      <w:pBdr/>
      <w:spacing/>
      <w:ind/>
    </w:pPr>
    <w:rPr>
      <w:b/>
      <w:bCs/>
      <w:smallCaps/>
      <w:color w:val="0f4761" w:themeColor="accent1" w:themeShade="BF"/>
      <w:spacing w:val="5"/>
    </w:rPr>
  </w:style>
  <w:style w:type="character" w:styleId="2012">
    <w:name w:val="Subtle Emphasis"/>
    <w:basedOn w:val="2036"/>
    <w:uiPriority w:val="19"/>
    <w:qFormat/>
    <w:pPr>
      <w:pBdr/>
      <w:spacing/>
      <w:ind/>
    </w:pPr>
    <w:rPr>
      <w:i/>
      <w:iCs/>
      <w:color w:val="404040" w:themeColor="text1" w:themeTint="BF"/>
    </w:rPr>
  </w:style>
  <w:style w:type="character" w:styleId="2013">
    <w:name w:val="Emphasis"/>
    <w:basedOn w:val="2036"/>
    <w:uiPriority w:val="20"/>
    <w:qFormat/>
    <w:pPr>
      <w:pBdr/>
      <w:spacing/>
      <w:ind/>
    </w:pPr>
    <w:rPr>
      <w:i/>
      <w:iCs/>
    </w:rPr>
  </w:style>
  <w:style w:type="character" w:styleId="2014">
    <w:name w:val="Strong"/>
    <w:basedOn w:val="2036"/>
    <w:uiPriority w:val="22"/>
    <w:qFormat/>
    <w:pPr>
      <w:pBdr/>
      <w:spacing/>
      <w:ind/>
    </w:pPr>
    <w:rPr>
      <w:b/>
      <w:bCs/>
    </w:rPr>
  </w:style>
  <w:style w:type="character" w:styleId="2015">
    <w:name w:val="Subtle Reference"/>
    <w:basedOn w:val="2036"/>
    <w:uiPriority w:val="31"/>
    <w:qFormat/>
    <w:pPr>
      <w:pBdr/>
      <w:spacing/>
      <w:ind/>
    </w:pPr>
    <w:rPr>
      <w:smallCaps/>
      <w:color w:val="5a5a5a" w:themeColor="text1" w:themeTint="A5"/>
    </w:rPr>
  </w:style>
  <w:style w:type="character" w:styleId="2016">
    <w:name w:val="Book Title"/>
    <w:basedOn w:val="2036"/>
    <w:uiPriority w:val="33"/>
    <w:qFormat/>
    <w:pPr>
      <w:pBdr/>
      <w:spacing/>
      <w:ind/>
    </w:pPr>
    <w:rPr>
      <w:b/>
      <w:bCs/>
      <w:i/>
      <w:iCs/>
      <w:spacing w:val="5"/>
    </w:rPr>
  </w:style>
  <w:style w:type="character" w:styleId="2017">
    <w:name w:val="FollowedHyperlink"/>
    <w:basedOn w:val="2036"/>
    <w:uiPriority w:val="99"/>
    <w:semiHidden/>
    <w:unhideWhenUsed/>
    <w:pPr>
      <w:pBdr/>
      <w:spacing/>
      <w:ind/>
    </w:pPr>
    <w:rPr>
      <w:color w:val="954f72" w:themeColor="followedHyperlink"/>
      <w:u w:val="single"/>
    </w:rPr>
  </w:style>
  <w:style w:type="character" w:styleId="2018">
    <w:name w:val="Hyperlink"/>
    <w:uiPriority w:val="99"/>
    <w:unhideWhenUsed/>
    <w:pPr>
      <w:pBdr/>
      <w:spacing/>
      <w:ind/>
    </w:pPr>
    <w:rPr>
      <w:color w:val="0000ff" w:themeColor="hyperlink"/>
      <w:u w:val="single"/>
    </w:rPr>
  </w:style>
  <w:style w:type="character" w:styleId="2019">
    <w:name w:val="footnote reference"/>
    <w:basedOn w:val="2036"/>
    <w:uiPriority w:val="99"/>
    <w:unhideWhenUsed/>
    <w:pPr>
      <w:pBdr/>
      <w:spacing/>
      <w:ind/>
    </w:pPr>
    <w:rPr>
      <w:vertAlign w:val="superscript"/>
    </w:rPr>
  </w:style>
  <w:style w:type="character" w:styleId="2020">
    <w:name w:val="endnote reference"/>
    <w:basedOn w:val="2036"/>
    <w:uiPriority w:val="99"/>
    <w:semiHidden/>
    <w:unhideWhenUsed/>
    <w:pPr>
      <w:pBdr/>
      <w:spacing/>
      <w:ind/>
    </w:pPr>
    <w:rPr>
      <w:vertAlign w:val="superscript"/>
    </w:rPr>
  </w:style>
  <w:style w:type="paragraph" w:styleId="202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2">
    <w:name w:val="Heading 1"/>
    <w:basedOn w:val="2021"/>
    <w:next w:val="2021"/>
    <w:uiPriority w:val="9"/>
    <w:qFormat/>
    <w:pPr>
      <w:keepNext w:val="true"/>
      <w:keepLines w:val="true"/>
      <w:pBdr/>
      <w:spacing w:after="200" w:before="480"/>
      <w:ind/>
      <w:outlineLvl w:val="0"/>
    </w:pPr>
    <w:rPr>
      <w:rFonts w:ascii="Arial" w:hAnsi="Arial" w:eastAsia="Arial" w:cs="Arial"/>
      <w:sz w:val="40"/>
      <w:szCs w:val="40"/>
    </w:rPr>
  </w:style>
  <w:style w:type="paragraph" w:styleId="2023">
    <w:name w:val="Heading 2"/>
    <w:basedOn w:val="2021"/>
    <w:next w:val="2021"/>
    <w:uiPriority w:val="9"/>
    <w:unhideWhenUsed/>
    <w:qFormat/>
    <w:pPr>
      <w:keepNext w:val="true"/>
      <w:keepLines w:val="true"/>
      <w:pBdr/>
      <w:spacing w:after="200" w:before="360"/>
      <w:ind/>
      <w:outlineLvl w:val="1"/>
    </w:pPr>
    <w:rPr>
      <w:rFonts w:ascii="Arial" w:hAnsi="Arial" w:eastAsia="Arial" w:cs="Arial"/>
      <w:sz w:val="34"/>
    </w:rPr>
  </w:style>
  <w:style w:type="paragraph" w:styleId="2024">
    <w:name w:val="Heading 3"/>
    <w:basedOn w:val="2021"/>
    <w:next w:val="202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25">
    <w:name w:val="Heading 4"/>
    <w:basedOn w:val="2021"/>
    <w:next w:val="202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26">
    <w:name w:val="Heading 5"/>
    <w:basedOn w:val="2021"/>
    <w:next w:val="202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27">
    <w:name w:val="Heading 6"/>
    <w:basedOn w:val="2021"/>
    <w:next w:val="2021"/>
    <w:uiPriority w:val="9"/>
    <w:unhideWhenUsed/>
    <w:qFormat/>
    <w:pPr>
      <w:keepNext w:val="true"/>
      <w:keepLines w:val="true"/>
      <w:pBdr/>
      <w:spacing w:after="200" w:before="320"/>
      <w:ind/>
      <w:outlineLvl w:val="5"/>
    </w:pPr>
    <w:rPr>
      <w:rFonts w:ascii="Arial" w:hAnsi="Arial" w:eastAsia="Arial" w:cs="Arial"/>
      <w:b/>
      <w:bCs/>
    </w:rPr>
  </w:style>
  <w:style w:type="paragraph" w:styleId="2028">
    <w:name w:val="Heading 7"/>
    <w:basedOn w:val="2021"/>
    <w:next w:val="2021"/>
    <w:uiPriority w:val="9"/>
    <w:unhideWhenUsed/>
    <w:qFormat/>
    <w:pPr>
      <w:keepNext w:val="true"/>
      <w:keepLines w:val="true"/>
      <w:pBdr/>
      <w:spacing w:after="200" w:before="320"/>
      <w:ind/>
      <w:outlineLvl w:val="6"/>
    </w:pPr>
    <w:rPr>
      <w:rFonts w:ascii="Arial" w:hAnsi="Arial" w:eastAsia="Arial" w:cs="Arial"/>
      <w:b/>
      <w:bCs/>
      <w:i/>
      <w:iCs/>
    </w:rPr>
  </w:style>
  <w:style w:type="paragraph" w:styleId="2029">
    <w:name w:val="Heading 8"/>
    <w:basedOn w:val="2021"/>
    <w:next w:val="2021"/>
    <w:uiPriority w:val="9"/>
    <w:unhideWhenUsed/>
    <w:qFormat/>
    <w:pPr>
      <w:keepNext w:val="true"/>
      <w:keepLines w:val="true"/>
      <w:pBdr/>
      <w:spacing w:after="200" w:before="320"/>
      <w:ind/>
      <w:outlineLvl w:val="7"/>
    </w:pPr>
    <w:rPr>
      <w:rFonts w:ascii="Arial" w:hAnsi="Arial" w:eastAsia="Arial" w:cs="Arial"/>
      <w:i/>
      <w:iCs/>
    </w:rPr>
  </w:style>
  <w:style w:type="paragraph" w:styleId="2030">
    <w:name w:val="Heading 9"/>
    <w:basedOn w:val="2021"/>
    <w:next w:val="20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31">
    <w:name w:val="Интернет-ссылка"/>
    <w:uiPriority w:val="99"/>
    <w:unhideWhenUsed/>
    <w:pPr>
      <w:pBdr/>
      <w:spacing/>
      <w:ind/>
    </w:pPr>
    <w:rPr>
      <w:color w:val="0563c1" w:themeColor="hyperlink"/>
      <w:u w:val="single"/>
    </w:rPr>
  </w:style>
  <w:style w:type="character" w:styleId="2032">
    <w:name w:val="Привязка сноски"/>
    <w:pPr>
      <w:pBdr/>
      <w:spacing/>
      <w:ind/>
    </w:pPr>
    <w:rPr>
      <w:vertAlign w:val="superscript"/>
    </w:rPr>
  </w:style>
  <w:style w:type="character" w:styleId="2033">
    <w:name w:val="Footnote Characters"/>
    <w:basedOn w:val="2036"/>
    <w:uiPriority w:val="99"/>
    <w:unhideWhenUsed/>
    <w:qFormat/>
    <w:pPr>
      <w:pBdr/>
      <w:spacing/>
      <w:ind/>
    </w:pPr>
    <w:rPr>
      <w:vertAlign w:val="superscript"/>
    </w:rPr>
  </w:style>
  <w:style w:type="character" w:styleId="2034">
    <w:name w:val="Привязка концевой сноски"/>
    <w:pPr>
      <w:pBdr/>
      <w:spacing/>
      <w:ind/>
    </w:pPr>
    <w:rPr>
      <w:vertAlign w:val="superscript"/>
    </w:rPr>
  </w:style>
  <w:style w:type="character" w:styleId="2035">
    <w:name w:val="Endnote Characters"/>
    <w:basedOn w:val="2036"/>
    <w:uiPriority w:val="99"/>
    <w:semiHidden/>
    <w:unhideWhenUsed/>
    <w:qFormat/>
    <w:pPr>
      <w:pBdr/>
      <w:spacing/>
      <w:ind/>
    </w:pPr>
    <w:rPr>
      <w:vertAlign w:val="superscript"/>
    </w:rPr>
  </w:style>
  <w:style w:type="character" w:styleId="2036" w:default="1">
    <w:name w:val="Default Paragraph Font"/>
    <w:uiPriority w:val="1"/>
    <w:semiHidden/>
    <w:unhideWhenUsed/>
    <w:qFormat/>
    <w:pPr>
      <w:pBdr/>
      <w:spacing/>
      <w:ind/>
    </w:pPr>
  </w:style>
  <w:style w:type="character" w:styleId="2037" w:customStyle="1">
    <w:name w:val="Heading 1 Char"/>
    <w:basedOn w:val="2036"/>
    <w:uiPriority w:val="9"/>
    <w:qFormat/>
    <w:pPr>
      <w:pBdr/>
      <w:spacing/>
      <w:ind/>
    </w:pPr>
    <w:rPr>
      <w:rFonts w:ascii="Arial" w:hAnsi="Arial" w:eastAsia="Arial" w:cs="Arial"/>
      <w:sz w:val="40"/>
      <w:szCs w:val="40"/>
    </w:rPr>
  </w:style>
  <w:style w:type="character" w:styleId="2038" w:customStyle="1">
    <w:name w:val="Heading 2 Char"/>
    <w:basedOn w:val="2036"/>
    <w:uiPriority w:val="9"/>
    <w:qFormat/>
    <w:pPr>
      <w:pBdr/>
      <w:spacing/>
      <w:ind/>
    </w:pPr>
    <w:rPr>
      <w:rFonts w:ascii="Arial" w:hAnsi="Arial" w:eastAsia="Arial" w:cs="Arial"/>
      <w:sz w:val="34"/>
    </w:rPr>
  </w:style>
  <w:style w:type="character" w:styleId="2039" w:customStyle="1">
    <w:name w:val="Heading 3 Char"/>
    <w:basedOn w:val="2036"/>
    <w:uiPriority w:val="9"/>
    <w:qFormat/>
    <w:pPr>
      <w:pBdr/>
      <w:spacing/>
      <w:ind/>
    </w:pPr>
    <w:rPr>
      <w:rFonts w:ascii="Arial" w:hAnsi="Arial" w:eastAsia="Arial" w:cs="Arial"/>
      <w:sz w:val="30"/>
      <w:szCs w:val="30"/>
    </w:rPr>
  </w:style>
  <w:style w:type="character" w:styleId="2040" w:customStyle="1">
    <w:name w:val="Heading 4 Char"/>
    <w:basedOn w:val="2036"/>
    <w:uiPriority w:val="9"/>
    <w:qFormat/>
    <w:pPr>
      <w:pBdr/>
      <w:spacing/>
      <w:ind/>
    </w:pPr>
    <w:rPr>
      <w:rFonts w:ascii="Arial" w:hAnsi="Arial" w:eastAsia="Arial" w:cs="Arial"/>
      <w:b/>
      <w:bCs/>
      <w:sz w:val="26"/>
      <w:szCs w:val="26"/>
    </w:rPr>
  </w:style>
  <w:style w:type="character" w:styleId="2041" w:customStyle="1">
    <w:name w:val="Heading 5 Char"/>
    <w:basedOn w:val="2036"/>
    <w:uiPriority w:val="9"/>
    <w:qFormat/>
    <w:pPr>
      <w:pBdr/>
      <w:spacing/>
      <w:ind/>
    </w:pPr>
    <w:rPr>
      <w:rFonts w:ascii="Arial" w:hAnsi="Arial" w:eastAsia="Arial" w:cs="Arial"/>
      <w:b/>
      <w:bCs/>
      <w:sz w:val="24"/>
      <w:szCs w:val="24"/>
    </w:rPr>
  </w:style>
  <w:style w:type="character" w:styleId="2042" w:customStyle="1">
    <w:name w:val="Heading 6 Char"/>
    <w:basedOn w:val="2036"/>
    <w:uiPriority w:val="9"/>
    <w:qFormat/>
    <w:pPr>
      <w:pBdr/>
      <w:spacing/>
      <w:ind/>
    </w:pPr>
    <w:rPr>
      <w:rFonts w:ascii="Arial" w:hAnsi="Arial" w:eastAsia="Arial" w:cs="Arial"/>
      <w:b/>
      <w:bCs/>
      <w:sz w:val="22"/>
      <w:szCs w:val="22"/>
    </w:rPr>
  </w:style>
  <w:style w:type="character" w:styleId="2043" w:customStyle="1">
    <w:name w:val="Heading 7 Char"/>
    <w:basedOn w:val="2036"/>
    <w:uiPriority w:val="9"/>
    <w:qFormat/>
    <w:pPr>
      <w:pBdr/>
      <w:spacing/>
      <w:ind/>
    </w:pPr>
    <w:rPr>
      <w:rFonts w:ascii="Arial" w:hAnsi="Arial" w:eastAsia="Arial" w:cs="Arial"/>
      <w:b/>
      <w:bCs/>
      <w:i/>
      <w:iCs/>
      <w:sz w:val="22"/>
      <w:szCs w:val="22"/>
    </w:rPr>
  </w:style>
  <w:style w:type="character" w:styleId="2044" w:customStyle="1">
    <w:name w:val="Heading 8 Char"/>
    <w:basedOn w:val="2036"/>
    <w:uiPriority w:val="9"/>
    <w:qFormat/>
    <w:pPr>
      <w:pBdr/>
      <w:spacing/>
      <w:ind/>
    </w:pPr>
    <w:rPr>
      <w:rFonts w:ascii="Arial" w:hAnsi="Arial" w:eastAsia="Arial" w:cs="Arial"/>
      <w:i/>
      <w:iCs/>
      <w:sz w:val="22"/>
      <w:szCs w:val="22"/>
    </w:rPr>
  </w:style>
  <w:style w:type="character" w:styleId="2045" w:customStyle="1">
    <w:name w:val="Heading 9 Char"/>
    <w:basedOn w:val="2036"/>
    <w:uiPriority w:val="9"/>
    <w:qFormat/>
    <w:pPr>
      <w:pBdr/>
      <w:spacing/>
      <w:ind/>
    </w:pPr>
    <w:rPr>
      <w:rFonts w:ascii="Arial" w:hAnsi="Arial" w:eastAsia="Arial" w:cs="Arial"/>
      <w:i/>
      <w:iCs/>
      <w:sz w:val="21"/>
      <w:szCs w:val="21"/>
    </w:rPr>
  </w:style>
  <w:style w:type="character" w:styleId="2046" w:customStyle="1">
    <w:name w:val="Title Char"/>
    <w:basedOn w:val="2036"/>
    <w:uiPriority w:val="10"/>
    <w:qFormat/>
    <w:pPr>
      <w:pBdr/>
      <w:spacing/>
      <w:ind/>
    </w:pPr>
    <w:rPr>
      <w:sz w:val="48"/>
      <w:szCs w:val="48"/>
    </w:rPr>
  </w:style>
  <w:style w:type="character" w:styleId="2047" w:customStyle="1">
    <w:name w:val="Subtitle Char"/>
    <w:basedOn w:val="2036"/>
    <w:uiPriority w:val="11"/>
    <w:qFormat/>
    <w:pPr>
      <w:pBdr/>
      <w:spacing/>
      <w:ind/>
    </w:pPr>
    <w:rPr>
      <w:sz w:val="24"/>
      <w:szCs w:val="24"/>
    </w:rPr>
  </w:style>
  <w:style w:type="character" w:styleId="2048" w:customStyle="1">
    <w:name w:val="Quote Char"/>
    <w:uiPriority w:val="29"/>
    <w:qFormat/>
    <w:pPr>
      <w:pBdr/>
      <w:spacing/>
      <w:ind/>
    </w:pPr>
    <w:rPr>
      <w:i/>
    </w:rPr>
  </w:style>
  <w:style w:type="character" w:styleId="2049" w:customStyle="1">
    <w:name w:val="Intense Quote Char"/>
    <w:uiPriority w:val="30"/>
    <w:qFormat/>
    <w:pPr>
      <w:pBdr/>
      <w:spacing/>
      <w:ind/>
    </w:pPr>
    <w:rPr>
      <w:i/>
    </w:rPr>
  </w:style>
  <w:style w:type="character" w:styleId="2050" w:customStyle="1">
    <w:name w:val="Header Char"/>
    <w:basedOn w:val="2036"/>
    <w:uiPriority w:val="99"/>
    <w:qFormat/>
    <w:pPr>
      <w:pBdr/>
      <w:spacing/>
      <w:ind/>
    </w:pPr>
  </w:style>
  <w:style w:type="character" w:styleId="2051" w:customStyle="1">
    <w:name w:val="Footer Char"/>
    <w:basedOn w:val="2036"/>
    <w:uiPriority w:val="99"/>
    <w:qFormat/>
    <w:pPr>
      <w:pBdr/>
      <w:spacing/>
      <w:ind/>
    </w:pPr>
  </w:style>
  <w:style w:type="character" w:styleId="2052" w:customStyle="1">
    <w:name w:val="Footnote Text Char"/>
    <w:uiPriority w:val="99"/>
    <w:qFormat/>
    <w:pPr>
      <w:pBdr/>
      <w:spacing/>
      <w:ind/>
    </w:pPr>
    <w:rPr>
      <w:sz w:val="18"/>
    </w:rPr>
  </w:style>
  <w:style w:type="character" w:styleId="2053" w:customStyle="1">
    <w:name w:val="Endnote Text Char"/>
    <w:uiPriority w:val="99"/>
    <w:qFormat/>
    <w:pPr>
      <w:pBdr/>
      <w:spacing/>
      <w:ind/>
    </w:pPr>
    <w:rPr>
      <w:sz w:val="20"/>
    </w:rPr>
  </w:style>
  <w:style w:type="character" w:styleId="2054" w:customStyle="1">
    <w:name w:val="Caption Char"/>
    <w:uiPriority w:val="99"/>
    <w:qFormat/>
    <w:pPr>
      <w:pBdr/>
      <w:spacing/>
      <w:ind/>
    </w:pPr>
  </w:style>
  <w:style w:type="character" w:styleId="2055" w:customStyle="1">
    <w:name w:val="Текст концевой сноски Знак"/>
    <w:uiPriority w:val="99"/>
    <w:qFormat/>
    <w:pPr>
      <w:pBdr/>
      <w:spacing/>
      <w:ind/>
    </w:pPr>
    <w:rPr>
      <w:sz w:val="20"/>
    </w:rPr>
  </w:style>
  <w:style w:type="character" w:styleId="2056" w:customStyle="1">
    <w:name w:val="Заголовок 1 Знак"/>
    <w:basedOn w:val="2036"/>
    <w:uiPriority w:val="9"/>
    <w:qFormat/>
    <w:pPr>
      <w:pBdr/>
      <w:spacing/>
      <w:ind/>
    </w:pPr>
    <w:rPr>
      <w:rFonts w:ascii="Arial" w:hAnsi="Arial" w:eastAsia="Arial" w:cs="Arial"/>
      <w:sz w:val="40"/>
      <w:szCs w:val="40"/>
    </w:rPr>
  </w:style>
  <w:style w:type="character" w:styleId="2057" w:customStyle="1">
    <w:name w:val="Заголовок 2 Знак"/>
    <w:basedOn w:val="2036"/>
    <w:uiPriority w:val="9"/>
    <w:qFormat/>
    <w:pPr>
      <w:pBdr/>
      <w:spacing/>
      <w:ind/>
    </w:pPr>
    <w:rPr>
      <w:rFonts w:ascii="Arial" w:hAnsi="Arial" w:eastAsia="Arial" w:cs="Arial"/>
      <w:sz w:val="34"/>
    </w:rPr>
  </w:style>
  <w:style w:type="character" w:styleId="2058" w:customStyle="1">
    <w:name w:val="Заголовок 3 Знак"/>
    <w:basedOn w:val="2036"/>
    <w:uiPriority w:val="9"/>
    <w:qFormat/>
    <w:pPr>
      <w:pBdr/>
      <w:spacing/>
      <w:ind/>
    </w:pPr>
    <w:rPr>
      <w:rFonts w:ascii="Arial" w:hAnsi="Arial" w:eastAsia="Arial" w:cs="Arial"/>
      <w:sz w:val="30"/>
      <w:szCs w:val="30"/>
    </w:rPr>
  </w:style>
  <w:style w:type="character" w:styleId="2059" w:customStyle="1">
    <w:name w:val="Заголовок 4 Знак"/>
    <w:basedOn w:val="2036"/>
    <w:uiPriority w:val="9"/>
    <w:qFormat/>
    <w:pPr>
      <w:pBdr/>
      <w:spacing/>
      <w:ind/>
    </w:pPr>
    <w:rPr>
      <w:rFonts w:ascii="Arial" w:hAnsi="Arial" w:eastAsia="Arial" w:cs="Arial"/>
      <w:b/>
      <w:bCs/>
      <w:sz w:val="26"/>
      <w:szCs w:val="26"/>
    </w:rPr>
  </w:style>
  <w:style w:type="character" w:styleId="2060" w:customStyle="1">
    <w:name w:val="Заголовок 5 Знак"/>
    <w:basedOn w:val="2036"/>
    <w:uiPriority w:val="9"/>
    <w:qFormat/>
    <w:pPr>
      <w:pBdr/>
      <w:spacing/>
      <w:ind/>
    </w:pPr>
    <w:rPr>
      <w:rFonts w:ascii="Arial" w:hAnsi="Arial" w:eastAsia="Arial" w:cs="Arial"/>
      <w:b/>
      <w:bCs/>
      <w:sz w:val="24"/>
      <w:szCs w:val="24"/>
    </w:rPr>
  </w:style>
  <w:style w:type="character" w:styleId="2061" w:customStyle="1">
    <w:name w:val="Заголовок 6 Знак"/>
    <w:basedOn w:val="2036"/>
    <w:uiPriority w:val="9"/>
    <w:qFormat/>
    <w:pPr>
      <w:pBdr/>
      <w:spacing/>
      <w:ind/>
    </w:pPr>
    <w:rPr>
      <w:rFonts w:ascii="Arial" w:hAnsi="Arial" w:eastAsia="Arial" w:cs="Arial"/>
      <w:b/>
      <w:bCs/>
      <w:sz w:val="22"/>
      <w:szCs w:val="22"/>
    </w:rPr>
  </w:style>
  <w:style w:type="character" w:styleId="2062" w:customStyle="1">
    <w:name w:val="Заголовок 7 Знак"/>
    <w:basedOn w:val="2036"/>
    <w:uiPriority w:val="9"/>
    <w:qFormat/>
    <w:pPr>
      <w:pBdr/>
      <w:spacing/>
      <w:ind/>
    </w:pPr>
    <w:rPr>
      <w:rFonts w:ascii="Arial" w:hAnsi="Arial" w:eastAsia="Arial" w:cs="Arial"/>
      <w:b/>
      <w:bCs/>
      <w:i/>
      <w:iCs/>
      <w:sz w:val="22"/>
      <w:szCs w:val="22"/>
    </w:rPr>
  </w:style>
  <w:style w:type="character" w:styleId="2063" w:customStyle="1">
    <w:name w:val="Заголовок 8 Знак"/>
    <w:basedOn w:val="2036"/>
    <w:uiPriority w:val="9"/>
    <w:qFormat/>
    <w:pPr>
      <w:pBdr/>
      <w:spacing/>
      <w:ind/>
    </w:pPr>
    <w:rPr>
      <w:rFonts w:ascii="Arial" w:hAnsi="Arial" w:eastAsia="Arial" w:cs="Arial"/>
      <w:i/>
      <w:iCs/>
      <w:sz w:val="22"/>
      <w:szCs w:val="22"/>
    </w:rPr>
  </w:style>
  <w:style w:type="character" w:styleId="2064" w:customStyle="1">
    <w:name w:val="Заголовок 9 Знак"/>
    <w:basedOn w:val="2036"/>
    <w:uiPriority w:val="9"/>
    <w:qFormat/>
    <w:pPr>
      <w:pBdr/>
      <w:spacing/>
      <w:ind/>
    </w:pPr>
    <w:rPr>
      <w:rFonts w:ascii="Arial" w:hAnsi="Arial" w:eastAsia="Arial" w:cs="Arial"/>
      <w:i/>
      <w:iCs/>
      <w:sz w:val="21"/>
      <w:szCs w:val="21"/>
    </w:rPr>
  </w:style>
  <w:style w:type="character" w:styleId="2065" w:customStyle="1">
    <w:name w:val="Заголовок Знак"/>
    <w:basedOn w:val="2036"/>
    <w:uiPriority w:val="10"/>
    <w:qFormat/>
    <w:pPr>
      <w:pBdr/>
      <w:spacing/>
      <w:ind/>
    </w:pPr>
    <w:rPr>
      <w:sz w:val="48"/>
      <w:szCs w:val="48"/>
    </w:rPr>
  </w:style>
  <w:style w:type="character" w:styleId="2066" w:customStyle="1">
    <w:name w:val="Подзаголовок Знак"/>
    <w:basedOn w:val="2036"/>
    <w:uiPriority w:val="11"/>
    <w:qFormat/>
    <w:pPr>
      <w:pBdr/>
      <w:spacing/>
      <w:ind/>
    </w:pPr>
    <w:rPr>
      <w:sz w:val="24"/>
      <w:szCs w:val="24"/>
    </w:rPr>
  </w:style>
  <w:style w:type="character" w:styleId="2067" w:customStyle="1">
    <w:name w:val="Цитата 2 Знак"/>
    <w:uiPriority w:val="29"/>
    <w:qFormat/>
    <w:pPr>
      <w:pBdr/>
      <w:spacing/>
      <w:ind/>
    </w:pPr>
    <w:rPr>
      <w:i/>
    </w:rPr>
  </w:style>
  <w:style w:type="character" w:styleId="2068" w:customStyle="1">
    <w:name w:val="Выделенная цитата Знак"/>
    <w:uiPriority w:val="30"/>
    <w:qFormat/>
    <w:pPr>
      <w:pBdr/>
      <w:spacing/>
      <w:ind/>
    </w:pPr>
    <w:rPr>
      <w:i/>
    </w:rPr>
  </w:style>
  <w:style w:type="character" w:styleId="2069" w:customStyle="1">
    <w:name w:val="Верхний колонтитул Знак"/>
    <w:basedOn w:val="2036"/>
    <w:uiPriority w:val="99"/>
    <w:qFormat/>
    <w:pPr>
      <w:pBdr/>
      <w:spacing/>
      <w:ind/>
    </w:pPr>
  </w:style>
  <w:style w:type="character" w:styleId="2070" w:customStyle="1">
    <w:name w:val="Нижний колонтитул Знак"/>
    <w:basedOn w:val="2036"/>
    <w:uiPriority w:val="99"/>
    <w:qFormat/>
    <w:pPr>
      <w:pBdr/>
      <w:spacing/>
      <w:ind/>
    </w:pPr>
  </w:style>
  <w:style w:type="character" w:styleId="2071" w:customStyle="1">
    <w:name w:val="Текст сноски Знак"/>
    <w:uiPriority w:val="99"/>
    <w:qFormat/>
    <w:pPr>
      <w:pBdr/>
      <w:spacing/>
      <w:ind/>
    </w:pPr>
    <w:rPr>
      <w:sz w:val="18"/>
    </w:rPr>
  </w:style>
  <w:style w:type="character" w:styleId="2072" w:customStyle="1">
    <w:name w:val="c4"/>
    <w:qFormat/>
    <w:pPr>
      <w:pBdr/>
      <w:spacing/>
      <w:ind/>
    </w:pPr>
  </w:style>
  <w:style w:type="character" w:styleId="2073">
    <w:name w:val="Символ сноски"/>
    <w:qFormat/>
    <w:pPr>
      <w:pBdr/>
      <w:spacing/>
      <w:ind/>
    </w:pPr>
  </w:style>
  <w:style w:type="character" w:styleId="2074">
    <w:name w:val="Символ концевой сноски"/>
    <w:qFormat/>
    <w:pPr>
      <w:pBdr/>
      <w:spacing/>
      <w:ind/>
    </w:pPr>
  </w:style>
  <w:style w:type="paragraph" w:styleId="2075">
    <w:name w:val="Заголовок"/>
    <w:basedOn w:val="2021"/>
    <w:next w:val="2076"/>
    <w:qFormat/>
    <w:pPr>
      <w:keepNext w:val="true"/>
      <w:pBdr/>
      <w:spacing w:after="120" w:before="240"/>
      <w:ind/>
    </w:pPr>
    <w:rPr>
      <w:rFonts w:ascii="Liberation Sans" w:hAnsi="Liberation Sans" w:eastAsia="Noto Sans CJK SC" w:cs="Lohit Devanagari"/>
      <w:sz w:val="28"/>
      <w:szCs w:val="28"/>
    </w:rPr>
  </w:style>
  <w:style w:type="paragraph" w:styleId="2076">
    <w:name w:val="Body Text"/>
    <w:basedOn w:val="2021"/>
    <w:pPr>
      <w:pBdr/>
      <w:spacing w:after="140" w:before="0" w:line="276" w:lineRule="auto"/>
      <w:ind/>
    </w:pPr>
  </w:style>
  <w:style w:type="paragraph" w:styleId="2077">
    <w:name w:val="List"/>
    <w:basedOn w:val="2076"/>
    <w:pPr>
      <w:pBdr/>
      <w:spacing/>
      <w:ind/>
    </w:pPr>
    <w:rPr>
      <w:rFonts w:cs="Lohit Devanagari"/>
    </w:rPr>
  </w:style>
  <w:style w:type="paragraph" w:styleId="2078">
    <w:name w:val="Caption"/>
    <w:basedOn w:val="2021"/>
    <w:next w:val="2021"/>
    <w:uiPriority w:val="35"/>
    <w:semiHidden/>
    <w:unhideWhenUsed/>
    <w:qFormat/>
    <w:pPr>
      <w:pBdr/>
      <w:spacing w:line="276" w:lineRule="auto"/>
      <w:ind/>
    </w:pPr>
    <w:rPr>
      <w:b/>
      <w:bCs/>
      <w:color w:val="4472c4" w:themeColor="accent1"/>
      <w:sz w:val="18"/>
      <w:szCs w:val="18"/>
    </w:rPr>
  </w:style>
  <w:style w:type="paragraph" w:styleId="2079">
    <w:name w:val="Указатель"/>
    <w:basedOn w:val="2021"/>
    <w:qFormat/>
    <w:pPr>
      <w:suppressLineNumbers w:val="true"/>
      <w:pBdr/>
      <w:spacing/>
      <w:ind/>
    </w:pPr>
    <w:rPr>
      <w:rFonts w:cs="Lohit Devanagari"/>
    </w:rPr>
  </w:style>
  <w:style w:type="paragraph" w:styleId="2080">
    <w:name w:val="table of figures"/>
    <w:basedOn w:val="2021"/>
    <w:next w:val="2021"/>
    <w:uiPriority w:val="99"/>
    <w:unhideWhenUsed/>
    <w:qFormat/>
    <w:pPr>
      <w:pBdr/>
      <w:spacing w:after="0" w:afterAutospacing="0" w:before="0"/>
      <w:ind/>
    </w:pPr>
  </w:style>
  <w:style w:type="paragraph" w:styleId="2081">
    <w:name w:val="endnote text"/>
    <w:basedOn w:val="2021"/>
    <w:uiPriority w:val="99"/>
    <w:semiHidden/>
    <w:unhideWhenUsed/>
    <w:pPr>
      <w:pBdr/>
      <w:spacing w:after="0" w:before="0" w:line="240" w:lineRule="auto"/>
      <w:ind/>
    </w:pPr>
    <w:rPr>
      <w:sz w:val="20"/>
    </w:rPr>
  </w:style>
  <w:style w:type="paragraph" w:styleId="208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83">
    <w:name w:val="Title"/>
    <w:basedOn w:val="2021"/>
    <w:next w:val="2021"/>
    <w:uiPriority w:val="10"/>
    <w:qFormat/>
    <w:pPr>
      <w:pBdr/>
      <w:spacing w:after="200" w:before="300"/>
      <w:ind/>
      <w:contextualSpacing w:val="true"/>
    </w:pPr>
    <w:rPr>
      <w:sz w:val="48"/>
      <w:szCs w:val="48"/>
    </w:rPr>
  </w:style>
  <w:style w:type="paragraph" w:styleId="2084">
    <w:name w:val="Subtitle"/>
    <w:basedOn w:val="2021"/>
    <w:next w:val="2021"/>
    <w:uiPriority w:val="11"/>
    <w:qFormat/>
    <w:pPr>
      <w:pBdr/>
      <w:spacing w:after="200" w:before="200"/>
      <w:ind/>
    </w:pPr>
    <w:rPr>
      <w:sz w:val="24"/>
      <w:szCs w:val="24"/>
    </w:rPr>
  </w:style>
  <w:style w:type="paragraph" w:styleId="2085">
    <w:name w:val="Quote"/>
    <w:basedOn w:val="2021"/>
    <w:next w:val="2021"/>
    <w:uiPriority w:val="29"/>
    <w:qFormat/>
    <w:pPr>
      <w:pBdr/>
      <w:spacing/>
      <w:ind w:right="720" w:firstLine="0" w:left="720"/>
    </w:pPr>
    <w:rPr>
      <w:i/>
    </w:rPr>
  </w:style>
  <w:style w:type="paragraph" w:styleId="2086">
    <w:name w:val="Intense Quote"/>
    <w:basedOn w:val="2021"/>
    <w:next w:val="202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87">
    <w:name w:val="Колонтитул"/>
    <w:basedOn w:val="2021"/>
    <w:qFormat/>
    <w:pPr>
      <w:pBdr/>
      <w:spacing/>
      <w:ind/>
    </w:pPr>
  </w:style>
  <w:style w:type="paragraph" w:styleId="2088">
    <w:name w:val="Header"/>
    <w:basedOn w:val="2021"/>
    <w:uiPriority w:val="99"/>
    <w:unhideWhenUsed/>
    <w:pPr>
      <w:pBdr/>
      <w:tabs>
        <w:tab w:val="clear" w:leader="none" w:pos="708"/>
        <w:tab w:val="center" w:leader="none" w:pos="7143"/>
        <w:tab w:val="right" w:leader="none" w:pos="14287"/>
      </w:tabs>
      <w:spacing w:after="0" w:before="0" w:line="240" w:lineRule="auto"/>
      <w:ind/>
    </w:pPr>
  </w:style>
  <w:style w:type="paragraph" w:styleId="2089">
    <w:name w:val="Footer"/>
    <w:basedOn w:val="2021"/>
    <w:uiPriority w:val="99"/>
    <w:unhideWhenUsed/>
    <w:pPr>
      <w:pBdr/>
      <w:tabs>
        <w:tab w:val="clear" w:leader="none" w:pos="708"/>
        <w:tab w:val="center" w:leader="none" w:pos="7143"/>
        <w:tab w:val="right" w:leader="none" w:pos="14287"/>
      </w:tabs>
      <w:spacing w:after="0" w:before="0" w:line="240" w:lineRule="auto"/>
      <w:ind/>
    </w:pPr>
  </w:style>
  <w:style w:type="paragraph" w:styleId="2090">
    <w:name w:val="footnote text"/>
    <w:basedOn w:val="2021"/>
    <w:uiPriority w:val="99"/>
    <w:semiHidden/>
    <w:unhideWhenUsed/>
    <w:pPr>
      <w:pBdr/>
      <w:spacing w:after="40" w:before="0" w:line="240" w:lineRule="auto"/>
      <w:ind/>
    </w:pPr>
    <w:rPr>
      <w:sz w:val="18"/>
    </w:rPr>
  </w:style>
  <w:style w:type="paragraph" w:styleId="2091">
    <w:name w:val="toc 1"/>
    <w:basedOn w:val="2021"/>
    <w:next w:val="2021"/>
    <w:uiPriority w:val="39"/>
    <w:unhideWhenUsed/>
    <w:pPr>
      <w:pBdr/>
      <w:spacing w:after="57"/>
      <w:ind w:right="0" w:firstLine="0" w:left="0"/>
    </w:pPr>
    <w:rPr>
      <w:b/>
      <w:sz w:val="28"/>
    </w:rPr>
  </w:style>
  <w:style w:type="paragraph" w:styleId="2092">
    <w:name w:val="toc 2"/>
    <w:basedOn w:val="2021"/>
    <w:next w:val="2021"/>
    <w:uiPriority w:val="39"/>
    <w:unhideWhenUsed/>
    <w:pPr>
      <w:pBdr/>
      <w:spacing w:after="57"/>
      <w:ind w:right="0" w:firstLine="0" w:left="283"/>
    </w:pPr>
    <w:rPr>
      <w:b/>
      <w:sz w:val="26"/>
    </w:rPr>
  </w:style>
  <w:style w:type="paragraph" w:styleId="2093">
    <w:name w:val="toc 3"/>
    <w:basedOn w:val="2021"/>
    <w:next w:val="2021"/>
    <w:uiPriority w:val="39"/>
    <w:unhideWhenUsed/>
    <w:pPr>
      <w:pBdr/>
      <w:spacing w:after="57"/>
      <w:ind w:right="0" w:firstLine="0" w:left="567"/>
    </w:pPr>
    <w:rPr>
      <w:sz w:val="26"/>
    </w:rPr>
  </w:style>
  <w:style w:type="paragraph" w:styleId="2094">
    <w:name w:val="toc 4"/>
    <w:basedOn w:val="2021"/>
    <w:next w:val="2021"/>
    <w:uiPriority w:val="39"/>
    <w:unhideWhenUsed/>
    <w:pPr>
      <w:pBdr/>
      <w:spacing w:after="57"/>
      <w:ind w:right="0" w:firstLine="0" w:left="850"/>
    </w:pPr>
    <w:rPr>
      <w:sz w:val="22"/>
    </w:rPr>
  </w:style>
  <w:style w:type="paragraph" w:styleId="2095">
    <w:name w:val="toc 5"/>
    <w:basedOn w:val="2021"/>
    <w:next w:val="2021"/>
    <w:uiPriority w:val="39"/>
    <w:unhideWhenUsed/>
    <w:pPr>
      <w:pBdr/>
      <w:spacing w:after="57"/>
      <w:ind w:right="0" w:firstLine="0" w:left="1134"/>
    </w:pPr>
    <w:rPr>
      <w:sz w:val="22"/>
    </w:rPr>
  </w:style>
  <w:style w:type="paragraph" w:styleId="2096">
    <w:name w:val="toc 6"/>
    <w:basedOn w:val="2021"/>
    <w:next w:val="2021"/>
    <w:uiPriority w:val="39"/>
    <w:unhideWhenUsed/>
    <w:pPr>
      <w:pBdr/>
      <w:spacing w:after="57"/>
      <w:ind w:right="0" w:firstLine="0" w:left="1417"/>
    </w:pPr>
    <w:rPr>
      <w:sz w:val="22"/>
    </w:rPr>
  </w:style>
  <w:style w:type="paragraph" w:styleId="2097">
    <w:name w:val="toc 7"/>
    <w:basedOn w:val="2021"/>
    <w:next w:val="2021"/>
    <w:uiPriority w:val="39"/>
    <w:unhideWhenUsed/>
    <w:pPr>
      <w:pBdr/>
      <w:spacing w:after="57"/>
      <w:ind w:right="0" w:firstLine="0" w:left="1701"/>
    </w:pPr>
    <w:rPr>
      <w:sz w:val="22"/>
    </w:rPr>
  </w:style>
  <w:style w:type="paragraph" w:styleId="2098">
    <w:name w:val="toc 8"/>
    <w:basedOn w:val="2021"/>
    <w:next w:val="2021"/>
    <w:uiPriority w:val="39"/>
    <w:unhideWhenUsed/>
    <w:pPr>
      <w:pBdr/>
      <w:spacing w:after="57"/>
      <w:ind w:right="0" w:firstLine="0" w:left="1984"/>
    </w:pPr>
    <w:rPr>
      <w:sz w:val="22"/>
    </w:rPr>
  </w:style>
  <w:style w:type="paragraph" w:styleId="2099">
    <w:name w:val="toc 9"/>
    <w:basedOn w:val="2021"/>
    <w:next w:val="2021"/>
    <w:uiPriority w:val="39"/>
    <w:unhideWhenUsed/>
    <w:pPr>
      <w:pBdr/>
      <w:spacing w:after="57"/>
      <w:ind w:right="0" w:firstLine="0" w:left="2268"/>
    </w:pPr>
    <w:rPr>
      <w:sz w:val="22"/>
    </w:rPr>
  </w:style>
  <w:style w:type="paragraph" w:styleId="2100">
    <w:name w:val="Index Heading"/>
    <w:basedOn w:val="2075"/>
    <w:pPr>
      <w:pBdr/>
      <w:spacing/>
      <w:ind/>
    </w:pPr>
  </w:style>
  <w:style w:type="paragraph" w:styleId="210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02">
    <w:name w:val="List Paragraph"/>
    <w:basedOn w:val="2021"/>
    <w:uiPriority w:val="34"/>
    <w:qFormat/>
    <w:pPr>
      <w:pBdr/>
      <w:spacing w:after="160" w:before="0"/>
      <w:ind w:firstLine="0" w:left="720"/>
      <w:contextualSpacing w:val="true"/>
    </w:pPr>
  </w:style>
  <w:style w:type="paragraph" w:styleId="210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04" w:default="1">
    <w:name w:val="No List"/>
    <w:uiPriority w:val="99"/>
    <w:semiHidden/>
    <w:unhideWhenUsed/>
    <w:qFormat/>
    <w:pPr>
      <w:pBdr/>
      <w:spacing/>
      <w:ind/>
    </w:pPr>
  </w:style>
  <w:style w:type="table" w:styleId="210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Table Grid"/>
    <w:basedOn w:val="210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Table Grid Light"/>
    <w:basedOn w:val="210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Plain Table 1"/>
    <w:basedOn w:val="210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Plain Table 2"/>
    <w:basedOn w:val="210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Plain Table 3"/>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Plain Table 4"/>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Plain Table 5"/>
    <w:basedOn w:val="210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1 Light"/>
    <w:basedOn w:val="210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Grid Table 1 Light - Accent 1"/>
    <w:basedOn w:val="210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1 Light - Accent 2"/>
    <w:basedOn w:val="210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1 Light - Accent 3"/>
    <w:basedOn w:val="210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1 Light - Accent 4"/>
    <w:basedOn w:val="210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1 Light - Accent 5"/>
    <w:basedOn w:val="210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1 Light - Accent 6"/>
    <w:basedOn w:val="210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2"/>
    <w:basedOn w:val="210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2 - Accent 1"/>
    <w:basedOn w:val="210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2 - Accent 2"/>
    <w:basedOn w:val="210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2 - Accent 3"/>
    <w:basedOn w:val="210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2 - Accent 4"/>
    <w:basedOn w:val="210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2 - Accent 5"/>
    <w:basedOn w:val="210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2 - Accent 6"/>
    <w:basedOn w:val="210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Grid Table 3"/>
    <w:basedOn w:val="210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3 - Accent 1"/>
    <w:basedOn w:val="210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3 - Accent 2"/>
    <w:basedOn w:val="210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3 - Accent 3"/>
    <w:basedOn w:val="210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3 - Accent 4"/>
    <w:basedOn w:val="210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3 - Accent 5"/>
    <w:basedOn w:val="210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3 - Accent 6"/>
    <w:basedOn w:val="210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Grid Table 4"/>
    <w:basedOn w:val="210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4 - Accent 1"/>
    <w:basedOn w:val="210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4 - Accent 2"/>
    <w:basedOn w:val="210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4 - Accent 3"/>
    <w:basedOn w:val="210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4 - Accent 4"/>
    <w:basedOn w:val="210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4 - Accent 5"/>
    <w:basedOn w:val="210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4 - Accent 6"/>
    <w:basedOn w:val="210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Grid Table 5 Dark"/>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5 Dark- Accent 1"/>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Grid Table 5 Dark - Accent 2"/>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5 Dark - Accent 3"/>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Grid Table 5 Dark- Accent 4"/>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5 Dark - Accent 5"/>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5 Dark - Accent 6"/>
    <w:basedOn w:val="210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Grid Table 6 Colorful"/>
    <w:basedOn w:val="210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6 Colorful - Accent 1"/>
    <w:basedOn w:val="210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6 Colorful - Accent 2"/>
    <w:basedOn w:val="210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6 Colorful - Accent 3"/>
    <w:basedOn w:val="210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Grid Table 6 Colorful - Accent 4"/>
    <w:basedOn w:val="210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Grid Table 6 Colorful - Accent 5"/>
    <w:basedOn w:val="210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6 Colorful - Accent 6"/>
    <w:basedOn w:val="210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Grid Table 7 Colorful"/>
    <w:basedOn w:val="210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7 Colorful - Accent 1"/>
    <w:basedOn w:val="210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7 Colorful - Accent 2"/>
    <w:basedOn w:val="210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7 Colorful - Accent 3"/>
    <w:basedOn w:val="210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Grid Table 7 Colorful - Accent 4"/>
    <w:basedOn w:val="210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Grid Table 7 Colorful - Accent 5"/>
    <w:basedOn w:val="210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7 Colorful - Accent 6"/>
    <w:basedOn w:val="210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1 Light"/>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List Table 1 Light - Accent 1"/>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1 Light - Accent 2"/>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1 Light - Accent 3"/>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1 Light - Accent 4"/>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1 Light - Accent 5"/>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1 Light - Accent 6"/>
    <w:basedOn w:val="21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st Table 2"/>
    <w:basedOn w:val="210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2 - Accent 1"/>
    <w:basedOn w:val="210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2 - Accent 2"/>
    <w:basedOn w:val="210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2 - Accent 3"/>
    <w:basedOn w:val="210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2 - Accent 4"/>
    <w:basedOn w:val="210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2 - Accent 5"/>
    <w:basedOn w:val="210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2 - Accent 6"/>
    <w:basedOn w:val="210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st Table 3"/>
    <w:basedOn w:val="21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3 - Accent 1"/>
    <w:basedOn w:val="210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3 - Accent 2"/>
    <w:basedOn w:val="210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3 - Accent 3"/>
    <w:basedOn w:val="210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3 - Accent 4"/>
    <w:basedOn w:val="210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3 - Accent 5"/>
    <w:basedOn w:val="210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3 - Accent 6"/>
    <w:basedOn w:val="210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List Table 4"/>
    <w:basedOn w:val="21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4 - Accent 1"/>
    <w:basedOn w:val="210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4 - Accent 2"/>
    <w:basedOn w:val="210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4 - Accent 3"/>
    <w:basedOn w:val="210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4 - Accent 4"/>
    <w:basedOn w:val="210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4 - Accent 5"/>
    <w:basedOn w:val="210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4 - Accent 6"/>
    <w:basedOn w:val="210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List Table 5 Dark"/>
    <w:basedOn w:val="210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5 Dark - Accent 1"/>
    <w:basedOn w:val="210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st Table 5 Dark - Accent 2"/>
    <w:basedOn w:val="210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5 Dark - Accent 3"/>
    <w:basedOn w:val="210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st Table 5 Dark - Accent 4"/>
    <w:basedOn w:val="210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5 Dark - Accent 5"/>
    <w:basedOn w:val="210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5 Dark - Accent 6"/>
    <w:basedOn w:val="210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List Table 6 Colorful"/>
    <w:basedOn w:val="210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6 Colorful - Accent 1"/>
    <w:basedOn w:val="210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6 Colorful - Accent 2"/>
    <w:basedOn w:val="210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6 Colorful - Accent 3"/>
    <w:basedOn w:val="210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st Table 6 Colorful - Accent 4"/>
    <w:basedOn w:val="210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st Table 6 Colorful - Accent 5"/>
    <w:basedOn w:val="210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6 Colorful - Accent 6"/>
    <w:basedOn w:val="210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List Table 7 Colorful"/>
    <w:basedOn w:val="210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7 Colorful - Accent 1"/>
    <w:basedOn w:val="210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7 Colorful - Accent 2"/>
    <w:basedOn w:val="210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7 Colorful - Accent 3"/>
    <w:basedOn w:val="210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List Table 7 Colorful - Accent 4"/>
    <w:basedOn w:val="210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List Table 7 Colorful - Accent 5"/>
    <w:basedOn w:val="210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7 Colorful - Accent 6"/>
    <w:basedOn w:val="210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ned - Accent"/>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ned - Accent 1"/>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ned - Accent 2"/>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ned - Accent 3"/>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ned - Accent 4"/>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ned - Accent 5"/>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ned - Accent 6"/>
    <w:basedOn w:val="210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Bordered &amp; Lined - Accent"/>
    <w:basedOn w:val="210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Bordered &amp; Lined - Accent 1"/>
    <w:basedOn w:val="210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Bordered &amp; Lined - Accent 2"/>
    <w:basedOn w:val="210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Bordered &amp; Lined - Accent 3"/>
    <w:basedOn w:val="210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Bordered &amp; Lined - Accent 4"/>
    <w:basedOn w:val="210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Bordered &amp; Lined - Accent 5"/>
    <w:basedOn w:val="210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Bordered &amp; Lined - Accent 6"/>
    <w:basedOn w:val="210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Bordered"/>
    <w:basedOn w:val="210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Bordered - Accent 1"/>
    <w:basedOn w:val="210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Bordered - Accent 2"/>
    <w:basedOn w:val="210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Bordered - Accent 3"/>
    <w:basedOn w:val="210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Bordered - Accent 4"/>
    <w:basedOn w:val="210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Bordered - Accent 5"/>
    <w:basedOn w:val="210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Bordered - Accent 6"/>
    <w:basedOn w:val="210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32" w:customStyle="1">
    <w:name w:val="Введение_character"/>
    <w:link w:val="2233"/>
    <w:pPr>
      <w:pBdr/>
      <w:spacing/>
      <w:ind/>
    </w:pPr>
    <w:rPr>
      <w:rFonts w:ascii="Times New Roman" w:hAnsi="Times New Roman" w:eastAsia="Times New Roman" w:cs="Times New Roman"/>
      <w:b/>
      <w:sz w:val="28"/>
      <w:szCs w:val="24"/>
    </w:rPr>
  </w:style>
  <w:style w:type="paragraph" w:styleId="2233" w:customStyle="1">
    <w:name w:val="Введение"/>
    <w:basedOn w:val="2021"/>
    <w:link w:val="2232"/>
    <w:qFormat/>
    <w:pPr>
      <w:pBdr/>
      <w:spacing w:after="0" w:before="0"/>
      <w:ind w:right="283" w:firstLine="567" w:left="283"/>
      <w:jc w:val="both"/>
    </w:pPr>
    <w:rPr>
      <w:rFonts w:ascii="Times New Roman" w:hAnsi="Times New Roman" w:eastAsia="Times New Roman" w:cs="Times New Roman"/>
      <w:b/>
      <w:sz w:val="28"/>
      <w:szCs w:val="24"/>
    </w:rPr>
  </w:style>
  <w:style w:type="paragraph" w:styleId="223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3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3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web.archive.org/web/20070316085325/http://www.turtle4privacy.org/documents/sec_prot04.pdf" TargetMode="External"/><Relationship Id="rId25" Type="http://schemas.openxmlformats.org/officeDocument/2006/relationships/hyperlink" Target="https://www.blackhat.com/presentations/bh-usa-07/Perry/Whitepaper/bh-usa-07-perry-WP.pdf" TargetMode="External"/><Relationship Id="rId26" Type="http://schemas.openxmlformats.org/officeDocument/2006/relationships/hyperlink" Target="https://staas.home.xs4all.nl/t/swtr/documents/wt2015_i2p.pdf" TargetMode="External"/><Relationship Id="rId27" Type="http://schemas.openxmlformats.org/officeDocument/2006/relationships/hyperlink" Target="https://web.archive.org/web/20170312061708/https://gnunet.org/sites/default/files/minion-design.pdf" TargetMode="External"/><Relationship Id="rId28" Type="http://schemas.openxmlformats.org/officeDocument/2006/relationships/hyperlink" Target="https://www.cs.utexas.edu/~shmat/courses/cs395t_fall04/crowds.pdf" TargetMode="External"/><Relationship Id="rId29" Type="http://schemas.openxmlformats.org/officeDocument/2006/relationships/hyperlink" Target="https://cyberleninka.ru/article/n/sposob-i-algoritm-opredeleniya-tipa-trafika-v-shifrovannom-kanale-svyazi"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martinfowler.com/articles/microservices.html" TargetMode="External"/><Relationship Id="rId32" Type="http://schemas.openxmlformats.org/officeDocument/2006/relationships/hyperlink" Target="https://habr.com/ru/articles/800965/" TargetMode="External"/><Relationship Id="rId33" Type="http://schemas.openxmlformats.org/officeDocument/2006/relationships/hyperlink" Target="https://robertheaton.com/2013/07/29/padding-oracle-attack/" TargetMode="External"/><Relationship Id="rId34"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19">
    <w:name w:val="Intense Emphasis"/>
    <w:basedOn w:val="2728"/>
    <w:uiPriority w:val="21"/>
    <w:qFormat/>
    <w:pPr>
      <w:pBdr/>
      <w:spacing/>
      <w:ind/>
    </w:pPr>
    <w:rPr>
      <w:i/>
      <w:iCs/>
      <w:color w:val="0f4761" w:themeColor="accent1" w:themeShade="BF"/>
    </w:rPr>
  </w:style>
  <w:style w:type="character" w:styleId="2720">
    <w:name w:val="Intense Reference"/>
    <w:basedOn w:val="2728"/>
    <w:uiPriority w:val="32"/>
    <w:qFormat/>
    <w:pPr>
      <w:pBdr/>
      <w:spacing/>
      <w:ind/>
    </w:pPr>
    <w:rPr>
      <w:b/>
      <w:bCs/>
      <w:smallCaps/>
      <w:color w:val="0f4761" w:themeColor="accent1" w:themeShade="BF"/>
      <w:spacing w:val="5"/>
    </w:rPr>
  </w:style>
  <w:style w:type="character" w:styleId="2721">
    <w:name w:val="Subtle Emphasis"/>
    <w:basedOn w:val="2728"/>
    <w:uiPriority w:val="19"/>
    <w:qFormat/>
    <w:pPr>
      <w:pBdr/>
      <w:spacing/>
      <w:ind/>
    </w:pPr>
    <w:rPr>
      <w:i/>
      <w:iCs/>
      <w:color w:val="404040" w:themeColor="text1" w:themeTint="BF"/>
    </w:rPr>
  </w:style>
  <w:style w:type="character" w:styleId="2722">
    <w:name w:val="Emphasis"/>
    <w:basedOn w:val="2728"/>
    <w:uiPriority w:val="20"/>
    <w:qFormat/>
    <w:pPr>
      <w:pBdr/>
      <w:spacing/>
      <w:ind/>
    </w:pPr>
    <w:rPr>
      <w:i/>
      <w:iCs/>
    </w:rPr>
  </w:style>
  <w:style w:type="character" w:styleId="2723">
    <w:name w:val="Strong"/>
    <w:basedOn w:val="2728"/>
    <w:uiPriority w:val="22"/>
    <w:qFormat/>
    <w:pPr>
      <w:pBdr/>
      <w:spacing/>
      <w:ind/>
    </w:pPr>
    <w:rPr>
      <w:b/>
      <w:bCs/>
    </w:rPr>
  </w:style>
  <w:style w:type="character" w:styleId="2724">
    <w:name w:val="Subtle Reference"/>
    <w:basedOn w:val="2728"/>
    <w:uiPriority w:val="31"/>
    <w:qFormat/>
    <w:pPr>
      <w:pBdr/>
      <w:spacing/>
      <w:ind/>
    </w:pPr>
    <w:rPr>
      <w:smallCaps/>
      <w:color w:val="5a5a5a" w:themeColor="text1" w:themeTint="A5"/>
    </w:rPr>
  </w:style>
  <w:style w:type="character" w:styleId="2725">
    <w:name w:val="Book Title"/>
    <w:basedOn w:val="2728"/>
    <w:uiPriority w:val="33"/>
    <w:qFormat/>
    <w:pPr>
      <w:pBdr/>
      <w:spacing/>
      <w:ind/>
    </w:pPr>
    <w:rPr>
      <w:b/>
      <w:bCs/>
      <w:i/>
      <w:iCs/>
      <w:spacing w:val="5"/>
    </w:rPr>
  </w:style>
  <w:style w:type="character" w:styleId="2726">
    <w:name w:val="FollowedHyperlink"/>
    <w:basedOn w:val="2728"/>
    <w:uiPriority w:val="99"/>
    <w:semiHidden/>
    <w:unhideWhenUsed/>
    <w:pPr>
      <w:pBdr/>
      <w:spacing/>
      <w:ind/>
    </w:pPr>
    <w:rPr>
      <w:color w:val="954f72" w:themeColor="followedHyperlink"/>
      <w:u w:val="single"/>
    </w:rPr>
  </w:style>
  <w:style w:type="paragraph" w:styleId="2727" w:default="1">
    <w:name w:val="Normal"/>
    <w:qFormat/>
    <w:pPr>
      <w:pBdr/>
      <w:spacing/>
      <w:ind/>
    </w:pPr>
  </w:style>
  <w:style w:type="character" w:styleId="2728" w:default="1">
    <w:name w:val="Default Paragraph Font"/>
    <w:uiPriority w:val="1"/>
    <w:semiHidden/>
    <w:unhideWhenUsed/>
    <w:pPr>
      <w:pBdr/>
      <w:spacing/>
      <w:ind/>
    </w:pPr>
  </w:style>
  <w:style w:type="numbering" w:styleId="2729" w:default="1">
    <w:name w:val="No List"/>
    <w:uiPriority w:val="99"/>
    <w:semiHidden/>
    <w:unhideWhenUsed/>
    <w:pPr>
      <w:pBdr/>
      <w:spacing/>
      <w:ind/>
    </w:pPr>
  </w:style>
  <w:style w:type="paragraph" w:styleId="2730">
    <w:name w:val="Heading 1"/>
    <w:basedOn w:val="2727"/>
    <w:next w:val="2727"/>
    <w:link w:val="2731"/>
    <w:uiPriority w:val="9"/>
    <w:qFormat/>
    <w:pPr>
      <w:keepNext w:val="true"/>
      <w:keepLines w:val="true"/>
      <w:pBdr/>
      <w:spacing w:after="200" w:before="480"/>
      <w:ind/>
      <w:outlineLvl w:val="0"/>
    </w:pPr>
    <w:rPr>
      <w:rFonts w:ascii="Arial" w:hAnsi="Arial" w:eastAsia="Arial" w:cs="Arial"/>
      <w:sz w:val="40"/>
      <w:szCs w:val="40"/>
    </w:rPr>
  </w:style>
  <w:style w:type="character" w:styleId="2731">
    <w:name w:val="Heading 1 Char"/>
    <w:basedOn w:val="2728"/>
    <w:link w:val="2730"/>
    <w:uiPriority w:val="9"/>
    <w:pPr>
      <w:pBdr/>
      <w:spacing/>
      <w:ind/>
    </w:pPr>
    <w:rPr>
      <w:rFonts w:ascii="Arial" w:hAnsi="Arial" w:eastAsia="Arial" w:cs="Arial"/>
      <w:sz w:val="40"/>
      <w:szCs w:val="40"/>
    </w:rPr>
  </w:style>
  <w:style w:type="paragraph" w:styleId="2732">
    <w:name w:val="Heading 2"/>
    <w:basedOn w:val="2727"/>
    <w:next w:val="2727"/>
    <w:link w:val="2733"/>
    <w:uiPriority w:val="9"/>
    <w:unhideWhenUsed/>
    <w:qFormat/>
    <w:pPr>
      <w:keepNext w:val="true"/>
      <w:keepLines w:val="true"/>
      <w:pBdr/>
      <w:spacing w:after="200" w:before="360"/>
      <w:ind/>
      <w:outlineLvl w:val="1"/>
    </w:pPr>
    <w:rPr>
      <w:rFonts w:ascii="Arial" w:hAnsi="Arial" w:eastAsia="Arial" w:cs="Arial"/>
      <w:sz w:val="34"/>
    </w:rPr>
  </w:style>
  <w:style w:type="character" w:styleId="2733">
    <w:name w:val="Heading 2 Char"/>
    <w:basedOn w:val="2728"/>
    <w:link w:val="2732"/>
    <w:uiPriority w:val="9"/>
    <w:pPr>
      <w:pBdr/>
      <w:spacing/>
      <w:ind/>
    </w:pPr>
    <w:rPr>
      <w:rFonts w:ascii="Arial" w:hAnsi="Arial" w:eastAsia="Arial" w:cs="Arial"/>
      <w:sz w:val="34"/>
    </w:rPr>
  </w:style>
  <w:style w:type="paragraph" w:styleId="2734">
    <w:name w:val="Heading 3"/>
    <w:basedOn w:val="2727"/>
    <w:next w:val="2727"/>
    <w:link w:val="27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35">
    <w:name w:val="Heading 3 Char"/>
    <w:basedOn w:val="2728"/>
    <w:link w:val="2734"/>
    <w:uiPriority w:val="9"/>
    <w:pPr>
      <w:pBdr/>
      <w:spacing/>
      <w:ind/>
    </w:pPr>
    <w:rPr>
      <w:rFonts w:ascii="Arial" w:hAnsi="Arial" w:eastAsia="Arial" w:cs="Arial"/>
      <w:sz w:val="30"/>
      <w:szCs w:val="30"/>
    </w:rPr>
  </w:style>
  <w:style w:type="paragraph" w:styleId="2736">
    <w:name w:val="Heading 4"/>
    <w:basedOn w:val="2727"/>
    <w:next w:val="2727"/>
    <w:link w:val="27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37">
    <w:name w:val="Heading 4 Char"/>
    <w:basedOn w:val="2728"/>
    <w:link w:val="2736"/>
    <w:uiPriority w:val="9"/>
    <w:pPr>
      <w:pBdr/>
      <w:spacing/>
      <w:ind/>
    </w:pPr>
    <w:rPr>
      <w:rFonts w:ascii="Arial" w:hAnsi="Arial" w:eastAsia="Arial" w:cs="Arial"/>
      <w:b/>
      <w:bCs/>
      <w:sz w:val="26"/>
      <w:szCs w:val="26"/>
    </w:rPr>
  </w:style>
  <w:style w:type="paragraph" w:styleId="2738">
    <w:name w:val="Heading 5"/>
    <w:basedOn w:val="2727"/>
    <w:next w:val="2727"/>
    <w:link w:val="27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39">
    <w:name w:val="Heading 5 Char"/>
    <w:basedOn w:val="2728"/>
    <w:link w:val="2738"/>
    <w:uiPriority w:val="9"/>
    <w:pPr>
      <w:pBdr/>
      <w:spacing/>
      <w:ind/>
    </w:pPr>
    <w:rPr>
      <w:rFonts w:ascii="Arial" w:hAnsi="Arial" w:eastAsia="Arial" w:cs="Arial"/>
      <w:b/>
      <w:bCs/>
      <w:sz w:val="24"/>
      <w:szCs w:val="24"/>
    </w:rPr>
  </w:style>
  <w:style w:type="paragraph" w:styleId="2740">
    <w:name w:val="Heading 6"/>
    <w:basedOn w:val="2727"/>
    <w:next w:val="2727"/>
    <w:link w:val="27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41">
    <w:name w:val="Heading 6 Char"/>
    <w:basedOn w:val="2728"/>
    <w:link w:val="2740"/>
    <w:uiPriority w:val="9"/>
    <w:pPr>
      <w:pBdr/>
      <w:spacing/>
      <w:ind/>
    </w:pPr>
    <w:rPr>
      <w:rFonts w:ascii="Arial" w:hAnsi="Arial" w:eastAsia="Arial" w:cs="Arial"/>
      <w:b/>
      <w:bCs/>
      <w:sz w:val="22"/>
      <w:szCs w:val="22"/>
    </w:rPr>
  </w:style>
  <w:style w:type="paragraph" w:styleId="2742">
    <w:name w:val="Heading 7"/>
    <w:basedOn w:val="2727"/>
    <w:next w:val="2727"/>
    <w:link w:val="27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43">
    <w:name w:val="Heading 7 Char"/>
    <w:basedOn w:val="2728"/>
    <w:link w:val="2742"/>
    <w:uiPriority w:val="9"/>
    <w:pPr>
      <w:pBdr/>
      <w:spacing/>
      <w:ind/>
    </w:pPr>
    <w:rPr>
      <w:rFonts w:ascii="Arial" w:hAnsi="Arial" w:eastAsia="Arial" w:cs="Arial"/>
      <w:b/>
      <w:bCs/>
      <w:i/>
      <w:iCs/>
      <w:sz w:val="22"/>
      <w:szCs w:val="22"/>
    </w:rPr>
  </w:style>
  <w:style w:type="paragraph" w:styleId="2744">
    <w:name w:val="Heading 8"/>
    <w:basedOn w:val="2727"/>
    <w:next w:val="2727"/>
    <w:link w:val="27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45">
    <w:name w:val="Heading 8 Char"/>
    <w:basedOn w:val="2728"/>
    <w:link w:val="2744"/>
    <w:uiPriority w:val="9"/>
    <w:pPr>
      <w:pBdr/>
      <w:spacing/>
      <w:ind/>
    </w:pPr>
    <w:rPr>
      <w:rFonts w:ascii="Arial" w:hAnsi="Arial" w:eastAsia="Arial" w:cs="Arial"/>
      <w:i/>
      <w:iCs/>
      <w:sz w:val="22"/>
      <w:szCs w:val="22"/>
    </w:rPr>
  </w:style>
  <w:style w:type="paragraph" w:styleId="2746">
    <w:name w:val="Heading 9"/>
    <w:basedOn w:val="2727"/>
    <w:next w:val="2727"/>
    <w:link w:val="27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47">
    <w:name w:val="Heading 9 Char"/>
    <w:basedOn w:val="2728"/>
    <w:link w:val="2746"/>
    <w:uiPriority w:val="9"/>
    <w:pPr>
      <w:pBdr/>
      <w:spacing/>
      <w:ind/>
    </w:pPr>
    <w:rPr>
      <w:rFonts w:ascii="Arial" w:hAnsi="Arial" w:eastAsia="Arial" w:cs="Arial"/>
      <w:i/>
      <w:iCs/>
      <w:sz w:val="21"/>
      <w:szCs w:val="21"/>
    </w:rPr>
  </w:style>
  <w:style w:type="paragraph" w:styleId="2748">
    <w:name w:val="List Paragraph"/>
    <w:basedOn w:val="2727"/>
    <w:uiPriority w:val="34"/>
    <w:qFormat/>
    <w:pPr>
      <w:pBdr/>
      <w:spacing/>
      <w:ind w:left="720"/>
      <w:contextualSpacing w:val="true"/>
    </w:pPr>
  </w:style>
  <w:style w:type="table" w:styleId="27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50">
    <w:name w:val="No Spacing"/>
    <w:uiPriority w:val="1"/>
    <w:qFormat/>
    <w:pPr>
      <w:pBdr/>
      <w:spacing w:after="0" w:before="0" w:line="240" w:lineRule="auto"/>
      <w:ind/>
    </w:pPr>
  </w:style>
  <w:style w:type="paragraph" w:styleId="2751">
    <w:name w:val="Title"/>
    <w:basedOn w:val="2727"/>
    <w:next w:val="2727"/>
    <w:link w:val="2752"/>
    <w:uiPriority w:val="10"/>
    <w:qFormat/>
    <w:pPr>
      <w:pBdr/>
      <w:spacing w:after="200" w:before="300"/>
      <w:ind/>
      <w:contextualSpacing w:val="true"/>
    </w:pPr>
    <w:rPr>
      <w:sz w:val="48"/>
      <w:szCs w:val="48"/>
    </w:rPr>
  </w:style>
  <w:style w:type="character" w:styleId="2752">
    <w:name w:val="Title Char"/>
    <w:basedOn w:val="2728"/>
    <w:link w:val="2751"/>
    <w:uiPriority w:val="10"/>
    <w:pPr>
      <w:pBdr/>
      <w:spacing/>
      <w:ind/>
    </w:pPr>
    <w:rPr>
      <w:sz w:val="48"/>
      <w:szCs w:val="48"/>
    </w:rPr>
  </w:style>
  <w:style w:type="paragraph" w:styleId="2753">
    <w:name w:val="Subtitle"/>
    <w:basedOn w:val="2727"/>
    <w:next w:val="2727"/>
    <w:link w:val="2754"/>
    <w:uiPriority w:val="11"/>
    <w:qFormat/>
    <w:pPr>
      <w:pBdr/>
      <w:spacing w:after="200" w:before="200"/>
      <w:ind/>
    </w:pPr>
    <w:rPr>
      <w:sz w:val="24"/>
      <w:szCs w:val="24"/>
    </w:rPr>
  </w:style>
  <w:style w:type="character" w:styleId="2754">
    <w:name w:val="Subtitle Char"/>
    <w:basedOn w:val="2728"/>
    <w:link w:val="2753"/>
    <w:uiPriority w:val="11"/>
    <w:pPr>
      <w:pBdr/>
      <w:spacing/>
      <w:ind/>
    </w:pPr>
    <w:rPr>
      <w:sz w:val="24"/>
      <w:szCs w:val="24"/>
    </w:rPr>
  </w:style>
  <w:style w:type="paragraph" w:styleId="2755">
    <w:name w:val="Quote"/>
    <w:basedOn w:val="2727"/>
    <w:next w:val="2727"/>
    <w:link w:val="2756"/>
    <w:uiPriority w:val="29"/>
    <w:qFormat/>
    <w:pPr>
      <w:pBdr/>
      <w:spacing/>
      <w:ind w:right="720" w:left="720"/>
    </w:pPr>
    <w:rPr>
      <w:i/>
    </w:rPr>
  </w:style>
  <w:style w:type="character" w:styleId="2756">
    <w:name w:val="Quote Char"/>
    <w:link w:val="2755"/>
    <w:uiPriority w:val="29"/>
    <w:pPr>
      <w:pBdr/>
      <w:spacing/>
      <w:ind/>
    </w:pPr>
    <w:rPr>
      <w:i/>
    </w:rPr>
  </w:style>
  <w:style w:type="paragraph" w:styleId="2757">
    <w:name w:val="Intense Quote"/>
    <w:basedOn w:val="2727"/>
    <w:next w:val="2727"/>
    <w:link w:val="27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58">
    <w:name w:val="Intense Quote Char"/>
    <w:link w:val="2757"/>
    <w:uiPriority w:val="30"/>
    <w:pPr>
      <w:pBdr/>
      <w:spacing/>
      <w:ind/>
    </w:pPr>
    <w:rPr>
      <w:i/>
    </w:rPr>
  </w:style>
  <w:style w:type="paragraph" w:styleId="2759">
    <w:name w:val="Header"/>
    <w:basedOn w:val="2727"/>
    <w:link w:val="2760"/>
    <w:uiPriority w:val="99"/>
    <w:unhideWhenUsed/>
    <w:pPr>
      <w:pBdr/>
      <w:tabs>
        <w:tab w:val="center" w:leader="none" w:pos="7143"/>
        <w:tab w:val="right" w:leader="none" w:pos="14287"/>
      </w:tabs>
      <w:spacing w:after="0" w:line="240" w:lineRule="auto"/>
      <w:ind/>
    </w:pPr>
  </w:style>
  <w:style w:type="character" w:styleId="2760">
    <w:name w:val="Header Char"/>
    <w:basedOn w:val="2728"/>
    <w:link w:val="2759"/>
    <w:uiPriority w:val="99"/>
    <w:pPr>
      <w:pBdr/>
      <w:spacing/>
      <w:ind/>
    </w:pPr>
  </w:style>
  <w:style w:type="paragraph" w:styleId="2761">
    <w:name w:val="Footer"/>
    <w:basedOn w:val="2727"/>
    <w:link w:val="2764"/>
    <w:uiPriority w:val="99"/>
    <w:unhideWhenUsed/>
    <w:pPr>
      <w:pBdr/>
      <w:tabs>
        <w:tab w:val="center" w:leader="none" w:pos="7143"/>
        <w:tab w:val="right" w:leader="none" w:pos="14287"/>
      </w:tabs>
      <w:spacing w:after="0" w:line="240" w:lineRule="auto"/>
      <w:ind/>
    </w:pPr>
  </w:style>
  <w:style w:type="character" w:styleId="2762">
    <w:name w:val="Footer Char"/>
    <w:basedOn w:val="2728"/>
    <w:link w:val="2761"/>
    <w:uiPriority w:val="99"/>
    <w:pPr>
      <w:pBdr/>
      <w:spacing/>
      <w:ind/>
    </w:pPr>
  </w:style>
  <w:style w:type="paragraph" w:styleId="2763">
    <w:name w:val="Caption"/>
    <w:basedOn w:val="2727"/>
    <w:next w:val="2727"/>
    <w:uiPriority w:val="35"/>
    <w:semiHidden/>
    <w:unhideWhenUsed/>
    <w:qFormat/>
    <w:pPr>
      <w:pBdr/>
      <w:spacing w:line="276" w:lineRule="auto"/>
      <w:ind/>
    </w:pPr>
    <w:rPr>
      <w:b/>
      <w:bCs/>
      <w:color w:val="4f81bd" w:themeColor="accent1"/>
      <w:sz w:val="18"/>
      <w:szCs w:val="18"/>
    </w:rPr>
  </w:style>
  <w:style w:type="character" w:styleId="2764">
    <w:name w:val="Caption Char"/>
    <w:basedOn w:val="2763"/>
    <w:link w:val="2761"/>
    <w:uiPriority w:val="99"/>
    <w:pPr>
      <w:pBdr/>
      <w:spacing/>
      <w:ind/>
    </w:pPr>
  </w:style>
  <w:style w:type="table" w:styleId="2765">
    <w:name w:val="Table Grid"/>
    <w:basedOn w:val="27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Table Grid Light"/>
    <w:basedOn w:val="27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Plain Table 1"/>
    <w:basedOn w:val="27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Plain Table 2"/>
    <w:basedOn w:val="27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Plain Table 3"/>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Plain Table 4"/>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Plain Table 5"/>
    <w:basedOn w:val="27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1 Light"/>
    <w:basedOn w:val="27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1 Light - Accent 1"/>
    <w:basedOn w:val="27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1 Light - Accent 2"/>
    <w:basedOn w:val="27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1 Light - Accent 3"/>
    <w:basedOn w:val="27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1 Light - Accent 4"/>
    <w:basedOn w:val="27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1 Light - Accent 5"/>
    <w:basedOn w:val="27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1 Light - Accent 6"/>
    <w:basedOn w:val="27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2"/>
    <w:basedOn w:val="27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2 - Accent 1"/>
    <w:basedOn w:val="2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2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2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2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2 - Accent 5"/>
    <w:basedOn w:val="2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2 - Accent 6"/>
    <w:basedOn w:val="2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3"/>
    <w:basedOn w:val="27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3 - Accent 1"/>
    <w:basedOn w:val="2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3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3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3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3 - Accent 5"/>
    <w:basedOn w:val="2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3 - Accent 6"/>
    <w:basedOn w:val="2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4"/>
    <w:basedOn w:val="27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4 - Accent 1"/>
    <w:basedOn w:val="27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4 - Accent 2"/>
    <w:basedOn w:val="27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4 - Accent 3"/>
    <w:basedOn w:val="27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4 - Accent 4"/>
    <w:basedOn w:val="27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4 - Accent 5"/>
    <w:basedOn w:val="27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4 - Accent 6"/>
    <w:basedOn w:val="27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5 Dark"/>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Grid Table 5 Dark- Accent 1"/>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Grid Table 5 Dark - Accent 2"/>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5 Dark - Accent 3"/>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5 Dark- Accent 4"/>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5 Dark - Accent 5"/>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5 Dark - Accent 6"/>
    <w:basedOn w:val="2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6 Colorful"/>
    <w:basedOn w:val="27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08">
    <w:name w:val="Grid Table 6 Colorful - Accent 1"/>
    <w:basedOn w:val="27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09">
    <w:name w:val="Grid Table 6 Colorful - Accent 2"/>
    <w:basedOn w:val="2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10">
    <w:name w:val="Grid Table 6 Colorful - Accent 3"/>
    <w:basedOn w:val="27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11">
    <w:name w:val="Grid Table 6 Colorful - Accent 4"/>
    <w:basedOn w:val="2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12">
    <w:name w:val="Grid Table 6 Colorful - Accent 5"/>
    <w:basedOn w:val="27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3">
    <w:name w:val="Grid Table 6 Colorful - Accent 6"/>
    <w:basedOn w:val="27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4">
    <w:name w:val="Grid Table 7 Colorful"/>
    <w:basedOn w:val="27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Grid Table 7 Colorful - Accent 1"/>
    <w:basedOn w:val="27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Grid Table 7 Colorful - Accent 2"/>
    <w:basedOn w:val="27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Grid Table 7 Colorful - Accent 3"/>
    <w:basedOn w:val="27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Grid Table 7 Colorful - Accent 4"/>
    <w:basedOn w:val="27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7 Colorful - Accent 5"/>
    <w:basedOn w:val="27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7 Colorful - Accent 6"/>
    <w:basedOn w:val="27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1 Light"/>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1 Light - Accent 1"/>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1 Light - Accent 2"/>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1 Light - Accent 3"/>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1 Light - Accent 4"/>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1 Light - Accent 5"/>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1 Light - Accent 6"/>
    <w:basedOn w:val="2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2"/>
    <w:basedOn w:val="27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2 - Accent 1"/>
    <w:basedOn w:val="27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2 - Accent 2"/>
    <w:basedOn w:val="27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2 - Accent 3"/>
    <w:basedOn w:val="27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2 - Accent 4"/>
    <w:basedOn w:val="27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2 - Accent 5"/>
    <w:basedOn w:val="27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2 - Accent 6"/>
    <w:basedOn w:val="27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3"/>
    <w:basedOn w:val="27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3 - Accent 1"/>
    <w:basedOn w:val="27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3 - Accent 2"/>
    <w:basedOn w:val="2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3 - Accent 3"/>
    <w:basedOn w:val="27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3 - Accent 4"/>
    <w:basedOn w:val="2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3 - Accent 5"/>
    <w:basedOn w:val="27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3 - Accent 6"/>
    <w:basedOn w:val="27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4"/>
    <w:basedOn w:val="27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4 - Accent 1"/>
    <w:basedOn w:val="27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st Table 4 - Accent 2"/>
    <w:basedOn w:val="27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4 - Accent 3"/>
    <w:basedOn w:val="27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4 - Accent 4"/>
    <w:basedOn w:val="27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4 - Accent 5"/>
    <w:basedOn w:val="27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4 - Accent 6"/>
    <w:basedOn w:val="27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5 Dark"/>
    <w:basedOn w:val="27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0">
    <w:name w:val="List Table 5 Dark - Accent 1"/>
    <w:basedOn w:val="27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1">
    <w:name w:val="List Table 5 Dark - Accent 2"/>
    <w:basedOn w:val="27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2">
    <w:name w:val="List Table 5 Dark - Accent 3"/>
    <w:basedOn w:val="27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3">
    <w:name w:val="List Table 5 Dark - Accent 4"/>
    <w:basedOn w:val="27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4">
    <w:name w:val="List Table 5 Dark - Accent 5"/>
    <w:basedOn w:val="27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5">
    <w:name w:val="List Table 5 Dark - Accent 6"/>
    <w:basedOn w:val="27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6">
    <w:name w:val="List Table 6 Colorful"/>
    <w:basedOn w:val="27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List Table 6 Colorful - Accent 1"/>
    <w:basedOn w:val="27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List Table 6 Colorful - Accent 2"/>
    <w:basedOn w:val="27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st Table 6 Colorful - Accent 3"/>
    <w:basedOn w:val="27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st Table 6 Colorful - Accent 4"/>
    <w:basedOn w:val="27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6 Colorful - Accent 5"/>
    <w:basedOn w:val="27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6 Colorful - Accent 6"/>
    <w:basedOn w:val="27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7 Colorful"/>
    <w:basedOn w:val="27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64">
    <w:name w:val="List Table 7 Colorful - Accent 1"/>
    <w:basedOn w:val="27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65">
    <w:name w:val="List Table 7 Colorful - Accent 2"/>
    <w:basedOn w:val="27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66">
    <w:name w:val="List Table 7 Colorful - Accent 3"/>
    <w:basedOn w:val="27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67">
    <w:name w:val="List Table 7 Colorful - Accent 4"/>
    <w:basedOn w:val="27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68">
    <w:name w:val="List Table 7 Colorful - Accent 5"/>
    <w:basedOn w:val="27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69">
    <w:name w:val="List Table 7 Colorful - Accent 6"/>
    <w:basedOn w:val="27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70">
    <w:name w:val="Lined - Accent"/>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Lined - Accent 1"/>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Lined - Accent 2"/>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Lined - Accent 3"/>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ned - Accent 4"/>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ned - Accent 5"/>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ned - Accent 6"/>
    <w:basedOn w:val="27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Bordered &amp; Lined - Accent"/>
    <w:basedOn w:val="27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Bordered &amp; Lined - Accent 1"/>
    <w:basedOn w:val="27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Bordered &amp; Lined - Accent 2"/>
    <w:basedOn w:val="27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Bordered &amp; Lined - Accent 3"/>
    <w:basedOn w:val="27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Bordered &amp; Lined - Accent 4"/>
    <w:basedOn w:val="27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Bordered &amp; Lined - Accent 5"/>
    <w:basedOn w:val="27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Bordered &amp; Lined - Accent 6"/>
    <w:basedOn w:val="27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Bordered"/>
    <w:basedOn w:val="27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Bordered - Accent 1"/>
    <w:basedOn w:val="27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Bordered - Accent 2"/>
    <w:basedOn w:val="27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Bordered - Accent 3"/>
    <w:basedOn w:val="27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Bordered - Accent 4"/>
    <w:basedOn w:val="27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Bordered - Accent 5"/>
    <w:basedOn w:val="27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Bordered - Accent 6"/>
    <w:basedOn w:val="27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91">
    <w:name w:val="Hyperlink"/>
    <w:uiPriority w:val="99"/>
    <w:unhideWhenUsed/>
    <w:pPr>
      <w:pBdr/>
      <w:spacing/>
      <w:ind/>
    </w:pPr>
    <w:rPr>
      <w:color w:val="0000ff" w:themeColor="hyperlink"/>
      <w:u w:val="single"/>
    </w:rPr>
  </w:style>
  <w:style w:type="paragraph" w:styleId="2892">
    <w:name w:val="footnote text"/>
    <w:basedOn w:val="2727"/>
    <w:link w:val="2893"/>
    <w:uiPriority w:val="99"/>
    <w:semiHidden/>
    <w:unhideWhenUsed/>
    <w:pPr>
      <w:pBdr/>
      <w:spacing w:after="40" w:line="240" w:lineRule="auto"/>
      <w:ind/>
    </w:pPr>
    <w:rPr>
      <w:sz w:val="18"/>
    </w:rPr>
  </w:style>
  <w:style w:type="character" w:styleId="2893">
    <w:name w:val="Footnote Text Char"/>
    <w:link w:val="2892"/>
    <w:uiPriority w:val="99"/>
    <w:pPr>
      <w:pBdr/>
      <w:spacing/>
      <w:ind/>
    </w:pPr>
    <w:rPr>
      <w:sz w:val="18"/>
    </w:rPr>
  </w:style>
  <w:style w:type="character" w:styleId="2894">
    <w:name w:val="footnote reference"/>
    <w:basedOn w:val="2728"/>
    <w:uiPriority w:val="99"/>
    <w:unhideWhenUsed/>
    <w:pPr>
      <w:pBdr/>
      <w:spacing/>
      <w:ind/>
    </w:pPr>
    <w:rPr>
      <w:vertAlign w:val="superscript"/>
    </w:rPr>
  </w:style>
  <w:style w:type="paragraph" w:styleId="2895">
    <w:name w:val="endnote text"/>
    <w:basedOn w:val="2727"/>
    <w:link w:val="2896"/>
    <w:uiPriority w:val="99"/>
    <w:semiHidden/>
    <w:unhideWhenUsed/>
    <w:pPr>
      <w:pBdr/>
      <w:spacing w:after="0" w:line="240" w:lineRule="auto"/>
      <w:ind/>
    </w:pPr>
    <w:rPr>
      <w:sz w:val="20"/>
    </w:rPr>
  </w:style>
  <w:style w:type="character" w:styleId="2896">
    <w:name w:val="Endnote Text Char"/>
    <w:link w:val="2895"/>
    <w:uiPriority w:val="99"/>
    <w:pPr>
      <w:pBdr/>
      <w:spacing/>
      <w:ind/>
    </w:pPr>
    <w:rPr>
      <w:sz w:val="20"/>
    </w:rPr>
  </w:style>
  <w:style w:type="character" w:styleId="2897">
    <w:name w:val="endnote reference"/>
    <w:basedOn w:val="2728"/>
    <w:uiPriority w:val="99"/>
    <w:semiHidden/>
    <w:unhideWhenUsed/>
    <w:pPr>
      <w:pBdr/>
      <w:spacing/>
      <w:ind/>
    </w:pPr>
    <w:rPr>
      <w:vertAlign w:val="superscript"/>
    </w:rPr>
  </w:style>
  <w:style w:type="paragraph" w:styleId="2898">
    <w:name w:val="toc 1"/>
    <w:basedOn w:val="2727"/>
    <w:next w:val="2727"/>
    <w:uiPriority w:val="39"/>
    <w:unhideWhenUsed/>
    <w:pPr>
      <w:pBdr/>
      <w:spacing w:after="57"/>
      <w:ind w:right="0" w:firstLine="0" w:left="0"/>
    </w:pPr>
  </w:style>
  <w:style w:type="paragraph" w:styleId="2899">
    <w:name w:val="toc 2"/>
    <w:basedOn w:val="2727"/>
    <w:next w:val="2727"/>
    <w:uiPriority w:val="39"/>
    <w:unhideWhenUsed/>
    <w:pPr>
      <w:pBdr/>
      <w:spacing w:after="57"/>
      <w:ind w:right="0" w:firstLine="0" w:left="283"/>
    </w:pPr>
  </w:style>
  <w:style w:type="paragraph" w:styleId="2900">
    <w:name w:val="toc 3"/>
    <w:basedOn w:val="2727"/>
    <w:next w:val="2727"/>
    <w:uiPriority w:val="39"/>
    <w:unhideWhenUsed/>
    <w:pPr>
      <w:pBdr/>
      <w:spacing w:after="57"/>
      <w:ind w:right="0" w:firstLine="0" w:left="567"/>
    </w:pPr>
  </w:style>
  <w:style w:type="paragraph" w:styleId="2901">
    <w:name w:val="toc 4"/>
    <w:basedOn w:val="2727"/>
    <w:next w:val="2727"/>
    <w:uiPriority w:val="39"/>
    <w:unhideWhenUsed/>
    <w:pPr>
      <w:pBdr/>
      <w:spacing w:after="57"/>
      <w:ind w:right="0" w:firstLine="0" w:left="850"/>
    </w:pPr>
  </w:style>
  <w:style w:type="paragraph" w:styleId="2902">
    <w:name w:val="toc 5"/>
    <w:basedOn w:val="2727"/>
    <w:next w:val="2727"/>
    <w:uiPriority w:val="39"/>
    <w:unhideWhenUsed/>
    <w:pPr>
      <w:pBdr/>
      <w:spacing w:after="57"/>
      <w:ind w:right="0" w:firstLine="0" w:left="1134"/>
    </w:pPr>
  </w:style>
  <w:style w:type="paragraph" w:styleId="2903">
    <w:name w:val="toc 6"/>
    <w:basedOn w:val="2727"/>
    <w:next w:val="2727"/>
    <w:uiPriority w:val="39"/>
    <w:unhideWhenUsed/>
    <w:pPr>
      <w:pBdr/>
      <w:spacing w:after="57"/>
      <w:ind w:right="0" w:firstLine="0" w:left="1417"/>
    </w:pPr>
  </w:style>
  <w:style w:type="paragraph" w:styleId="2904">
    <w:name w:val="toc 7"/>
    <w:basedOn w:val="2727"/>
    <w:next w:val="2727"/>
    <w:uiPriority w:val="39"/>
    <w:unhideWhenUsed/>
    <w:pPr>
      <w:pBdr/>
      <w:spacing w:after="57"/>
      <w:ind w:right="0" w:firstLine="0" w:left="1701"/>
    </w:pPr>
  </w:style>
  <w:style w:type="paragraph" w:styleId="2905">
    <w:name w:val="toc 8"/>
    <w:basedOn w:val="2727"/>
    <w:next w:val="2727"/>
    <w:uiPriority w:val="39"/>
    <w:unhideWhenUsed/>
    <w:pPr>
      <w:pBdr/>
      <w:spacing w:after="57"/>
      <w:ind w:right="0" w:firstLine="0" w:left="1984"/>
    </w:pPr>
  </w:style>
  <w:style w:type="paragraph" w:styleId="2906">
    <w:name w:val="toc 9"/>
    <w:basedOn w:val="2727"/>
    <w:next w:val="2727"/>
    <w:uiPriority w:val="39"/>
    <w:unhideWhenUsed/>
    <w:pPr>
      <w:pBdr/>
      <w:spacing w:after="57"/>
      <w:ind w:right="0" w:firstLine="0" w:left="2268"/>
    </w:pPr>
  </w:style>
  <w:style w:type="paragraph" w:styleId="2907">
    <w:name w:val="TOC Heading"/>
    <w:uiPriority w:val="39"/>
    <w:unhideWhenUsed/>
    <w:pPr>
      <w:pBdr/>
      <w:spacing/>
      <w:ind/>
    </w:pPr>
  </w:style>
  <w:style w:type="paragraph" w:styleId="2908">
    <w:name w:val="table of figures"/>
    <w:basedOn w:val="2727"/>
    <w:next w:val="27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746</cp:revision>
  <dcterms:created xsi:type="dcterms:W3CDTF">2020-12-11T02:23:00Z</dcterms:created>
  <dcterms:modified xsi:type="dcterms:W3CDTF">2024-10-15T11:27:58Z</dcterms:modified>
</cp:coreProperties>
</file>