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Proof-of-Union —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алгоритм консенсуса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в </w:t>
      </w:r>
      <w:r>
        <w:rPr>
          <w:rFonts w:ascii="Times New Roman" w:hAnsi="Times New Roman" w:cs="Times New Roman" w:eastAsia="Times New Roman"/>
          <w:b/>
          <w:sz w:val="32"/>
          <w:szCs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блокчейн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системах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базируемый на сотрудничестве узлов</w:t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Коваленко Геннадий</w:t>
      </w:r>
      <w:r>
        <w:rPr>
          <w:rFonts w:ascii="Times New Roman" w:hAnsi="Times New Roman" w:cs="Times New Roman" w:eastAsia="Times New Roman"/>
          <w:sz w:val="24"/>
        </w:rPr>
        <w:t xml:space="preserve"> Александрович</w:t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1. Введение</w:t>
      </w:r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Start w:id="1" w:name="Введ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1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 настоящее время существует огромное количество консенсус алгоритмов для блокчейн систем, каждый из которых имеет свои преимущества и недостатки присущие только ему, либо целому классу сходных алгоритмов.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Так или иначе, в данное время лидирует две концепции консенсуса - основанные на майнинге (PoW) [1] и форжинге (PoS) [2], которые в свою очередь представляют конкурентную и последовательную модели генерации блоков непосредственно. Такое разделение либо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предполагает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крайне большое расходование материальных ресурсов, либо представляет собой необходимость комбинации с другими методами консенсуса [3], что приводит к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сложности реализации, а следовательно и к проблеме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доказуемой безопасности конечного решения [4, с.319]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Альтернативной моделью конкуренции и последовательности может являться алгоритм объединения узлов (PoU), решающий общую задачу сообща и главным преимуществом которого является простота реализации, сродни PoW и быстрота генерации блоков, эквивалентная PoS.</w:t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2. Становление</w:t>
      </w:r>
      <w:bookmarkStart w:id="2" w:name="Становл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2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Зарождение PoU представляет собой вполне закономерное развитие консенсус алгоритмов, представленных в качестве синтеза уже ранее созданных и применяемых методов.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Обобщая, можно представить эволюцию блокчейн систем в следующих этапах становления.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1. Конкуренция. Представляет собой генезис блокчейн систем, тезис и начало развития непосредственно. В такой модели каждый узел выполняет однотипные и сложно-математические операции полностью децентра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лизовано, несвязанно между собой, что порождает выполнение одинаковых действий многократно, в большей степени без всякой полезной нагрузки. Отрицательным качеством безусловно является необходимость поддерживать конкуренцию, быть соперником относительно вс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ей другой сети, удерживать свои мощности, что в конечном счёте приводит, во-первых, к необходимости постоянного потребления майнинг-аппаратуры (процессоры, видеокарты, интегральные схемы и т.д.)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во-вторых, к логичному завышению цен на подобную аппаратуру,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методом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искусственного дефицита средств производящими монополия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ми относительно большего спроса [5]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в-третьих, к неостановимому поглощению электроэнергии и скорейшему разрушению потреблённой аппаратуры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[6]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Положительным качеством же является простота описания алгоритма и независимость от сети, что и приводит к доступности анализа конечной безопасности.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2. Последовательность. Развивается как отрицание, антитезис конкуренции, избавляясь от самых негативных её черт. В такой модели узлы выполняют валидацию блоков поочерёдно, один за другим по общему алгоритму выбора валидатора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Сложность реализации последовательной концепции начинается на уровне сетевого консенсуса, когда строится сильная необходимость и даже зависимость валидации текущего и главного proposer валидатора всеми другими узлами сети, что приводи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 к возможности существования постоянных разветвлений посредством проблем «ничего на кону» и «двойной траты». Для такого случая существуют дополняющие алгоритмы, способные обеспечить сетевой консенсус между узлами, подобно ядру Tendermin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базируемом на задаче византийских генералов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[7]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Безу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словным положительным качеством такой модели является отсутствие в необходимости конкурировать, что приводит к достаточно простой аппаратной составляющей, не приводящей к трате большого количества электроэнергии и быстрому устареванию используемой техники.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Объединение. Развивается как синтез конкуренции и последовательности, вбирая в себя простоту, монолитность и скорость, энергоэффективность. В такой модели не существует более валидаторов как отдельны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х и индивидуальных участников сети, теперь более блок не подписывается кем-то конкретным и определённым. Единственным и монопольным валидатором в конечном счёте становится сама сеть валидаторов, потому и не имеет значения кто станет proposer’ом блока, что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приводит к финальному отрицанию последовательности как таковой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Также вторым отличие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 от двух пре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дыдущих классов консенсусов является концепция слияния разных взглядов и видений на генерацию блока, вместо выбора единственно верного из предложенного множества, что приводит к однозначному и наиболее лёгкому поиску решения методом объединения информации.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9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3. Определение</w:t>
      </w:r>
      <w:bookmarkStart w:id="3" w:name="Определ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3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Главным отличием Po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U консенс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уса является зацикленность системы на сохранение транзакций больше, чем самой связи между блоками, что является противоречивым явлением для блокчейн структур в целом. Суть заключается в том, что существует у таких алгоритмов </w:t>
      </w:r>
      <w:r>
        <w:rPr>
          <w:rFonts w:ascii="Times New Roman" w:hAnsi="Times New Roman" w:cs="Times New Roman" w:eastAsia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-ое количество блоков, п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одобно транзакциям, находящимся в статусе ожидания, pending’e, и в это же время существуют блоки, генерируемые после них, наперёд. Таким образом, можно сказать, что помимо транзакций, существуют также блоки, находящиеся в своеобразном mempool пространстве.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Будучи блоками неподтверждёнными, они не согласованы с сетью полностью. В таком пер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иод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 они перезаписываются и видоизменяются, находясь в этапе полиморфизма своих внутренностей. Блоки же подтверждённые располагаются ранее всех неподтверждённых, они устоявшиеся и представляют уже статичность внутренностей, неизменность заложенных транзакций.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Механизм доказательства объединения состоит из трёх основных и последовательных функций выдающих блок в разный период его состояния.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1. Принятие (accept). При вызове данной функции происходит образование нового блока на базе взятых транзакций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 mempool’a. При таком действии не происходит какого бы то ни было согласования с сетью, а следователь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но само подтверждение является неполным, не приводящим к окончательному решению консенсуса. После данного этапа начинается временная задержка перед последующим вызовом функции accept, необходимая для согласования с сетью уже на основе второй функции merge.</w:t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2. Слияние (merge). При вызове данной функции происходит изменение ранее созданного блока с блоком принятым из вне. В такой функции особ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енно важен сам механизм соединения двух разных блоков в один целостный, чтобы отправи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тель мог прийти к точно такому же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результатному блоку, как и получатель. Одним из самых простых решений может являться сортировка транзакций с помещением </w:t>
      </w:r>
      <w:r>
        <w:rPr>
          <w:rFonts w:ascii="Times New Roman" w:hAnsi="Times New Roman" w:cs="Times New Roman" w:eastAsia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-ого количества из полученного множества в блок. Все отброшенные транзакции после слияния попадают снова в mempool, ожидая следующего блока.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Фиксирование (commit). При вызове данной функции происходит конечное согласование блока с сетью методом подсчёта количества одинаковых блоков и выбора наиболее встречаемых из полученного множества. Предполагается, что большая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часть валидаторов будет говорить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истину, а потому и сохранение итогового блока в конечном счёте будет основываться на количественной характеристике сети. Качественная характеристика может уже налагаться дополнительной бизнес-логикой к ядру блокчейн сети базируемом на PoU алгоритме.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9842" cy="270797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5528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49842" cy="27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5pt;height:213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jc w:val="left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2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2"/>
          <w:szCs w:val="24"/>
          <w:highlight w:val="none"/>
        </w:rPr>
        <w:t xml:space="preserve">Рис. 1.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Общая схема консенсуса Proof-of-Union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при двух валидаторах,</w:t>
      </w:r>
      <w:r>
        <w:rPr>
          <w:sz w:val="22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2"/>
          <w:highlight w:val="none"/>
        </w:rPr>
      </w:pP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где h - высота блока, (1+2) - объединение двух позиций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 экономической точки зрения такой алгоритм консенсуса приведёт к невозможности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вознаграждать валидаторов внутренним механизмом бизнес-логики блокчейн технологии, т.к. каждый отдельный валидатор будет генерировать блок исходя из всех других валидаторов сети. Единственным способом поощрения валидации блока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останется поощрение всех валидаторов непосредственно, без учёта их различий. 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93"/>
        <w:ind w:firstLine="708"/>
        <w:jc w:val="both"/>
        <w:spacing w:after="0" w:before="0"/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4. Безопасность</w:t>
      </w:r>
      <w:bookmarkStart w:id="4" w:name="Безопасность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4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У алгоритма PoU существует ряд неоднозначных явлений, присущих в большей части только ему. Так например, одним из важнейших моментов при анализе безопасности является невозможность доказательства «правильной» цепочки. Иными словами, PoU базируе</w:t>
      </w:r>
      <w:r>
        <w:rPr>
          <w:rFonts w:ascii="Times New Roman" w:hAnsi="Times New Roman" w:cs="Times New Roman" w:eastAsia="Times New Roman"/>
          <w:sz w:val="24"/>
        </w:rPr>
        <w:t xml:space="preserve">тся на основе динамической генерации блоков, когда не существует объективной характеристики определить «вернейшую» цепочку из всего множества уже существующих, т.к. сам алгоритм основывается на концепции их слияния, а не выбора одного возможного элемента.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Таким образом, новый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подключающийся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валидатор должен довериться одной ветви развития блокчейна из предложенного ограниченного множества.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Пример программного кода [8] процедуры объединения блоков: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693"/>
        <w:ind w:firstLine="708"/>
        <w:jc w:val="both"/>
        <w:spacing w:after="0" w:before="0"/>
        <w:rPr>
          <w:rFonts w:ascii="Monospace" w:hAnsi="Monospace" w:cs="Monospace" w:eastAsia="Monospace"/>
        </w:rPr>
      </w:pPr>
      <w:r>
        <w:rPr>
          <w:rFonts w:ascii="Monospace" w:hAnsi="Monospace" w:cs="Monospace" w:eastAsia="Monospace"/>
          <w:sz w:val="18"/>
          <w:szCs w:val="24"/>
          <w:lang w:val="en-US"/>
        </w:rPr>
        <w:t xml:space="preserve">import (</w:t>
      </w:r>
      <w:r>
        <w:rPr>
          <w:rFonts w:ascii="Monospace" w:hAnsi="Monospace" w:cs="Monospace" w:eastAsia="Monospace"/>
        </w:rPr>
      </w:r>
      <w:r/>
    </w:p>
    <w:p>
      <w:pPr>
        <w:pStyle w:val="693"/>
        <w:ind w:left="708" w:firstLine="708"/>
        <w:jc w:val="both"/>
        <w:spacing w:after="0" w:before="0"/>
        <w:rPr>
          <w:rFonts w:ascii="Monospace" w:hAnsi="Monospace" w:cs="Monospace" w:eastAsia="Monospace"/>
        </w:rPr>
      </w:pPr>
      <w:r>
        <w:rPr>
          <w:rFonts w:ascii="Monospace" w:hAnsi="Monospace" w:cs="Monospace" w:eastAsia="Monospace"/>
          <w:color w:val="0D0D0D" w:themeColor="text1" w:themeTint="F2"/>
          <w:sz w:val="18"/>
          <w:szCs w:val="24"/>
          <w:lang w:val="en-US"/>
        </w:rPr>
        <w:t xml:space="preserve">"bytes"</w:t>
      </w:r>
      <w:r>
        <w:rPr>
          <w:rFonts w:ascii="Monospace" w:hAnsi="Monospace" w:cs="Monospace" w:eastAsia="Monospace"/>
        </w:rPr>
      </w:r>
      <w:r/>
    </w:p>
    <w:p>
      <w:pPr>
        <w:pStyle w:val="693"/>
        <w:ind w:left="708" w:firstLine="0"/>
        <w:jc w:val="both"/>
        <w:spacing w:after="0" w:before="0"/>
        <w:rPr>
          <w:rFonts w:ascii="Monospace" w:hAnsi="Monospace" w:cs="Monospace" w:eastAsia="Monospace"/>
        </w:rPr>
      </w:pPr>
      <w:r>
        <w:rPr>
          <w:rFonts w:ascii="Monospace" w:hAnsi="Monospace" w:cs="Monospace" w:eastAsia="Monospace"/>
          <w:sz w:val="18"/>
          <w:szCs w:val="24"/>
          <w:lang w:val="en-US"/>
        </w:rPr>
        <w:t xml:space="preserve">)</w:t>
      </w:r>
      <w:r>
        <w:rPr>
          <w:rFonts w:ascii="Monospace" w:hAnsi="Monospace" w:cs="Monospace" w:eastAsia="Monospace"/>
          <w:sz w:val="24"/>
          <w:highlight w:val="none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func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(chain *ChainT)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Merge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(height Height, txs []Transaction)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bool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707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chain.mtx.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defer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chain.mtx.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Unlock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var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(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ab/>
        <w:t xml:space="preserve">lastBlock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= chain.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Block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(height)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  <w:tab/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resultTXs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[]Transaction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)</w:t>
      </w:r>
      <w:r>
        <w:rPr>
          <w:rFonts w:ascii="Monospace" w:hAnsi="Monospace" w:cs="Monospace" w:eastAsia="Monospace"/>
          <w:color w:val="000000" w:themeColor="text1"/>
          <w:sz w:val="18"/>
          <w:highlight w:val="none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if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chain.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Height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 != height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  <w:tab/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return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false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resultTXs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=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append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(resultTXs, lastBlock.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Transactions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()...)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for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_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,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tx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:=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range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txs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ab/>
        <w:t xml:space="preserve">if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!tx.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IsValid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    </w:t>
        <w:tab/>
        <w:tab/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return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false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  <w:tab/>
        <w:tab/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  <w:tab/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if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chain.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TX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(tx.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Hash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()) !=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nil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    </w:t>
        <w:tab/>
        <w:tab/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continue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  <w:tab/>
        <w:tab/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ab/>
        <w:t xml:space="preserve">resultTXs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=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append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(resultTXs, tx)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if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len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(resultTXs) == TXsSize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ab/>
        <w:t xml:space="preserve">return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false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sort.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SliceStable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(resultTXs,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func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(i, j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int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)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bool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ab/>
        <w:t xml:space="preserve">return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bytes.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Compare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(resultTXs[i].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Hash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(), resultTXs[j].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Hash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()) &lt;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0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})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appendTXs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:= resultTXs[:TXsSize]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deleteTXs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:= resultTXs[TXsSize:]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chain.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updateBlock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(height,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NewBlock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(lastBlock.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PrevHash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(), appendTXs), deleteTXs)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return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true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Продолжая, можно отметить, что функция commit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представляет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собой необходимую меру для решения проблематики функции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merge,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когда таковая в чист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ом виде может приводить к разветвлениям сети, при условии, что сам новый merge-блок появляется в момент нового вызова accept частью сети. Такой случай крайне легко было бы воспроизводить злоумышленниками (без функции commit), постоянно разветвляющими сеть.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Далее, если у сети не существует дополнительной бизнес-логики, а сам алгоритм базируется только на реализации PoU в чистом вид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е, то представляется возможной атака заполнения блока транзакциями наиболее релевантными по алгоритму выборки транзакций. Это в свою очередь может привести к спам-атаке, которая, как итог, не позволит обычным клиентам сохранять свою информацию в блокчейне.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9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5. Заключение</w:t>
      </w:r>
      <w:bookmarkStart w:id="5" w:name="Заключ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5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данной 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боте был выявлен новый класс формирования и установки консенсуса основанный на доказательстве объединения, представленный как альтернатива конкурентной и последовательной моделям. Плюсом алгоритма стала простота его реализации и скорость генерации блоков.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Помимо плюсов сам алгоритм представляет и неоднозначность безопасности, т.к. базируется на кардинально противоположной позиции конкурентной и последовательной моделям консенсуса, и требует объединения разных взглядов на выдвинутый валидаторами блок.</w:t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9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Список литературы</w:t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 </w:t>
      </w:r>
      <w:bookmarkStart w:id="6" w:name="Список_литературы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6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44"/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Накамото, С. Биткойн: система цифровой пиринговой наличности [Электронный ресурс]. — Режим доступа: </w:t>
      </w:r>
      <w:hyperlink r:id="rId12" w:tooltip="https://bitcoin.org/files/bitcoin-paper/bitcoin_ru.pdf" w:history="1">
        <w:r>
          <w:rPr>
            <w:rFonts w:ascii="Times New Roman" w:hAnsi="Times New Roman" w:cs="Times New Roman" w:eastAsia="Times New Roman"/>
            <w:color w:val="000000" w:themeColor="text1"/>
            <w:sz w:val="24"/>
          </w:rPr>
          <w:t xml:space="preserve">https://bitcoin.org/files/bitcoin-paper/bitcoin_ru.pdf</w:t>
        </w:r>
      </w:hyperlink>
      <w:r>
        <w:rPr>
          <w:rFonts w:ascii="Times New Roman" w:hAnsi="Times New Roman" w:cs="Times New Roman" w:eastAsia="Times New Roman"/>
          <w:sz w:val="24"/>
        </w:rPr>
        <w:t xml:space="preserve"> (дата обращения: 19.12.2020).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King, S., Nadal, S. PPCoin: Peer-to-Peer Crypto-Currency with Proof-of-Stake </w:t>
      </w:r>
      <w:r>
        <w:rPr>
          <w:rFonts w:ascii="Times New Roman" w:hAnsi="Times New Roman" w:cs="Times New Roman" w:eastAsia="Times New Roman"/>
          <w:sz w:val="24"/>
        </w:rPr>
        <w:t xml:space="preserve">[Электронный ресурс].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hyperlink r:id="rId13" w:tooltip="https://web.archive.org/web/20171211072318/https://peercoin.net/assets/paper/peercoin-paper.pdf" w:history="1"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https://web.archive.org/web/20171211072318/https://peercoin.net/assets/paper/peercoin-pap</w:t>
        </w:r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er.pdf</w:t>
        </w:r>
      </w:hyperlink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PROOF OF STAKE - это скам</w:t>
      </w:r>
      <w:r>
        <w:rPr>
          <w:rFonts w:ascii="Times New Roman" w:hAnsi="Times New Roman" w:cs="Times New Roman" w:eastAsia="Times New Roman"/>
          <w:sz w:val="24"/>
        </w:rPr>
        <w:t xml:space="preserve"> [Электронный ресурс].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hyperlink r:id="rId14" w:tooltip="https://habr.com/ru/post/600113" w:history="1"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https://habr.com/ru/post/600113</w:t>
        </w:r>
      </w:hyperlink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Style w:val="744"/>
          <w:rFonts w:ascii="Times New Roman" w:hAnsi="Times New Roman" w:cs="Times New Roman" w:eastAsia="Times New Roman"/>
          <w:color w:val="000000"/>
          <w:sz w:val="24"/>
        </w:rPr>
        <w:t xml:space="preserve">Шнайер, Б. Секреты и ложь. Безопасность данных в цифровом мире / Б. Шнайер. — СпБ.: Питер, 2003. - 368 с.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Взгляд изнутри: цены на видеокарты и чего ждать от рынка завтра? </w:t>
      </w:r>
      <w:r>
        <w:rPr>
          <w:rFonts w:ascii="Times New Roman" w:hAnsi="Times New Roman" w:cs="Times New Roman" w:eastAsia="Times New Roman"/>
          <w:sz w:val="24"/>
        </w:rPr>
        <w:t xml:space="preserve">[Электронный ресурс].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Style w:val="744"/>
          <w:rFonts w:ascii="Times New Roman" w:hAnsi="Times New Roman" w:cs="Times New Roman" w:eastAsia="Times New Roman"/>
          <w:color w:val="000000" w:themeColor="text1"/>
          <w:sz w:val="24"/>
          <w:highlight w:val="none"/>
          <w:u w:val="none"/>
        </w:rPr>
      </w:r>
      <w:hyperlink r:id="rId15" w:tooltip="https://habr.com/ru/company/asus/blog/571400" w:history="1"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https://habr.com/ru/company/asus/blog/571400</w:t>
        </w:r>
      </w:hyperlink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Самохин, В., Самохин, Д., Бабкин, Е., Петров, И. Актуальность вопросов энергосбережения на майнинг-фермах</w:t>
      </w:r>
      <w:r>
        <w:rPr>
          <w:rFonts w:ascii="Times New Roman" w:hAnsi="Times New Roman" w:cs="Times New Roman" w:eastAsia="Times New Roman"/>
          <w:sz w:val="24"/>
        </w:rPr>
        <w:t xml:space="preserve"> [Электронный ресурс]. — Режим доступа: 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</w:r>
      <w:hyperlink r:id="rId16" w:tooltip="https://cyberleninka.ru/article/n/aktualnost-voprosov-energosberezheniya-na-mayning-fermah" w:history="1"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https://cyberleninka.ru/article/n/aktualnost-voprosov-energosberezheniya-na-mayning-fermah</w:t>
        </w:r>
      </w:hyperlink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Герасимов, И., Чижов, И. Алгоритм консенсуса платформы Tendermint и механизм Proof Of Lock Change</w:t>
      </w:r>
      <w:r>
        <w:rPr>
          <w:rFonts w:ascii="Times New Roman" w:hAnsi="Times New Roman" w:cs="Times New Roman" w:eastAsia="Times New Roman"/>
          <w:sz w:val="24"/>
        </w:rPr>
        <w:t xml:space="preserve"> [Эле</w:t>
      </w:r>
      <w:r>
        <w:rPr>
          <w:rFonts w:ascii="Times New Roman" w:hAnsi="Times New Roman" w:cs="Times New Roman" w:eastAsia="Times New Roman"/>
          <w:sz w:val="24"/>
        </w:rPr>
        <w:t xml:space="preserve">ктронный ресурс]. 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hyperlink r:id="rId17" w:tooltip="https://cyberleninka.ru/article/n/algoritm-konsensusa-platformy-tendermint-i-mehanizm-proof-of-lock-change" w:history="1"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https://cyberleninka.ru/article/n/algoritm-konsensusa-platformy-tendermint-i-mehanizm-proof-of-lock-change</w:t>
        </w:r>
      </w:hyperlink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Д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</w:rPr>
        <w:t xml:space="preserve">онован, А., Керниган, Б. Язык программирования Go / А.А. Донован, Б.У. Керниган. — М.: ООО «И.Д. Вильямс», 2018. - 432 с.</w:t>
      </w:r>
      <w:r>
        <w:rPr>
          <w:rFonts w:ascii="Times New Roman" w:hAnsi="Times New Roman" w:cs="Times New Roman" w:eastAsia="Times New Roman"/>
        </w:rPr>
      </w:r>
      <w:r/>
    </w:p>
    <w:p>
      <w:pPr>
        <w:contextualSpacing w:val="true"/>
        <w:ind w:left="0" w:firstLine="0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contextualSpacing w:val="true"/>
        <w:ind w:left="0" w:firstLine="0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sectPr>
      <w:footerReference w:type="default" r:id="rId9"/>
      <w:footnotePr>
        <w:numFmt w:val="decimal"/>
        <w:numRestart w:val="eachSect"/>
      </w:footnotePr>
      <w:endnotePr/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0000000000000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monospace">
    <w:panose1 w:val="02000603000000000000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1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76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eachSect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0">
    <w:name w:val="Hyperlink"/>
    <w:uiPriority w:val="99"/>
    <w:unhideWhenUsed/>
    <w:rPr>
      <w:color w:val="0000FF" w:themeColor="hyperlink"/>
      <w:u w:val="single"/>
    </w:rPr>
  </w:style>
  <w:style w:type="character" w:styleId="691">
    <w:name w:val="footnote reference"/>
    <w:basedOn w:val="708"/>
    <w:uiPriority w:val="99"/>
    <w:unhideWhenUsed/>
    <w:rPr>
      <w:vertAlign w:val="superscript"/>
    </w:rPr>
  </w:style>
  <w:style w:type="character" w:styleId="692">
    <w:name w:val="endnote reference"/>
    <w:basedOn w:val="708"/>
    <w:uiPriority w:val="99"/>
    <w:semiHidden/>
    <w:unhideWhenUsed/>
    <w:rPr>
      <w:vertAlign w:val="superscript"/>
    </w:rPr>
  </w:style>
  <w:style w:type="paragraph" w:styleId="693" w:default="1">
    <w:name w:val="Normal"/>
    <w:qFormat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694">
    <w:name w:val="Heading 1"/>
    <w:basedOn w:val="693"/>
    <w:next w:val="69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95">
    <w:name w:val="Heading 2"/>
    <w:basedOn w:val="693"/>
    <w:next w:val="6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96">
    <w:name w:val="Heading 3"/>
    <w:basedOn w:val="693"/>
    <w:next w:val="69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97">
    <w:name w:val="Heading 4"/>
    <w:basedOn w:val="693"/>
    <w:next w:val="69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98">
    <w:name w:val="Heading 5"/>
    <w:basedOn w:val="693"/>
    <w:next w:val="69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99">
    <w:name w:val="Heading 6"/>
    <w:basedOn w:val="693"/>
    <w:next w:val="693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700">
    <w:name w:val="Heading 7"/>
    <w:basedOn w:val="693"/>
    <w:next w:val="693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701">
    <w:name w:val="Heading 8"/>
    <w:basedOn w:val="693"/>
    <w:next w:val="693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702">
    <w:name w:val="Heading 9"/>
    <w:basedOn w:val="693"/>
    <w:next w:val="6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03">
    <w:name w:val="Интернет-ссылка"/>
    <w:uiPriority w:val="99"/>
    <w:unhideWhenUsed/>
    <w:rPr>
      <w:color w:val="0563C1" w:themeColor="hyperlink"/>
      <w:u w:val="single"/>
    </w:rPr>
  </w:style>
  <w:style w:type="character" w:styleId="704">
    <w:name w:val="Привязка сноски"/>
    <w:rPr>
      <w:vertAlign w:val="superscript"/>
    </w:rPr>
  </w:style>
  <w:style w:type="character" w:styleId="705">
    <w:name w:val="Footnote Characters"/>
    <w:basedOn w:val="708"/>
    <w:qFormat/>
    <w:uiPriority w:val="99"/>
    <w:unhideWhenUsed/>
    <w:rPr>
      <w:vertAlign w:val="superscript"/>
    </w:rPr>
  </w:style>
  <w:style w:type="character" w:styleId="706">
    <w:name w:val="Привязка концевой сноски"/>
    <w:rPr>
      <w:vertAlign w:val="superscript"/>
    </w:rPr>
  </w:style>
  <w:style w:type="character" w:styleId="707">
    <w:name w:val="Endnote Characters"/>
    <w:basedOn w:val="708"/>
    <w:qFormat/>
    <w:uiPriority w:val="99"/>
    <w:semiHidden/>
    <w:unhideWhenUsed/>
    <w:rPr>
      <w:vertAlign w:val="superscript"/>
    </w:rPr>
  </w:style>
  <w:style w:type="character" w:styleId="708" w:default="1">
    <w:name w:val="Default Paragraph Font"/>
    <w:qFormat/>
    <w:uiPriority w:val="1"/>
    <w:semiHidden/>
    <w:unhideWhenUsed/>
  </w:style>
  <w:style w:type="character" w:styleId="709" w:customStyle="1">
    <w:name w:val="Heading 1 Char"/>
    <w:basedOn w:val="708"/>
    <w:qFormat/>
    <w:uiPriority w:val="9"/>
    <w:rPr>
      <w:rFonts w:ascii="Arial" w:hAnsi="Arial" w:cs="Arial" w:eastAsia="Arial"/>
      <w:sz w:val="40"/>
      <w:szCs w:val="40"/>
    </w:rPr>
  </w:style>
  <w:style w:type="character" w:styleId="710" w:customStyle="1">
    <w:name w:val="Heading 2 Char"/>
    <w:basedOn w:val="708"/>
    <w:qFormat/>
    <w:uiPriority w:val="9"/>
    <w:rPr>
      <w:rFonts w:ascii="Arial" w:hAnsi="Arial" w:cs="Arial" w:eastAsia="Arial"/>
      <w:sz w:val="34"/>
    </w:rPr>
  </w:style>
  <w:style w:type="character" w:styleId="711" w:customStyle="1">
    <w:name w:val="Heading 3 Char"/>
    <w:basedOn w:val="708"/>
    <w:qFormat/>
    <w:uiPriority w:val="9"/>
    <w:rPr>
      <w:rFonts w:ascii="Arial" w:hAnsi="Arial" w:cs="Arial" w:eastAsia="Arial"/>
      <w:sz w:val="30"/>
      <w:szCs w:val="30"/>
    </w:rPr>
  </w:style>
  <w:style w:type="character" w:styleId="712" w:customStyle="1">
    <w:name w:val="Heading 4 Char"/>
    <w:basedOn w:val="708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13" w:customStyle="1">
    <w:name w:val="Heading 5 Char"/>
    <w:basedOn w:val="708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14" w:customStyle="1">
    <w:name w:val="Heading 6 Char"/>
    <w:basedOn w:val="708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15" w:customStyle="1">
    <w:name w:val="Heading 7 Char"/>
    <w:basedOn w:val="708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16" w:customStyle="1">
    <w:name w:val="Heading 8 Char"/>
    <w:basedOn w:val="708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17" w:customStyle="1">
    <w:name w:val="Heading 9 Char"/>
    <w:basedOn w:val="708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18" w:customStyle="1">
    <w:name w:val="Title Char"/>
    <w:basedOn w:val="708"/>
    <w:qFormat/>
    <w:uiPriority w:val="10"/>
    <w:rPr>
      <w:sz w:val="48"/>
      <w:szCs w:val="48"/>
    </w:rPr>
  </w:style>
  <w:style w:type="character" w:styleId="719" w:customStyle="1">
    <w:name w:val="Subtitle Char"/>
    <w:basedOn w:val="708"/>
    <w:qFormat/>
    <w:uiPriority w:val="11"/>
    <w:rPr>
      <w:sz w:val="24"/>
      <w:szCs w:val="24"/>
    </w:rPr>
  </w:style>
  <w:style w:type="character" w:styleId="720" w:customStyle="1">
    <w:name w:val="Quote Char"/>
    <w:qFormat/>
    <w:uiPriority w:val="29"/>
    <w:rPr>
      <w:i/>
    </w:rPr>
  </w:style>
  <w:style w:type="character" w:styleId="721" w:customStyle="1">
    <w:name w:val="Intense Quote Char"/>
    <w:qFormat/>
    <w:uiPriority w:val="30"/>
    <w:rPr>
      <w:i/>
    </w:rPr>
  </w:style>
  <w:style w:type="character" w:styleId="722" w:customStyle="1">
    <w:name w:val="Header Char"/>
    <w:basedOn w:val="708"/>
    <w:qFormat/>
    <w:uiPriority w:val="99"/>
  </w:style>
  <w:style w:type="character" w:styleId="723" w:customStyle="1">
    <w:name w:val="Footer Char"/>
    <w:basedOn w:val="708"/>
    <w:qFormat/>
    <w:uiPriority w:val="99"/>
  </w:style>
  <w:style w:type="character" w:styleId="724" w:customStyle="1">
    <w:name w:val="Footnote Text Char"/>
    <w:qFormat/>
    <w:uiPriority w:val="99"/>
    <w:rPr>
      <w:sz w:val="18"/>
    </w:rPr>
  </w:style>
  <w:style w:type="character" w:styleId="725" w:customStyle="1">
    <w:name w:val="Endnote Text Char"/>
    <w:qFormat/>
    <w:uiPriority w:val="99"/>
    <w:rPr>
      <w:sz w:val="20"/>
    </w:rPr>
  </w:style>
  <w:style w:type="character" w:styleId="726" w:customStyle="1">
    <w:name w:val="Caption Char"/>
    <w:qFormat/>
    <w:uiPriority w:val="99"/>
  </w:style>
  <w:style w:type="character" w:styleId="727" w:customStyle="1">
    <w:name w:val="Текст концевой сноски Знак"/>
    <w:qFormat/>
    <w:uiPriority w:val="99"/>
    <w:rPr>
      <w:sz w:val="20"/>
    </w:rPr>
  </w:style>
  <w:style w:type="character" w:styleId="728" w:customStyle="1">
    <w:name w:val="Заголовок 1 Знак"/>
    <w:basedOn w:val="708"/>
    <w:qFormat/>
    <w:uiPriority w:val="9"/>
    <w:rPr>
      <w:rFonts w:ascii="Arial" w:hAnsi="Arial" w:cs="Arial" w:eastAsia="Arial"/>
      <w:sz w:val="40"/>
      <w:szCs w:val="40"/>
    </w:rPr>
  </w:style>
  <w:style w:type="character" w:styleId="729" w:customStyle="1">
    <w:name w:val="Заголовок 2 Знак"/>
    <w:basedOn w:val="708"/>
    <w:qFormat/>
    <w:uiPriority w:val="9"/>
    <w:rPr>
      <w:rFonts w:ascii="Arial" w:hAnsi="Arial" w:cs="Arial" w:eastAsia="Arial"/>
      <w:sz w:val="34"/>
    </w:rPr>
  </w:style>
  <w:style w:type="character" w:styleId="730" w:customStyle="1">
    <w:name w:val="Заголовок 3 Знак"/>
    <w:basedOn w:val="708"/>
    <w:qFormat/>
    <w:uiPriority w:val="9"/>
    <w:rPr>
      <w:rFonts w:ascii="Arial" w:hAnsi="Arial" w:cs="Arial" w:eastAsia="Arial"/>
      <w:sz w:val="30"/>
      <w:szCs w:val="30"/>
    </w:rPr>
  </w:style>
  <w:style w:type="character" w:styleId="731" w:customStyle="1">
    <w:name w:val="Заголовок 4 Знак"/>
    <w:basedOn w:val="708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32" w:customStyle="1">
    <w:name w:val="Заголовок 5 Знак"/>
    <w:basedOn w:val="708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33" w:customStyle="1">
    <w:name w:val="Заголовок 6 Знак"/>
    <w:basedOn w:val="708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34" w:customStyle="1">
    <w:name w:val="Заголовок 7 Знак"/>
    <w:basedOn w:val="708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35" w:customStyle="1">
    <w:name w:val="Заголовок 8 Знак"/>
    <w:basedOn w:val="708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36" w:customStyle="1">
    <w:name w:val="Заголовок 9 Знак"/>
    <w:basedOn w:val="708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37" w:customStyle="1">
    <w:name w:val="Заголовок Знак"/>
    <w:basedOn w:val="708"/>
    <w:qFormat/>
    <w:uiPriority w:val="10"/>
    <w:rPr>
      <w:sz w:val="48"/>
      <w:szCs w:val="48"/>
    </w:rPr>
  </w:style>
  <w:style w:type="character" w:styleId="738" w:customStyle="1">
    <w:name w:val="Подзаголовок Знак"/>
    <w:basedOn w:val="708"/>
    <w:qFormat/>
    <w:uiPriority w:val="11"/>
    <w:rPr>
      <w:sz w:val="24"/>
      <w:szCs w:val="24"/>
    </w:rPr>
  </w:style>
  <w:style w:type="character" w:styleId="739" w:customStyle="1">
    <w:name w:val="Цитата 2 Знак"/>
    <w:qFormat/>
    <w:uiPriority w:val="29"/>
    <w:rPr>
      <w:i/>
    </w:rPr>
  </w:style>
  <w:style w:type="character" w:styleId="740" w:customStyle="1">
    <w:name w:val="Выделенная цитата Знак"/>
    <w:qFormat/>
    <w:uiPriority w:val="30"/>
    <w:rPr>
      <w:i/>
    </w:rPr>
  </w:style>
  <w:style w:type="character" w:styleId="741" w:customStyle="1">
    <w:name w:val="Верхний колонтитул Знак"/>
    <w:basedOn w:val="708"/>
    <w:qFormat/>
    <w:uiPriority w:val="99"/>
  </w:style>
  <w:style w:type="character" w:styleId="742" w:customStyle="1">
    <w:name w:val="Нижний колонтитул Знак"/>
    <w:basedOn w:val="708"/>
    <w:qFormat/>
    <w:uiPriority w:val="99"/>
  </w:style>
  <w:style w:type="character" w:styleId="743" w:customStyle="1">
    <w:name w:val="Текст сноски Знак"/>
    <w:qFormat/>
    <w:uiPriority w:val="99"/>
    <w:rPr>
      <w:sz w:val="18"/>
    </w:rPr>
  </w:style>
  <w:style w:type="character" w:styleId="744" w:customStyle="1">
    <w:name w:val="c4"/>
    <w:qFormat/>
  </w:style>
  <w:style w:type="character" w:styleId="745">
    <w:name w:val="Символ сноски"/>
    <w:qFormat/>
  </w:style>
  <w:style w:type="character" w:styleId="746">
    <w:name w:val="Символ концевой сноски"/>
    <w:qFormat/>
  </w:style>
  <w:style w:type="paragraph" w:styleId="747">
    <w:name w:val="Заголовок"/>
    <w:basedOn w:val="693"/>
    <w:next w:val="748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748">
    <w:name w:val="Body Text"/>
    <w:basedOn w:val="693"/>
    <w:pPr>
      <w:spacing w:lineRule="auto" w:line="276" w:after="140" w:before="0"/>
    </w:pPr>
  </w:style>
  <w:style w:type="paragraph" w:styleId="749">
    <w:name w:val="List"/>
    <w:basedOn w:val="748"/>
    <w:rPr>
      <w:rFonts w:cs="Lohit Devanagari"/>
    </w:rPr>
  </w:style>
  <w:style w:type="paragraph" w:styleId="750">
    <w:name w:val="Caption"/>
    <w:basedOn w:val="693"/>
    <w:next w:val="693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paragraph" w:styleId="751">
    <w:name w:val="Указатель"/>
    <w:basedOn w:val="693"/>
    <w:qFormat/>
    <w:rPr>
      <w:rFonts w:cs="Lohit Devanagari"/>
    </w:rPr>
    <w:pPr>
      <w:suppressLineNumbers/>
    </w:pPr>
  </w:style>
  <w:style w:type="paragraph" w:styleId="752">
    <w:name w:val="table of figures"/>
    <w:basedOn w:val="693"/>
    <w:next w:val="693"/>
    <w:qFormat/>
    <w:uiPriority w:val="99"/>
    <w:unhideWhenUsed/>
    <w:pPr>
      <w:spacing w:after="0" w:afterAutospacing="0" w:before="0"/>
    </w:pPr>
  </w:style>
  <w:style w:type="paragraph" w:styleId="753">
    <w:name w:val="endnote text"/>
    <w:basedOn w:val="693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754">
    <w:name w:val="No Spacing"/>
    <w:qFormat/>
    <w:uiPriority w:val="1"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40" w:after="0" w:afterAutospacing="0" w:before="0" w:beforeAutospacing="0"/>
      <w:widowControl/>
    </w:pPr>
  </w:style>
  <w:style w:type="paragraph" w:styleId="755">
    <w:name w:val="Title"/>
    <w:basedOn w:val="693"/>
    <w:next w:val="693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756">
    <w:name w:val="Subtitle"/>
    <w:basedOn w:val="693"/>
    <w:next w:val="693"/>
    <w:qFormat/>
    <w:uiPriority w:val="11"/>
    <w:rPr>
      <w:sz w:val="24"/>
      <w:szCs w:val="24"/>
    </w:rPr>
    <w:pPr>
      <w:spacing w:after="200" w:before="200"/>
    </w:pPr>
  </w:style>
  <w:style w:type="paragraph" w:styleId="757">
    <w:name w:val="Quote"/>
    <w:basedOn w:val="693"/>
    <w:next w:val="693"/>
    <w:qFormat/>
    <w:uiPriority w:val="29"/>
    <w:rPr>
      <w:i/>
    </w:rPr>
    <w:pPr>
      <w:ind w:left="720" w:right="720" w:firstLine="0"/>
    </w:pPr>
  </w:style>
  <w:style w:type="paragraph" w:styleId="758">
    <w:name w:val="Intense Quote"/>
    <w:basedOn w:val="693"/>
    <w:next w:val="693"/>
    <w:qFormat/>
    <w:uiPriority w:val="30"/>
    <w:rPr>
      <w:i/>
    </w:rPr>
    <w:pPr>
      <w:ind w:left="720" w:right="720" w:firstLine="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759">
    <w:name w:val="Колонтитул"/>
    <w:basedOn w:val="693"/>
    <w:qFormat/>
  </w:style>
  <w:style w:type="paragraph" w:styleId="760">
    <w:name w:val="Header"/>
    <w:basedOn w:val="693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61">
    <w:name w:val="Footer"/>
    <w:basedOn w:val="693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62">
    <w:name w:val="footnote text"/>
    <w:basedOn w:val="693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763">
    <w:name w:val="toc 1"/>
    <w:basedOn w:val="693"/>
    <w:next w:val="693"/>
    <w:uiPriority w:val="39"/>
    <w:unhideWhenUsed/>
    <w:pPr>
      <w:spacing w:after="57" w:before="0"/>
    </w:pPr>
  </w:style>
  <w:style w:type="paragraph" w:styleId="764">
    <w:name w:val="toc 2"/>
    <w:basedOn w:val="693"/>
    <w:next w:val="693"/>
    <w:uiPriority w:val="39"/>
    <w:unhideWhenUsed/>
    <w:pPr>
      <w:ind w:left="283" w:firstLine="0"/>
      <w:spacing w:after="57" w:before="0"/>
    </w:pPr>
  </w:style>
  <w:style w:type="paragraph" w:styleId="765">
    <w:name w:val="toc 3"/>
    <w:basedOn w:val="693"/>
    <w:next w:val="693"/>
    <w:uiPriority w:val="39"/>
    <w:unhideWhenUsed/>
    <w:pPr>
      <w:ind w:left="567" w:firstLine="0"/>
      <w:spacing w:after="57" w:before="0"/>
    </w:pPr>
  </w:style>
  <w:style w:type="paragraph" w:styleId="766">
    <w:name w:val="toc 4"/>
    <w:basedOn w:val="693"/>
    <w:next w:val="693"/>
    <w:uiPriority w:val="39"/>
    <w:unhideWhenUsed/>
    <w:pPr>
      <w:ind w:left="850" w:firstLine="0"/>
      <w:spacing w:after="57" w:before="0"/>
    </w:pPr>
  </w:style>
  <w:style w:type="paragraph" w:styleId="767">
    <w:name w:val="toc 5"/>
    <w:basedOn w:val="693"/>
    <w:next w:val="693"/>
    <w:uiPriority w:val="39"/>
    <w:unhideWhenUsed/>
    <w:pPr>
      <w:ind w:left="1134" w:firstLine="0"/>
      <w:spacing w:after="57" w:before="0"/>
    </w:pPr>
  </w:style>
  <w:style w:type="paragraph" w:styleId="768">
    <w:name w:val="toc 6"/>
    <w:basedOn w:val="693"/>
    <w:next w:val="693"/>
    <w:uiPriority w:val="39"/>
    <w:unhideWhenUsed/>
    <w:pPr>
      <w:ind w:left="1417" w:firstLine="0"/>
      <w:spacing w:after="57" w:before="0"/>
    </w:pPr>
  </w:style>
  <w:style w:type="paragraph" w:styleId="769">
    <w:name w:val="toc 7"/>
    <w:basedOn w:val="693"/>
    <w:next w:val="693"/>
    <w:uiPriority w:val="39"/>
    <w:unhideWhenUsed/>
    <w:pPr>
      <w:ind w:left="1701" w:firstLine="0"/>
      <w:spacing w:after="57" w:before="0"/>
    </w:pPr>
  </w:style>
  <w:style w:type="paragraph" w:styleId="770">
    <w:name w:val="toc 8"/>
    <w:basedOn w:val="693"/>
    <w:next w:val="693"/>
    <w:uiPriority w:val="39"/>
    <w:unhideWhenUsed/>
    <w:pPr>
      <w:ind w:left="1984" w:firstLine="0"/>
      <w:spacing w:after="57" w:before="0"/>
    </w:pPr>
  </w:style>
  <w:style w:type="paragraph" w:styleId="771">
    <w:name w:val="toc 9"/>
    <w:basedOn w:val="693"/>
    <w:next w:val="693"/>
    <w:uiPriority w:val="39"/>
    <w:unhideWhenUsed/>
    <w:pPr>
      <w:ind w:left="2268" w:firstLine="0"/>
      <w:spacing w:after="57" w:before="0"/>
    </w:pPr>
  </w:style>
  <w:style w:type="paragraph" w:styleId="772">
    <w:name w:val="Index Heading"/>
    <w:basedOn w:val="747"/>
  </w:style>
  <w:style w:type="paragraph" w:styleId="773">
    <w:name w:val="TOC Heading"/>
    <w:uiPriority w:val="39"/>
    <w:unhideWhenUsed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774">
    <w:name w:val="List Paragraph"/>
    <w:basedOn w:val="693"/>
    <w:qFormat/>
    <w:uiPriority w:val="34"/>
    <w:pPr>
      <w:contextualSpacing w:val="true"/>
      <w:ind w:left="720" w:firstLine="0"/>
      <w:spacing w:after="160" w:before="0"/>
    </w:pPr>
  </w:style>
  <w:style w:type="paragraph" w:styleId="775" w:customStyle="1">
    <w:name w:val="c3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ru-RU"/>
    </w:rPr>
    <w:pPr>
      <w:jc w:val="left"/>
      <w:spacing w:lineRule="auto" w:line="240" w:afterAutospacing="1" w:beforeAutospacing="1"/>
      <w:widowControl/>
    </w:pPr>
  </w:style>
  <w:style w:type="numbering" w:styleId="776" w:default="1">
    <w:name w:val="No List"/>
    <w:qFormat/>
    <w:uiPriority w:val="99"/>
    <w:semiHidden/>
    <w:unhideWhenUsed/>
  </w:style>
  <w:style w:type="table" w:styleId="77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78">
    <w:name w:val="Table Grid"/>
    <w:basedOn w:val="77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79" w:customStyle="1">
    <w:name w:val="Table Grid Light"/>
    <w:basedOn w:val="77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80">
    <w:name w:val="Plain Table 1"/>
    <w:basedOn w:val="77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81">
    <w:name w:val="Plain Table 2"/>
    <w:basedOn w:val="777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82">
    <w:name w:val="Plain Table 3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3">
    <w:name w:val="Plain Table 4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Plain Table 5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85">
    <w:name w:val="Grid Table 1 Light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color w:val="404040"/>
        <w:sz w:val="22"/>
      </w:rPr>
      <w:tcPr>
        <w:tcBorders>
          <w:left w:val="single" w:color="989898" w:sz="4" w:space="0" w:themeColor="text1"/>
          <w:top w:val="single" w:color="989898" w:sz="4" w:space="0" w:themeColor="text1"/>
          <w:right w:val="single" w:color="989898" w:sz="4" w:space="0" w:themeColor="text1"/>
          <w:bottom w:val="single" w:color="989898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Grid Table 1 Light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Grid Table 1 Light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Grid Table 1 Light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Grid Table 1 Light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Grid Table 1 Light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Grid Table 1 Light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A6A6A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Grid Table 2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37DC8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4" w:customStyle="1">
    <w:name w:val="Grid Table 2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95" w:customStyle="1">
    <w:name w:val="Grid Table 2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96" w:customStyle="1">
    <w:name w:val="Grid Table 2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7" w:customStyle="1">
    <w:name w:val="Grid Table 2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8" w:customStyle="1">
    <w:name w:val="Grid Table 2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Grid Table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0" w:customStyle="1">
    <w:name w:val="Grid Table 3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1" w:customStyle="1">
    <w:name w:val="Grid Table 3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2" w:customStyle="1">
    <w:name w:val="Grid Table 3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3" w:customStyle="1">
    <w:name w:val="Grid Table 3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4" w:customStyle="1">
    <w:name w:val="Grid Table 3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5" w:customStyle="1">
    <w:name w:val="Grid Table 3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6">
    <w:name w:val="Grid Table 4"/>
    <w:basedOn w:val="7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07" w:customStyle="1">
    <w:name w:val="Grid Table 4 - Accent 1"/>
    <w:basedOn w:val="7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/>
          <w:top w:val="single" w:color="537DC8" w:sz="4" w:space="0" w:themeColor="accent1"/>
          <w:right w:val="single" w:color="537DC8" w:sz="4" w:space="0" w:themeColor="accent1"/>
          <w:bottom w:val="single" w:color="537DC8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/>
        </w:tcBorders>
      </w:tcPr>
    </w:tblStylePr>
  </w:style>
  <w:style w:type="table" w:styleId="808" w:customStyle="1">
    <w:name w:val="Grid Table 4 - Accent 2"/>
    <w:basedOn w:val="7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left w:val="single" w:color="F4B184" w:sz="4" w:space="0" w:themeColor="accent2"/>
          <w:top w:val="single" w:color="F4B184" w:sz="4" w:space="0" w:themeColor="accent2"/>
          <w:right w:val="single" w:color="F4B184" w:sz="4" w:space="0" w:themeColor="accent2"/>
          <w:bottom w:val="single" w:color="F4B184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/>
        </w:tcBorders>
      </w:tcPr>
    </w:tblStylePr>
  </w:style>
  <w:style w:type="table" w:styleId="809" w:customStyle="1">
    <w:name w:val="Grid Table 4 - Accent 3"/>
    <w:basedOn w:val="7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/>
          <w:top w:val="single" w:color="A5A5A5" w:sz="4" w:space="0" w:themeColor="accent3"/>
          <w:right w:val="single" w:color="A5A5A5" w:sz="4" w:space="0" w:themeColor="accent3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/>
        </w:tcBorders>
      </w:tcPr>
    </w:tblStylePr>
  </w:style>
  <w:style w:type="table" w:styleId="810" w:customStyle="1">
    <w:name w:val="Grid Table 4 - Accent 4"/>
    <w:basedOn w:val="7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left w:val="single" w:color="FFD865" w:sz="4" w:space="0" w:themeColor="accent4"/>
          <w:top w:val="single" w:color="FFD865" w:sz="4" w:space="0" w:themeColor="accent4"/>
          <w:right w:val="single" w:color="FFD865" w:sz="4" w:space="0" w:themeColor="accent4"/>
          <w:bottom w:val="single" w:color="FFD865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/>
        </w:tcBorders>
      </w:tcPr>
    </w:tblStylePr>
  </w:style>
  <w:style w:type="table" w:styleId="811" w:customStyle="1">
    <w:name w:val="Grid Table 4 - Accent 5"/>
    <w:basedOn w:val="7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812" w:customStyle="1">
    <w:name w:val="Grid Table 4 - Accent 6"/>
    <w:basedOn w:val="7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813">
    <w:name w:val="Grid Table 5 Dark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814" w:customStyle="1">
    <w:name w:val="Grid Table 5 Dark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815" w:customStyle="1">
    <w:name w:val="Grid Table 5 Dark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816" w:customStyle="1">
    <w:name w:val="Grid Table 5 Dark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817" w:customStyle="1">
    <w:name w:val="Grid Table 5 Dark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818" w:customStyle="1">
    <w:name w:val="Grid Table 5 Dark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819" w:customStyle="1">
    <w:name w:val="Grid Table 5 Dark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820">
    <w:name w:val="Grid Table 6 Colorful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21" w:customStyle="1">
    <w:name w:val="Grid Table 6 Colorful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22" w:customStyle="1">
    <w:name w:val="Grid Table 6 Colorful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23" w:customStyle="1">
    <w:name w:val="Grid Table 6 Colorful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24" w:customStyle="1">
    <w:name w:val="Grid Table 6 Colorful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25" w:customStyle="1">
    <w:name w:val="Grid Table 6 Colorful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26" w:customStyle="1">
    <w:name w:val="Grid Table 6 Colorful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27">
    <w:name w:val="Grid Table 7 Colorful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28" w:customStyle="1">
    <w:name w:val="Grid Table 7 Colorful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0B7E1" w:sz="4" w:space="0" w:themeColor="accent1"/>
          <w:bottom w:val="none" w:color="000000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left w:val="single" w:color="A0B7E1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A0B7E1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29" w:customStyle="1">
    <w:name w:val="Grid Table 7 Colorful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30" w:customStyle="1">
    <w:name w:val="Grid Table 7 Colorful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5A5A5" w:sz="4" w:space="0" w:themeColor="accent3"/>
          <w:bottom w:val="none" w:color="000000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left w:val="single" w:color="A5A5A5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31" w:customStyle="1">
    <w:name w:val="Grid Table 7 Colorful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32" w:customStyle="1">
    <w:name w:val="Grid Table 7 Colorful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2C6E7" w:sz="4" w:space="0" w:themeColor="accent5"/>
          <w:bottom w:val="none" w:color="000000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left w:val="single" w:color="A2C6E7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33" w:customStyle="1">
    <w:name w:val="Grid Table 7 Colorful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DD394" w:sz="4" w:space="0" w:themeColor="accent6"/>
          <w:bottom w:val="none" w:color="000000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left w:val="single" w:color="ADD394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34">
    <w:name w:val="List Table 1 Light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35" w:customStyle="1">
    <w:name w:val="List Table 1 Light - Accent 1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36" w:customStyle="1">
    <w:name w:val="List Table 1 Light - Accent 2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37" w:customStyle="1">
    <w:name w:val="List Table 1 Light - Accent 3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38" w:customStyle="1">
    <w:name w:val="List Table 1 Light - Accent 4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39" w:customStyle="1">
    <w:name w:val="List Table 1 Light - Accent 5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40" w:customStyle="1">
    <w:name w:val="List Table 1 Light - Accent 6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41">
    <w:name w:val="List Table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</w:style>
  <w:style w:type="table" w:styleId="842" w:customStyle="1">
    <w:name w:val="List Table 2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</w:style>
  <w:style w:type="table" w:styleId="843" w:customStyle="1">
    <w:name w:val="List Table 2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</w:style>
  <w:style w:type="table" w:styleId="844" w:customStyle="1">
    <w:name w:val="List Table 2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</w:style>
  <w:style w:type="table" w:styleId="845" w:customStyle="1">
    <w:name w:val="List Table 2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</w:style>
  <w:style w:type="table" w:styleId="846" w:customStyle="1">
    <w:name w:val="List Table 2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</w:style>
  <w:style w:type="table" w:styleId="847" w:customStyle="1">
    <w:name w:val="List Table 2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</w:style>
  <w:style w:type="table" w:styleId="848">
    <w:name w:val="List Table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List Table 3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 w:customStyle="1">
    <w:name w:val="List Table 3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tcBorders>
          <w:top w:val="single" w:color="F4B184" w:sz="4" w:space="0" w:themeColor="accent2"/>
          <w:bottom w:val="single" w:color="F4B184" w:sz="4" w:space="0" w:themeColor="accent2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sz="4" w:space="0" w:themeColor="accent2"/>
          <w:right w:val="single" w:color="F4B184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 w:customStyle="1">
    <w:name w:val="List Table 3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404040"/>
        <w:sz w:val="22"/>
      </w:rPr>
      <w:tcPr>
        <w:tcBorders>
          <w:top w:val="single" w:color="C9C9C9" w:sz="4" w:space="0" w:themeColor="accent3"/>
          <w:bottom w:val="single" w:color="C9C9C9" w:sz="4" w:space="0" w:themeColor="accent3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sz="4" w:space="0" w:themeColor="accent3"/>
          <w:right w:val="single" w:color="C9C9C9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 w:customStyle="1">
    <w:name w:val="List Table 3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tcBorders>
          <w:top w:val="single" w:color="FFD865" w:sz="4" w:space="0" w:themeColor="accent4"/>
          <w:bottom w:val="single" w:color="FFD865" w:sz="4" w:space="0" w:themeColor="accent4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sz="4" w:space="0" w:themeColor="accent4"/>
          <w:right w:val="single" w:color="FFD865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 w:customStyle="1">
    <w:name w:val="List Table 3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404040"/>
        <w:sz w:val="22"/>
      </w:rPr>
      <w:tcPr>
        <w:tcBorders>
          <w:top w:val="single" w:color="9BC2E5" w:sz="4" w:space="0" w:themeColor="accent5"/>
          <w:bottom w:val="single" w:color="9BC2E5" w:sz="4" w:space="0" w:themeColor="accent5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sz="4" w:space="0" w:themeColor="accent5"/>
          <w:right w:val="single" w:color="9BC2E5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 w:customStyle="1">
    <w:name w:val="List Table 3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404040"/>
        <w:sz w:val="22"/>
      </w:rPr>
      <w:tcPr>
        <w:tcBorders>
          <w:top w:val="single" w:color="A9D08E" w:sz="4" w:space="0" w:themeColor="accent6"/>
          <w:bottom w:val="single" w:color="A9D08E" w:sz="4" w:space="0" w:themeColor="accent6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sz="4" w:space="0" w:themeColor="accent6"/>
          <w:right w:val="single" w:color="A9D08E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 w:customStyle="1">
    <w:name w:val="List Table 4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 w:customStyle="1">
    <w:name w:val="List Table 4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 w:customStyle="1">
    <w:name w:val="List Table 4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 w:customStyle="1">
    <w:name w:val="List Table 4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 w:customStyle="1">
    <w:name w:val="List Table 4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 w:customStyle="1">
    <w:name w:val="List Table 4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5 Dark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</w:tblPr>
    <w:tblStylePr w:type="band1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sz="32" w:space="0" w:themeColor="tex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sz="32" w:space="0" w:themeColor="tex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3" w:customStyle="1">
    <w:name w:val="List Table 5 Dark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4" w:customStyle="1">
    <w:name w:val="List Table 5 Dark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</w:tblPr>
    <w:tblStylePr w:type="band1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sz="32" w:space="0" w:themeColor="accent2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sz="32" w:space="0" w:themeColor="accent2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5" w:customStyle="1">
    <w:name w:val="List Table 5 Dark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sz="32" w:space="0" w:themeColor="accent3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sz="32" w:space="0" w:themeColor="accent3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6" w:customStyle="1">
    <w:name w:val="List Table 5 Dark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</w:tblPr>
    <w:tblStylePr w:type="band1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sz="32" w:space="0" w:themeColor="accent4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sz="32" w:space="0" w:themeColor="accent4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7" w:customStyle="1">
    <w:name w:val="List Table 5 Dark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sz="32" w:space="0" w:themeColor="accent5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sz="32" w:space="0" w:themeColor="accent5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8" w:customStyle="1">
    <w:name w:val="List Table 5 Dark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sz="32" w:space="0" w:themeColor="accent6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sz="32" w:space="0" w:themeColor="accent6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9">
    <w:name w:val="List Table 6 Colorful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/>
        </w:tcBorders>
      </w:tcPr>
    </w:tblStylePr>
  </w:style>
  <w:style w:type="table" w:styleId="870" w:customStyle="1">
    <w:name w:val="List Table 6 Colorful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871" w:customStyle="1">
    <w:name w:val="List Table 6 Colorful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/>
        </w:tcBorders>
      </w:tcPr>
    </w:tblStylePr>
  </w:style>
  <w:style w:type="table" w:styleId="872" w:customStyle="1">
    <w:name w:val="List Table 6 Colorful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/>
        </w:tcBorders>
      </w:tcPr>
    </w:tblStylePr>
  </w:style>
  <w:style w:type="table" w:styleId="873" w:customStyle="1">
    <w:name w:val="List Table 6 Colorful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/>
        </w:tcBorders>
      </w:tcPr>
    </w:tblStylePr>
  </w:style>
  <w:style w:type="table" w:styleId="874" w:customStyle="1">
    <w:name w:val="List Table 6 Colorful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/>
        </w:tcBorders>
      </w:tcPr>
    </w:tblStylePr>
  </w:style>
  <w:style w:type="table" w:styleId="875" w:customStyle="1">
    <w:name w:val="List Table 6 Colorful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/>
        </w:tcBorders>
      </w:tcPr>
    </w:tblStylePr>
  </w:style>
  <w:style w:type="table" w:styleId="876">
    <w:name w:val="List Table 7 Colorful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77" w:customStyle="1">
    <w:name w:val="List Table 7 Colorful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78" w:customStyle="1">
    <w:name w:val="List Table 7 Colorful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79" w:customStyle="1">
    <w:name w:val="List Table 7 Colorful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C9C9C9" w:sz="4" w:space="0" w:themeColor="accent3"/>
          <w:bottom w:val="none" w:color="000000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single" w:color="C9C9C9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80" w:customStyle="1">
    <w:name w:val="List Table 7 Colorful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81" w:customStyle="1">
    <w:name w:val="List Table 7 Colorful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9BC2E5" w:sz="4" w:space="0" w:themeColor="accent5"/>
          <w:bottom w:val="none" w:color="000000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single" w:color="9BC2E5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82" w:customStyle="1">
    <w:name w:val="List Table 7 Colorful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9D08E" w:sz="4" w:space="0" w:themeColor="accent6"/>
          <w:bottom w:val="none" w:color="000000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single" w:color="A9D08E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83" w:customStyle="1">
    <w:name w:val="Lined - Accent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84" w:customStyle="1">
    <w:name w:val="Lined - Accent 1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85" w:customStyle="1">
    <w:name w:val="Lined - Accent 2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86" w:customStyle="1">
    <w:name w:val="Lined - Accent 3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87" w:customStyle="1">
    <w:name w:val="Lined - Accent 4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88" w:customStyle="1">
    <w:name w:val="Lined - Accent 5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89" w:customStyle="1">
    <w:name w:val="Lined - Accent 6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90" w:customStyle="1">
    <w:name w:val="Bordered &amp; Lined - Accent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91" w:customStyle="1">
    <w:name w:val="Bordered &amp; Lined - Accent 1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/>
        <w:top w:val="single" w:color="254175" w:sz="4" w:space="0" w:themeColor="accent1"/>
        <w:right w:val="single" w:color="254175" w:sz="4" w:space="0" w:themeColor="accent1"/>
        <w:bottom w:val="single" w:color="254175" w:sz="4" w:space="0" w:themeColor="accent1"/>
        <w:insideV w:val="single" w:color="254175" w:sz="4" w:space="0" w:themeColor="accent1"/>
        <w:insideH w:val="single" w:color="254175" w:sz="4" w:space="0" w:themeColor="accent1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92" w:customStyle="1">
    <w:name w:val="Bordered &amp; Lined - Accent 2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/>
        <w:top w:val="single" w:color="99460D" w:sz="4" w:space="0" w:themeColor="accent2"/>
        <w:right w:val="single" w:color="99460D" w:sz="4" w:space="0" w:themeColor="accent2"/>
        <w:bottom w:val="single" w:color="99460D" w:sz="4" w:space="0" w:themeColor="accent2"/>
        <w:insideV w:val="single" w:color="99460D" w:sz="4" w:space="0" w:themeColor="accent2"/>
        <w:insideH w:val="single" w:color="99460D" w:sz="4" w:space="0" w:themeColor="accent2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93" w:customStyle="1">
    <w:name w:val="Bordered &amp; Lined - Accent 3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/>
        <w:top w:val="single" w:color="606060" w:sz="4" w:space="0" w:themeColor="accent3"/>
        <w:right w:val="single" w:color="606060" w:sz="4" w:space="0" w:themeColor="accent3"/>
        <w:bottom w:val="single" w:color="606060" w:sz="4" w:space="0" w:themeColor="accent3"/>
        <w:insideV w:val="single" w:color="606060" w:sz="4" w:space="0" w:themeColor="accent3"/>
        <w:insideH w:val="single" w:color="606060" w:sz="4" w:space="0" w:themeColor="accent3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94" w:customStyle="1">
    <w:name w:val="Bordered &amp; Lined - Accent 4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/>
        <w:top w:val="single" w:color="957000" w:sz="4" w:space="0" w:themeColor="accent4"/>
        <w:right w:val="single" w:color="957000" w:sz="4" w:space="0" w:themeColor="accent4"/>
        <w:bottom w:val="single" w:color="957000" w:sz="4" w:space="0" w:themeColor="accent4"/>
        <w:insideV w:val="single" w:color="957000" w:sz="4" w:space="0" w:themeColor="accent4"/>
        <w:insideH w:val="single" w:color="957000" w:sz="4" w:space="0" w:themeColor="accent4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95" w:customStyle="1">
    <w:name w:val="Bordered &amp; Lined - Accent 5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/>
        <w:top w:val="single" w:color="245A8D" w:sz="4" w:space="0" w:themeColor="accent5"/>
        <w:right w:val="single" w:color="245A8D" w:sz="4" w:space="0" w:themeColor="accent5"/>
        <w:bottom w:val="single" w:color="245A8D" w:sz="4" w:space="0" w:themeColor="accent5"/>
        <w:insideV w:val="single" w:color="245A8D" w:sz="4" w:space="0" w:themeColor="accent5"/>
        <w:insideH w:val="single" w:color="245A8D" w:sz="4" w:space="0" w:themeColor="accent5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96" w:customStyle="1">
    <w:name w:val="Bordered &amp; Lined - Accent 6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/>
        <w:top w:val="single" w:color="416429" w:sz="4" w:space="0" w:themeColor="accent6"/>
        <w:right w:val="single" w:color="416429" w:sz="4" w:space="0" w:themeColor="accent6"/>
        <w:bottom w:val="single" w:color="416429" w:sz="4" w:space="0" w:themeColor="accent6"/>
        <w:insideV w:val="single" w:color="416429" w:sz="4" w:space="0" w:themeColor="accent6"/>
        <w:insideH w:val="single" w:color="416429" w:sz="4" w:space="0" w:themeColor="accent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97" w:customStyle="1">
    <w:name w:val="Bordered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color w:val="404040"/>
        <w:sz w:val="22"/>
      </w:rPr>
      <w:tcPr>
        <w:tcBorders>
          <w:left w:val="single" w:color="D9D9D9" w:sz="4" w:space="0" w:themeColor="text1"/>
          <w:top w:val="single" w:color="D9D9D9" w:sz="4" w:space="0" w:themeColor="text1"/>
          <w:right w:val="single" w:color="D9D9D9" w:sz="4" w:space="0" w:themeColor="text1"/>
          <w:bottom w:val="single" w:color="D9D9D9" w:sz="4" w:space="0" w:themeColor="tex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sz="12" w:space="0" w:themeColor="text1"/>
        </w:tcBorders>
      </w:tcPr>
    </w:tblStylePr>
    <w:tblStylePr w:type="lastCol">
      <w:rPr>
        <w:color w:val="404040"/>
        <w:sz w:val="22"/>
      </w:rPr>
      <w:tcPr>
        <w:tcBorders>
          <w:left w:val="single" w:color="7F7F7F" w:sz="12" w:space="0" w:themeColor="text1"/>
        </w:tcBorders>
      </w:tcPr>
    </w:tblStylePr>
    <w:tblStylePr w:type="lastRow">
      <w:rPr>
        <w:color w:val="404040"/>
        <w:sz w:val="22"/>
      </w:rPr>
      <w:tcPr>
        <w:tcBorders>
          <w:top w:val="single" w:color="7F7F7F" w:sz="12" w:space="0" w:themeColor="text1"/>
        </w:tcBorders>
      </w:tcPr>
    </w:tblStylePr>
  </w:style>
  <w:style w:type="table" w:styleId="898" w:customStyle="1">
    <w:name w:val="Bordered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99" w:customStyle="1">
    <w:name w:val="Bordered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sz="12" w:space="0" w:themeColor="accent2"/>
        </w:tcBorders>
      </w:tcPr>
    </w:tblStylePr>
    <w:tblStylePr w:type="lastCol">
      <w:rPr>
        <w:color w:val="404040"/>
        <w:sz w:val="22"/>
      </w:rPr>
      <w:tcPr>
        <w:tcBorders>
          <w:left w:val="single" w:color="F4B184" w:sz="12" w:space="0" w:themeColor="accent2"/>
        </w:tcBorders>
      </w:tcPr>
    </w:tblStylePr>
    <w:tblStylePr w:type="lastRow">
      <w:rPr>
        <w:color w:val="404040"/>
        <w:sz w:val="22"/>
      </w:rPr>
      <w:tcPr>
        <w:tcBorders>
          <w:top w:val="single" w:color="F4B184" w:sz="12" w:space="0" w:themeColor="accent2"/>
        </w:tcBorders>
      </w:tcPr>
    </w:tblStylePr>
  </w:style>
  <w:style w:type="table" w:styleId="900" w:customStyle="1">
    <w:name w:val="Bordered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sz="12" w:space="0" w:themeColor="accent3"/>
        </w:tcBorders>
      </w:tcPr>
    </w:tblStylePr>
    <w:tblStylePr w:type="lastCol">
      <w:rPr>
        <w:color w:val="404040"/>
        <w:sz w:val="22"/>
      </w:rPr>
      <w:tcPr>
        <w:tcBorders>
          <w:left w:val="single" w:color="C9C9C9" w:sz="12" w:space="0" w:themeColor="accent3"/>
        </w:tcBorders>
      </w:tcPr>
    </w:tblStylePr>
    <w:tblStylePr w:type="lastRow">
      <w:rPr>
        <w:color w:val="404040"/>
        <w:sz w:val="22"/>
      </w:rPr>
      <w:tcPr>
        <w:tcBorders>
          <w:top w:val="single" w:color="C9C9C9" w:sz="12" w:space="0" w:themeColor="accent3"/>
        </w:tcBorders>
      </w:tcPr>
    </w:tblStylePr>
  </w:style>
  <w:style w:type="table" w:styleId="901" w:customStyle="1">
    <w:name w:val="Bordered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sz="12" w:space="0" w:themeColor="accent4"/>
        </w:tcBorders>
      </w:tcPr>
    </w:tblStylePr>
    <w:tblStylePr w:type="lastCol">
      <w:rPr>
        <w:color w:val="404040"/>
        <w:sz w:val="22"/>
      </w:rPr>
      <w:tcPr>
        <w:tcBorders>
          <w:left w:val="single" w:color="FFD865" w:sz="12" w:space="0" w:themeColor="accent4"/>
        </w:tcBorders>
      </w:tcPr>
    </w:tblStylePr>
    <w:tblStylePr w:type="lastRow">
      <w:rPr>
        <w:color w:val="404040"/>
        <w:sz w:val="22"/>
      </w:rPr>
      <w:tcPr>
        <w:tcBorders>
          <w:top w:val="single" w:color="FFD865" w:sz="12" w:space="0" w:themeColor="accent4"/>
        </w:tcBorders>
      </w:tcPr>
    </w:tblStylePr>
  </w:style>
  <w:style w:type="table" w:styleId="902" w:customStyle="1">
    <w:name w:val="Bordered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sz="12" w:space="0" w:themeColor="accent5"/>
        </w:tcBorders>
      </w:tcPr>
    </w:tblStylePr>
    <w:tblStylePr w:type="lastCol">
      <w:rPr>
        <w:color w:val="404040"/>
        <w:sz w:val="22"/>
      </w:rPr>
      <w:tcPr>
        <w:tcBorders>
          <w:left w:val="single" w:color="9BC2E5" w:sz="12" w:space="0" w:themeColor="accent5"/>
        </w:tcBorders>
      </w:tcPr>
    </w:tblStylePr>
    <w:tblStylePr w:type="lastRow">
      <w:rPr>
        <w:color w:val="404040"/>
        <w:sz w:val="22"/>
      </w:rPr>
      <w:tcPr>
        <w:tcBorders>
          <w:top w:val="single" w:color="9BC2E5" w:sz="12" w:space="0" w:themeColor="accent5"/>
        </w:tcBorders>
      </w:tcPr>
    </w:tblStylePr>
  </w:style>
  <w:style w:type="table" w:styleId="903" w:customStyle="1">
    <w:name w:val="Bordered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sz="12" w:space="0" w:themeColor="accent6"/>
        </w:tcBorders>
      </w:tcPr>
    </w:tblStylePr>
    <w:tblStylePr w:type="lastCol">
      <w:rPr>
        <w:color w:val="404040"/>
        <w:sz w:val="22"/>
      </w:rPr>
      <w:tcPr>
        <w:tcBorders>
          <w:left w:val="single" w:color="A9D08E" w:sz="12" w:space="0" w:themeColor="accent6"/>
        </w:tcBorders>
      </w:tcPr>
    </w:tblStylePr>
    <w:tblStylePr w:type="lastRow">
      <w:rPr>
        <w:color w:val="404040"/>
        <w:sz w:val="22"/>
      </w:rPr>
      <w:tcPr>
        <w:tcBorders>
          <w:top w:val="single" w:color="A9D08E" w:sz="12" w:space="0" w:themeColor="accent6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bitcoin.org/files/bitcoin-paper/bitcoin_ru.pdf" TargetMode="External"/><Relationship Id="rId13" Type="http://schemas.openxmlformats.org/officeDocument/2006/relationships/hyperlink" Target="https://web.archive.org/web/20171211072318/https://peercoin.net/assets/paper/peercoin-paper.pdf" TargetMode="External"/><Relationship Id="rId14" Type="http://schemas.openxmlformats.org/officeDocument/2006/relationships/hyperlink" Target="https://habr.com/ru/post/600113" TargetMode="External"/><Relationship Id="rId15" Type="http://schemas.openxmlformats.org/officeDocument/2006/relationships/hyperlink" Target="https://habr.com/ru/company/asus/blog/571400" TargetMode="External"/><Relationship Id="rId16" Type="http://schemas.openxmlformats.org/officeDocument/2006/relationships/hyperlink" Target="https://cyberleninka.ru/article/n/aktualnost-voprosov-energosberezheniya-na-mayning-fermah" TargetMode="External"/><Relationship Id="rId17" Type="http://schemas.openxmlformats.org/officeDocument/2006/relationships/hyperlink" Target="https://cyberleninka.ru/article/n/algoritm-konsensusa-platformy-tendermint-i-mehanizm-proof-of-lock-chang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362</cp:revision>
  <dcterms:created xsi:type="dcterms:W3CDTF">2020-12-11T02:23:00Z</dcterms:created>
  <dcterms:modified xsi:type="dcterms:W3CDTF">2022-02-13T16:54:34Z</dcterms:modified>
</cp:coreProperties>
</file>