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pBdr/>
        <w:spacing w:after="0" w:before="0"/>
        <w:ind w:right="283" w:firstLine="0" w:left="0"/>
        <w:jc w:val="center"/>
        <w:rPr/>
      </w:pPr>
      <w:r>
        <w:rPr>
          <w:rFonts w:ascii="Times New Roman" w:hAnsi="Times New Roman" w:eastAsia="Times New Roman" w:cs="Times New Roman"/>
          <w:b/>
          <w:sz w:val="32"/>
          <w:szCs w:val="28"/>
          <w:highlight w:val="none"/>
        </w:rPr>
        <w:t xml:space="preserve">Абстрактные анонимные сети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0" w:left="0"/>
        <w:jc w:val="left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pBdr/>
        <w:spacing w:after="0" w:before="0"/>
        <w:ind w:right="283" w:firstLine="0" w:left="0"/>
        <w:jc w:val="center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Коваленко Геннадий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Александрович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1995"/>
        <w:pBdr/>
        <w:spacing w:after="0" w:before="0"/>
        <w:ind w:right="283" w:firstLine="0" w:left="0"/>
        <w:jc w:val="both"/>
        <w:rPr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pBdr/>
        <w:spacing w:after="0" w:before="0" w:line="259" w:lineRule="auto"/>
        <w:ind w:right="850" w:firstLine="0" w:left="850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Аннотация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Разработка абстрактных анонимных сетей, которым не важно расположение узлов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их количество, факт сокрытия IP-адресов и уровень централизованности системы, является новой и важной формой развития анонимизации трафика, которая позволяет внедряться в уже готовые, замкнутые и враждебные коммун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икационные среды, оставляя при этом теоретически доказуемую анонимность. Подобные системы способны быстро восстанавливаться при массовых блокировках за счёт простоты возобновлен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ия своей работоспособности от одной лишь сетевой единицы. Свойство невосприимчивости к централизации способно порождать приложения, защищающие конфиденциальную информацию пользователей и анонимность их действий даже в полностью подконтрольных средах.</w:t>
      </w:r>
      <w:r/>
    </w:p>
    <w:p>
      <w:pPr>
        <w:pBdr/>
        <w:spacing w:after="0" w:before="0" w:line="259" w:lineRule="auto"/>
        <w:ind w:right="283" w:firstLine="0" w:left="850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 w:line="259" w:lineRule="auto"/>
        <w:ind w:right="850" w:firstLine="0" w:left="85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i w:val="0"/>
          <w:sz w:val="24"/>
          <w:szCs w:val="24"/>
          <w:highlight w:val="none"/>
        </w:rPr>
        <w:t xml:space="preserve">Ключевые слова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: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абстрактные анонимные сети;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тайные каналы связи; децентрализованные сети;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модель на базе обедающих криптографов;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модель на базе очередей; модель на базе увеличения энтропии;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мощность спама;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198" w:afterAutospacing="0" w:before="482" w:beforeAutospacing="0" w:line="259" w:lineRule="auto"/>
        <w:ind w:right="850" w:firstLine="0" w:left="850"/>
        <w:jc w:val="both"/>
        <w:rPr>
          <w:rFonts w:ascii="Times New Roman" w:hAnsi="Times New Roman" w:eastAsia="Times New Roman" w:cs="Times New Roman"/>
          <w:bCs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highlight w:val="none"/>
        </w:rPr>
        <w:t xml:space="preserve">Содержание</w:t>
      </w:r>
      <w:r>
        <w:rPr>
          <w:rFonts w:ascii="Times New Roman" w:hAnsi="Times New Roman" w:eastAsia="Times New Roman" w:cs="Times New Roman"/>
          <w:bCs/>
          <w:szCs w:val="32"/>
          <w:highlight w:val="none"/>
        </w:rPr>
      </w:r>
      <w:r>
        <w:rPr>
          <w:rFonts w:ascii="Times New Roman" w:hAnsi="Times New Roman" w:eastAsia="Times New Roman" w:cs="Times New Roman"/>
          <w:bCs/>
          <w:szCs w:val="32"/>
          <w:highlight w:val="none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2065"/>
            <w:pBdr/>
            <w:tabs>
              <w:tab w:val="right" w:leader="dot" w:pos="9780"/>
            </w:tabs>
            <w:spacing/>
            <w:ind w:right="850" w:firstLine="0" w:left="850"/>
            <w:rPr>
              <w:rFonts w:ascii="Times New Roman" w:hAnsi="Times New Roman" w:cs="Times New Roman"/>
              <w:sz w:val="24"/>
              <w:szCs w:val="24"/>
              <w:highlight w:val="none"/>
            </w:rPr>
          </w:pPr>
          <w:r>
            <w:rPr>
              <w:rFonts w:ascii="Times New Roman" w:hAnsi="Times New Roman" w:eastAsia="Times New Roman" w:cs="Times New Roman"/>
              <w:sz w:val="24"/>
              <w:highlight w:val="none"/>
            </w:rPr>
          </w:r>
          <w:r>
            <w:rPr>
              <w:rFonts w:ascii="Times New Roman" w:hAnsi="Times New Roman" w:eastAsia="Times New Roman" w:cs="Times New Roman"/>
              <w:b/>
              <w:bCs/>
              <w:i w:val="0"/>
              <w:color w:val="000000" w:themeColor="text1"/>
              <w:sz w:val="24"/>
              <w:szCs w:val="24"/>
              <w:u w:val="none"/>
            </w:rPr>
            <w:fldChar w:fldCharType="begin"/>
            <w:instrText xml:space="preserve">TOC \o "1-9" \h </w:instrText>
            <w:fldChar w:fldCharType="separate"/>
          </w:r>
          <w:r>
            <w:rPr>
              <w:rFonts w:ascii="Times New Roman" w:hAnsi="Times New Roman" w:cs="Times New Roman"/>
              <w:b/>
              <w:bCs/>
              <w:i w:val="0"/>
              <w:color w:val="000000" w:themeColor="text1"/>
              <w:sz w:val="24"/>
              <w:szCs w:val="24"/>
              <w:highlight w:val="none"/>
              <w:u w:val="none"/>
            </w:rPr>
          </w:r>
          <w:hyperlink w:tooltip="#_Toc4" w:anchor="_Toc4" w:history="1">
            <w:r>
              <w:rPr>
                <w:rStyle w:val="1992"/>
                <w:rFonts w:ascii="Times New Roman" w:hAnsi="Times New Roman" w:cs="Times New Roman"/>
              </w:rPr>
            </w:r>
            <w:r>
              <w:rPr>
                <w:rStyle w:val="1992"/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</w:rPr>
              <w:t xml:space="preserve">1. </w:t>
            </w:r>
            <w:r>
              <w:rPr>
                <w:rStyle w:val="1992"/>
                <w:rFonts w:ascii="Times New Roman" w:hAnsi="Times New Roman" w:eastAsia="Times New Roman" w:cs="Times New Roman"/>
                <w:sz w:val="24"/>
                <w:szCs w:val="24"/>
              </w:rPr>
              <w:t xml:space="preserve">В</w:t>
            </w:r>
            <w:r>
              <w:rPr>
                <w:rStyle w:val="1992"/>
                <w:rFonts w:ascii="Times New Roman" w:hAnsi="Times New Roman" w:eastAsia="Times New Roman" w:cs="Times New Roman"/>
                <w:sz w:val="24"/>
                <w:szCs w:val="24"/>
              </w:rPr>
              <w:t xml:space="preserve">вед</w:t>
            </w:r>
            <w:r>
              <w:rPr>
                <w:rStyle w:val="1992"/>
                <w:rFonts w:ascii="Times New Roman" w:hAnsi="Times New Roman" w:cs="Times New Roman"/>
                <w:sz w:val="24"/>
                <w:szCs w:val="24"/>
              </w:rPr>
              <w:t xml:space="preserve">ение</w:t>
            </w:r>
            <w:r>
              <w:rPr>
                <w:rStyle w:val="1992"/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  <w:instrText xml:space="preserve">PAGEREF _Toc4 \h</w:instrText>
              <w:fldChar w:fldCharType="separate"/>
            </w:r>
            <w:r>
              <w:rPr>
                <w:rStyle w:val="1992"/>
                <w:rFonts w:ascii="Times New Roman" w:hAnsi="Times New Roman" w:cs="Times New Roman"/>
                <w:sz w:val="24"/>
                <w:szCs w:val="24"/>
              </w:rPr>
              <w:t xml:space="preserve">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  <w:r>
            <w:rPr>
              <w:rFonts w:ascii="Times New Roman" w:hAnsi="Times New Roman" w:cs="Times New Roman"/>
              <w:sz w:val="24"/>
              <w:szCs w:val="24"/>
              <w:highlight w:val="none"/>
            </w:rPr>
          </w:r>
          <w:r>
            <w:rPr>
              <w:rFonts w:ascii="Times New Roman" w:hAnsi="Times New Roman" w:cs="Times New Roman"/>
              <w:sz w:val="24"/>
              <w:szCs w:val="24"/>
              <w:highlight w:val="none"/>
            </w:rPr>
          </w:r>
        </w:p>
        <w:p>
          <w:pPr>
            <w:pStyle w:val="2065"/>
            <w:pBdr/>
            <w:tabs>
              <w:tab w:val="right" w:leader="dot" w:pos="9780"/>
            </w:tabs>
            <w:spacing/>
            <w:ind w:right="850" w:firstLine="0" w:left="850"/>
            <w:rPr>
              <w:rFonts w:ascii="Times New Roman" w:hAnsi="Times New Roman" w:cs="Times New Roman"/>
              <w:sz w:val="24"/>
              <w:szCs w:val="24"/>
            </w:rPr>
          </w:pPr>
          <w:r/>
          <w:hyperlink w:tooltip="#_Toc5" w:anchor="_Toc5" w:history="1">
            <w:r>
              <w:rPr>
                <w:rStyle w:val="1992"/>
                <w:rFonts w:ascii="Times New Roman" w:hAnsi="Times New Roman" w:cs="Times New Roman"/>
              </w:rPr>
            </w:r>
            <w:r>
              <w:rPr>
                <w:rStyle w:val="1992"/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</w:rPr>
              <w:t xml:space="preserve">2. Абстрактность сетевых коммуникаций</w:t>
            </w:r>
            <w:r>
              <w:rPr>
                <w:rStyle w:val="1992"/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  <w:instrText xml:space="preserve">PAGEREF _Toc5 \h</w:instrText>
              <w:fldChar w:fldCharType="separate"/>
            </w:r>
            <w:r>
              <w:rPr>
                <w:rStyle w:val="1992"/>
                <w:rFonts w:ascii="Times New Roman" w:hAnsi="Times New Roman" w:cs="Times New Roman"/>
                <w:sz w:val="24"/>
                <w:szCs w:val="24"/>
              </w:rPr>
              <w:t xml:space="preserve">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  <w:r>
            <w:rPr>
              <w:rFonts w:ascii="Times New Roman" w:hAnsi="Times New Roman" w:cs="Times New Roman"/>
              <w:sz w:val="24"/>
              <w:szCs w:val="24"/>
            </w:rPr>
          </w:r>
          <w:r>
            <w:rPr>
              <w:rFonts w:ascii="Times New Roman" w:hAnsi="Times New Roman" w:cs="Times New Roman"/>
              <w:sz w:val="24"/>
              <w:szCs w:val="24"/>
            </w:rPr>
          </w:r>
        </w:p>
        <w:p>
          <w:pPr>
            <w:pStyle w:val="2065"/>
            <w:pBdr/>
            <w:tabs>
              <w:tab w:val="right" w:leader="dot" w:pos="9780"/>
            </w:tabs>
            <w:spacing/>
            <w:ind w:right="850" w:firstLine="0" w:left="850"/>
            <w:rPr>
              <w:rFonts w:ascii="Times New Roman" w:hAnsi="Times New Roman" w:cs="Times New Roman"/>
              <w:sz w:val="24"/>
              <w:szCs w:val="24"/>
            </w:rPr>
          </w:pPr>
          <w:r/>
          <w:hyperlink w:tooltip="#_Toc6" w:anchor="_Toc6" w:history="1">
            <w:r>
              <w:rPr>
                <w:rStyle w:val="1992"/>
                <w:rFonts w:ascii="Times New Roman" w:hAnsi="Times New Roman" w:cs="Times New Roman"/>
              </w:rPr>
            </w:r>
            <w:r>
              <w:rPr>
                <w:rStyle w:val="1992"/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</w:rPr>
              <w:t xml:space="preserve">3. Примеры абстрактных анонимных сетей</w:t>
            </w:r>
            <w:r>
              <w:rPr>
                <w:rStyle w:val="1992"/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  <w:instrText xml:space="preserve">PAGEREF _Toc6 \h</w:instrText>
              <w:fldChar w:fldCharType="separate"/>
            </w:r>
            <w:r>
              <w:rPr>
                <w:rStyle w:val="1992"/>
                <w:rFonts w:ascii="Times New Roman" w:hAnsi="Times New Roman" w:cs="Times New Roman"/>
                <w:sz w:val="24"/>
                <w:szCs w:val="24"/>
              </w:rPr>
              <w:t xml:space="preserve">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  <w:r>
            <w:rPr>
              <w:rFonts w:ascii="Times New Roman" w:hAnsi="Times New Roman" w:cs="Times New Roman"/>
              <w:sz w:val="24"/>
              <w:szCs w:val="24"/>
            </w:rPr>
          </w:r>
          <w:r>
            <w:rPr>
              <w:rFonts w:ascii="Times New Roman" w:hAnsi="Times New Roman" w:cs="Times New Roman"/>
              <w:sz w:val="24"/>
              <w:szCs w:val="24"/>
            </w:rPr>
          </w:r>
        </w:p>
        <w:p>
          <w:pPr>
            <w:pStyle w:val="2066"/>
            <w:pBdr/>
            <w:tabs>
              <w:tab w:val="right" w:leader="dot" w:pos="9780"/>
            </w:tabs>
            <w:spacing/>
            <w:ind w:right="850" w:firstLine="283" w:left="850"/>
            <w:rPr>
              <w:rFonts w:ascii="Times New Roman" w:hAnsi="Times New Roman" w:cs="Times New Roman"/>
              <w:b w:val="0"/>
              <w:bCs w:val="0"/>
              <w:sz w:val="24"/>
              <w:szCs w:val="24"/>
              <w:highlight w:val="none"/>
            </w:rPr>
          </w:pPr>
          <w:r>
            <w:rPr>
              <w:b w:val="0"/>
              <w:bCs w:val="0"/>
            </w:rPr>
          </w:r>
          <w:hyperlink w:tooltip="#_Toc7" w:anchor="_Toc7" w:history="1">
            <w:r>
              <w:rPr>
                <w:rStyle w:val="1992"/>
                <w:rFonts w:ascii="Times New Roman" w:hAnsi="Times New Roman" w:cs="Times New Roman"/>
                <w:b w:val="0"/>
                <w:bCs w:val="0"/>
              </w:rPr>
            </w:r>
            <w:r>
              <w:rPr>
                <w:rStyle w:val="1992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3.1. Модель на базе очередей</w:t>
            </w:r>
            <w:r>
              <w:rPr>
                <w:rStyle w:val="1992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fldChar w:fldCharType="begin"/>
              <w:instrText xml:space="preserve">PAGEREF _Toc7 \h</w:instrText>
              <w:fldChar w:fldCharType="separate"/>
            </w:r>
            <w:r>
              <w:rPr>
                <w:rStyle w:val="1992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5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fldChar w:fldCharType="end"/>
            </w:r>
          </w:hyperlink>
          <w:r>
            <w:rPr>
              <w:rFonts w:ascii="Times New Roman" w:hAnsi="Times New Roman" w:cs="Times New Roman"/>
              <w:b w:val="0"/>
              <w:bCs w:val="0"/>
              <w:sz w:val="24"/>
              <w:szCs w:val="24"/>
              <w:highlight w:val="none"/>
            </w:rPr>
          </w:r>
          <w:r>
            <w:rPr>
              <w:rFonts w:ascii="Times New Roman" w:hAnsi="Times New Roman" w:cs="Times New Roman"/>
              <w:b w:val="0"/>
              <w:bCs w:val="0"/>
              <w:sz w:val="24"/>
              <w:szCs w:val="24"/>
              <w:highlight w:val="none"/>
            </w:rPr>
          </w:r>
        </w:p>
        <w:p>
          <w:pPr>
            <w:pStyle w:val="2066"/>
            <w:pBdr/>
            <w:tabs>
              <w:tab w:val="right" w:leader="dot" w:pos="9780"/>
            </w:tabs>
            <w:spacing/>
            <w:ind w:right="850" w:firstLine="283" w:left="850"/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</w:pPr>
          <w:r>
            <w:rPr>
              <w:b w:val="0"/>
              <w:bCs w:val="0"/>
            </w:rPr>
          </w:r>
          <w:hyperlink w:tooltip="#_Toc8" w:anchor="_Toc8" w:history="1">
            <w:r>
              <w:rPr>
                <w:rStyle w:val="1992"/>
                <w:rFonts w:ascii="Times New Roman" w:hAnsi="Times New Roman" w:cs="Times New Roman"/>
                <w:b w:val="0"/>
                <w:bCs w:val="0"/>
              </w:rPr>
            </w:r>
            <w:r>
              <w:rPr>
                <w:rStyle w:val="1992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3.2. Модель на базе</w:t>
            </w:r>
            <w:r>
              <w:rPr>
                <w:rStyle w:val="1992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 увеличения энтропии</w:t>
            </w:r>
            <w:r>
              <w:rPr>
                <w:rStyle w:val="1992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fldChar w:fldCharType="begin"/>
              <w:instrText xml:space="preserve">PAGEREF _Toc8 \h</w:instrText>
              <w:fldChar w:fldCharType="separate"/>
            </w:r>
            <w:r>
              <w:rPr>
                <w:rStyle w:val="1992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14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fldChar w:fldCharType="end"/>
            </w:r>
          </w:hyperlink>
          <w:r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</w:r>
          <w:r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</w:r>
        </w:p>
        <w:p>
          <w:pPr>
            <w:pStyle w:val="2066"/>
            <w:pBdr/>
            <w:tabs>
              <w:tab w:val="right" w:leader="dot" w:pos="9780"/>
            </w:tabs>
            <w:spacing/>
            <w:ind w:right="850" w:firstLine="283" w:left="850"/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</w:pPr>
          <w:r>
            <w:rPr>
              <w:b w:val="0"/>
              <w:bCs w:val="0"/>
            </w:rPr>
          </w:r>
          <w:hyperlink w:tooltip="#_Toc9" w:anchor="_Toc9" w:history="1">
            <w:r>
              <w:rPr>
                <w:rStyle w:val="1992"/>
                <w:rFonts w:ascii="Times New Roman" w:hAnsi="Times New Roman" w:cs="Times New Roman"/>
                <w:b w:val="0"/>
                <w:bCs w:val="0"/>
              </w:rPr>
            </w:r>
            <w:r>
              <w:rPr>
                <w:rStyle w:val="1992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3.3. Модель на базе</w:t>
            </w:r>
            <w:r>
              <w:rPr>
                <w:rStyle w:val="1992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 обедающих криптографов</w:t>
            </w:r>
            <w:r>
              <w:rPr>
                <w:rStyle w:val="1992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fldChar w:fldCharType="begin"/>
              <w:instrText xml:space="preserve">PAGEREF _Toc9 \h</w:instrText>
              <w:fldChar w:fldCharType="separate"/>
            </w:r>
            <w:r>
              <w:rPr>
                <w:rStyle w:val="1992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20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fldChar w:fldCharType="end"/>
            </w:r>
          </w:hyperlink>
          <w:r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</w:r>
          <w:r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</w:r>
        </w:p>
        <w:p>
          <w:pPr>
            <w:pStyle w:val="2065"/>
            <w:pBdr/>
            <w:tabs>
              <w:tab w:val="right" w:leader="dot" w:pos="9780"/>
            </w:tabs>
            <w:spacing/>
            <w:ind w:right="850" w:firstLine="0" w:left="850"/>
            <w:rPr>
              <w:rFonts w:ascii="Times New Roman" w:hAnsi="Times New Roman" w:cs="Times New Roman"/>
              <w:sz w:val="24"/>
              <w:szCs w:val="24"/>
              <w:highlight w:val="none"/>
            </w:rPr>
          </w:pPr>
          <w:r/>
          <w:hyperlink w:tooltip="#_Toc10" w:anchor="_Toc10" w:history="1">
            <w:r>
              <w:rPr>
                <w:rStyle w:val="1992"/>
                <w:rFonts w:ascii="Times New Roman" w:hAnsi="Times New Roman" w:cs="Times New Roman"/>
              </w:rPr>
            </w:r>
            <w:r>
              <w:rPr>
                <w:rStyle w:val="1992"/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</w:rPr>
              <w:t xml:space="preserve">4. </w:t>
            </w:r>
            <w:r>
              <w:rPr>
                <w:rStyle w:val="1992"/>
                <w:rFonts w:ascii="Times New Roman" w:hAnsi="Times New Roman" w:eastAsia="Times New Roman" w:cs="Times New Roman"/>
                <w:sz w:val="24"/>
                <w:szCs w:val="24"/>
              </w:rPr>
              <w:t xml:space="preserve">Заключение</w:t>
            </w:r>
            <w:r>
              <w:rPr>
                <w:rStyle w:val="1992"/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  <w:instrText xml:space="preserve">PAGEREF _Toc10 \h</w:instrText>
              <w:fldChar w:fldCharType="separate"/>
            </w:r>
            <w:r>
              <w:rPr>
                <w:rStyle w:val="1992"/>
                <w:rFonts w:ascii="Times New Roman" w:hAnsi="Times New Roman" w:cs="Times New Roman"/>
                <w:sz w:val="24"/>
                <w:szCs w:val="24"/>
              </w:rPr>
              <w:t xml:space="preserve">21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  <w:r>
            <w:rPr>
              <w:rFonts w:ascii="Times New Roman" w:hAnsi="Times New Roman" w:cs="Times New Roman"/>
              <w:sz w:val="24"/>
              <w:szCs w:val="24"/>
              <w:highlight w:val="none"/>
            </w:rPr>
          </w:r>
          <w:r>
            <w:rPr>
              <w:rFonts w:ascii="Times New Roman" w:hAnsi="Times New Roman" w:cs="Times New Roman"/>
              <w:sz w:val="24"/>
              <w:szCs w:val="24"/>
              <w:highlight w:val="none"/>
            </w:rPr>
          </w:r>
        </w:p>
        <w:p>
          <w:pPr>
            <w:pBdr/>
            <w:tabs>
              <w:tab w:val="right" w:leader="dot" w:pos="9780"/>
            </w:tabs>
            <w:spacing w:after="0" w:afterAutospacing="0"/>
            <w:ind w:right="850" w:firstLine="0" w:left="850"/>
            <w:jc w:val="both"/>
            <w:rPr>
              <w:rFonts w:ascii="Times New Roman" w:hAnsi="Times New Roman" w:cs="Times New Roman"/>
              <w:b/>
              <w:bCs w:val="0"/>
              <w:i w:val="0"/>
              <w:color w:val="000000" w:themeColor="text1"/>
              <w:sz w:val="24"/>
              <w:szCs w:val="24"/>
              <w:highlight w:val="none"/>
              <w:u w:val="none"/>
            </w:rPr>
          </w:pPr>
          <w:r>
            <w:rPr>
              <w:rFonts w:ascii="Times New Roman" w:hAnsi="Times New Roman" w:eastAsia="Times New Roman" w:cs="Times New Roman"/>
              <w:b/>
              <w:bCs/>
              <w:i w:val="0"/>
              <w:color w:val="000000" w:themeColor="text1"/>
              <w:sz w:val="24"/>
              <w:szCs w:val="24"/>
              <w:u w:val="none"/>
            </w:rPr>
          </w:r>
          <w:r>
            <w:rPr>
              <w:rFonts w:ascii="Times New Roman" w:hAnsi="Times New Roman" w:eastAsia="Times New Roman" w:cs="Times New Roman"/>
              <w:b/>
              <w:bCs/>
              <w:i w:val="0"/>
              <w:color w:val="000000" w:themeColor="text1"/>
              <w:sz w:val="24"/>
              <w:szCs w:val="24"/>
              <w:u w:val="none"/>
            </w:rPr>
            <w:fldChar w:fldCharType="end"/>
          </w:r>
          <w:r>
            <w:rPr>
              <w:rFonts w:ascii="Times New Roman" w:hAnsi="Times New Roman" w:cs="Times New Roman"/>
              <w:b/>
              <w:bCs w:val="0"/>
              <w:i w:val="0"/>
              <w:color w:val="000000" w:themeColor="text1"/>
              <w:sz w:val="24"/>
              <w:szCs w:val="24"/>
              <w:highlight w:val="none"/>
              <w:u w:val="none"/>
            </w:rPr>
          </w:r>
          <w:r>
            <w:rPr>
              <w:rFonts w:ascii="Times New Roman" w:hAnsi="Times New Roman" w:cs="Times New Roman"/>
              <w:b/>
              <w:bCs w:val="0"/>
              <w:i w:val="0"/>
              <w:color w:val="000000" w:themeColor="text1"/>
              <w:sz w:val="24"/>
              <w:szCs w:val="24"/>
              <w:highlight w:val="none"/>
              <w:u w:val="none"/>
            </w:rPr>
          </w:r>
        </w:p>
      </w:sdtContent>
    </w:sdt>
    <w:p>
      <w:pPr>
        <w:pBdr/>
        <w:spacing w:after="0" w:before="0" w:line="259" w:lineRule="auto"/>
        <w:ind w:right="850" w:firstLine="0" w:left="0"/>
        <w:jc w:val="both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Style w:val="1996"/>
        <w:pBdr/>
        <w:spacing w:before="0" w:beforeAutospacing="0"/>
        <w:ind w:right="0" w:firstLine="567" w:left="283"/>
        <w:jc w:val="both"/>
        <w:rPr>
          <w:rFonts w:ascii="Times New Roman" w:hAnsi="Times New Roman" w:cs="Times New Roman"/>
          <w:highlight w:val="none"/>
        </w:rPr>
      </w:pPr>
      <w:r/>
      <w:bookmarkStart w:id="4" w:name="_Toc4"/>
      <w:r/>
      <w:bookmarkStart w:id="0" w:name="undefined"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1. </w:t>
      </w:r>
      <w:r>
        <w:rPr>
          <w:rStyle w:val="2206"/>
          <w:rFonts w:ascii="Times New Roman" w:hAnsi="Times New Roman" w:eastAsia="Times New Roman" w:cs="Times New Roman"/>
          <w:sz w:val="28"/>
          <w:szCs w:val="28"/>
        </w:rPr>
        <w:t xml:space="preserve">В</w:t>
      </w:r>
      <w:r>
        <w:rPr>
          <w:rStyle w:val="2206"/>
          <w:rFonts w:ascii="Times New Roman" w:hAnsi="Times New Roman" w:eastAsia="Times New Roman" w:cs="Times New Roman"/>
          <w:sz w:val="28"/>
          <w:szCs w:val="28"/>
        </w:rPr>
        <w:t xml:space="preserve">вед</w:t>
      </w:r>
      <w:r>
        <w:rPr>
          <w:rStyle w:val="2206"/>
          <w:rFonts w:ascii="Times New Roman" w:hAnsi="Times New Roman" w:cs="Times New Roman"/>
          <w:sz w:val="28"/>
          <w:szCs w:val="28"/>
        </w:rPr>
        <w:t xml:space="preserve">ение</w:t>
      </w:r>
      <w:r>
        <w:rPr>
          <w:rFonts w:ascii="Times New Roman" w:hAnsi="Times New Roman" w:eastAsia="Times New Roman" w:cs="Times New Roman"/>
          <w:b/>
          <w:sz w:val="32"/>
          <w:szCs w:val="32"/>
          <w:highlight w:val="none"/>
        </w:rPr>
      </w:r>
      <w:bookmarkStart w:id="0" w:name="undefined"/>
      <w:r>
        <w:rPr>
          <w:rFonts w:ascii="Times New Roman" w:hAnsi="Times New Roman" w:eastAsia="Times New Roman" w:cs="Times New Roman"/>
          <w:b/>
          <w:sz w:val="32"/>
          <w:szCs w:val="32"/>
          <w:highlight w:val="none"/>
        </w:rPr>
      </w:r>
      <w:bookmarkEnd w:id="0"/>
      <w:r/>
      <w:bookmarkEnd w:id="4"/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pacing w:after="0" w:before="0"/>
        <w:ind w:right="283" w:firstLine="567" w:left="283"/>
        <w:jc w:val="both"/>
        <w:rPr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Все анонимные сети базируются на двух идентифицирующих уровнях – сетевом и криптографическом. Сетевой уровень позволяет выстраивать маршрутизацию между узлами, более эффективно расходовать ресурсы частных ЭВМ и всей сист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емы в целом. Кри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птографический уровень позволяет осуществлять анонимизацию субъектов посредством алгоритма запутывающей маршрутизации. Данный алгоритм часто становится связанным с сетевым уровнем непосредственно. Тем не менее, существует класс анонимных сетей, запутывающа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 маршрутизация которых позволяет полноценно отделяться от сетевых протоколов. Сама сетевая связь, в конечном итоге, становится лишь придатком общих коммуникаций, где все базовые функции идентификации и маршрутизации вбирает в себя криптографический уровен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ь. При таком сценарии становятся незначимы такие факторы как расположение узлов в сети, сокрытие IP-адресов, число участников и уровень централизованности системы.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Данным сетям становится не важна как таковая коммуникационная среда, вследствие чего их анонимность может быть распространена далее на тайные каналы связи, располагаемые в заведомо враждебных и замкнутых системах.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Во всей работе, вышеописанные системы будут именоваться абстрактными анонимными сетями.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before="0"/>
        <w:ind w:right="283" w:firstLine="0" w:left="283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0" w:before="0"/>
        <w:ind w:right="283" w:firstLine="567" w:left="283"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10816" cy="178759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0944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rcRect l="0" t="-319" r="0" b="-1215"/>
                        <a:stretch/>
                      </pic:blipFill>
                      <pic:spPr bwMode="auto">
                        <a:xfrm rot="0" flipH="0" flipV="0">
                          <a:off x="0" y="0"/>
                          <a:ext cx="2610815" cy="17875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05.58pt;height:140.76pt;mso-wrap-distance-left:0.00pt;mso-wrap-distance-top:0.00pt;mso-wrap-distance-right:0.00pt;mso-wrap-distance-bottom:0.00pt;rotation:0;z-index:1;" stroked="false">
                <v:imagedata r:id="rId11" o:title=""/>
                <o:lock v:ext="edit" rotation="t"/>
              </v:shape>
            </w:pict>
          </mc:Fallback>
        </mc:AlternateContent>
      </w:r>
      <w:r/>
    </w:p>
    <w:p>
      <w:pPr>
        <w:pBdr/>
        <w:spacing w:after="0" w:before="0"/>
        <w:ind w:right="283" w:firstLine="0" w:left="283"/>
        <w:jc w:val="both"/>
        <w:rPr/>
      </w:pPr>
      <w:r/>
      <w:r/>
    </w:p>
    <w:p>
      <w:pPr>
        <w:pBdr/>
        <w:spacing w:after="0" w:before="0"/>
        <w:ind w:right="283" w:firstLine="567" w:left="283"/>
        <w:jc w:val="center"/>
        <w:rPr/>
      </w:pPr>
      <w:r>
        <w:rPr>
          <w:rFonts w:ascii="Times New Roman" w:hAnsi="Times New Roman" w:eastAsia="Times New Roman" w:cs="Times New Roman"/>
          <w:b/>
          <w:sz w:val="22"/>
          <w:highlight w:val="none"/>
        </w:rPr>
        <w:t xml:space="preserve">Рисунок 1</w:t>
      </w:r>
      <w:r>
        <w:rPr>
          <w:rFonts w:ascii="Times New Roman" w:hAnsi="Times New Roman" w:eastAsia="Times New Roman" w:cs="Times New Roman"/>
          <w:b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  <w:t xml:space="preserve"> Абстрактные анонимные сети являются подмножеством </w:t>
      </w:r>
      <w:r>
        <w:rPr>
          <w:rFonts w:ascii="Times New Roman" w:hAnsi="Times New Roman" w:eastAsia="Times New Roman" w:cs="Times New Roman"/>
          <w:highlight w:val="none"/>
        </w:rPr>
        <w:t xml:space="preserve">класса теоретически доказуемой анонимности</w:t>
      </w:r>
      <w:r/>
    </w:p>
    <w:p>
      <w:pPr>
        <w:pBdr/>
        <w:spacing w:after="0" w:before="0"/>
        <w:ind w:right="283" w:firstLine="0" w:left="283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Абстрактные анонимные сети не могут не принадлежать сетям с теоретически доказуемой анонимностью [1]. Если взять обратное и предположить, что абстрактными могут быть скрытые сети без теоретически доказуемой анонимности, тогда они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также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должны уметь противостоять внешним и внутренним пассивным наблюдателям в замкнутом, незащищённом и враждебном окружении, как того предполагаю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 тайные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каналы связи. В таком пространстве внешний пассивный наблюдатель становится глобальным, а внутренний становится слиянием с глобальным, т.е. все функции отправления и получения информации будут проходить через единую, централизованную структуру (если брат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ь самый худший и более вероятный сценарий образования тайных каналов связи). Такие суждения приводят к воссозданию теоретически доказуемой анонимности и к явному противоречию существования абстрактных скрытый сетей без теоретически доказуемой анонимности. 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96"/>
        <w:pBdr/>
        <w:spacing/>
        <w:ind w:right="0" w:firstLine="850" w:left="0"/>
        <w:jc w:val="both"/>
        <w:rPr/>
      </w:pPr>
      <w:r/>
      <w:bookmarkStart w:id="5" w:name="_Toc5"/>
      <w:r/>
      <w:bookmarkStart w:id="0" w:name="undefined"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2. Абстрактность сетевых коммуникаций</w:t>
      </w:r>
      <w:r>
        <w:rPr>
          <w:rFonts w:ascii="Times New Roman" w:hAnsi="Times New Roman" w:eastAsia="Times New Roman" w:cs="Times New Roman"/>
          <w:highlight w:val="none"/>
        </w:rPr>
      </w:r>
      <w:bookmarkEnd w:id="0"/>
      <w:r/>
      <w:bookmarkEnd w:id="5"/>
      <w:r/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По умолчанию способ распространения всех абстрактных скрытых сетей сходится ко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все-ко-всем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», то-есть когда каждый пользователь при генерации запроса отправ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ляет свой пакет всем своим соединениям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Данное свойство связано с необходимостью минимального количества субъектов в системе для достижения анонимности с отсутствием противоречивости связей. Допустим, связь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один-к-одному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 с двумя субъектами, заданная как (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A </w:t>
      </w:r>
      <w:r>
        <w:rPr>
          <w:rFonts w:eastAsia="Calibri" w:cs="Calibri"/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), также является и фактической связью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все-ко-всем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», 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», что приводит к противоречивой определённости. Такая же ситуация с возможностью представления связей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один-к-одному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 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 при помощи трёх субъектов. Поэтому минимальной структурой представления сетевых коммуникаций является связь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все-ко-всем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 с тремя участниками сети.</w:t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 общем виде, существует всего три основных типа связей, как это представлено на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Рисунке 2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в то время как все остальные соединения являются лишь их побочными гибридами. </w:t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1.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«все-ко-всем»</w:t>
        <w:tab/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ab/>
        <w:t xml:space="preserve">(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A </w:t>
      </w:r>
      <w:r>
        <w:rPr>
          <w:rFonts w:eastAsia="Calibri" w:cs="Calibri"/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B, B </w:t>
      </w:r>
      <w:r>
        <w:rPr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C, C </w:t>
      </w:r>
      <w:r>
        <w:rPr>
          <w:i/>
          <w:sz w:val="24"/>
          <w:highlight w:val="none"/>
        </w:rPr>
        <w:t xml:space="preserve">↔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)</w:t>
        <w:tab/>
        <w:t xml:space="preserve">[распределённая]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</w:t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2.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  <w:tab/>
        <w:tab/>
        <w:t xml:space="preserve">(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A </w:t>
      </w:r>
      <w:r>
        <w:rPr>
          <w:rFonts w:eastAsia="Calibri" w:cs="Calibri"/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D, B </w:t>
      </w:r>
      <w:r>
        <w:rPr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D, C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 </w:t>
      </w:r>
      <w:r>
        <w:rPr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)</w:t>
        <w:tab/>
        <w:t xml:space="preserve">[централизованная], </w:t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3.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 «один-к-одному» </w:t>
        <w:tab/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A </w:t>
      </w:r>
      <w:r>
        <w:rPr>
          <w:rFonts w:eastAsia="Calibri" w:cs="Calibri"/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B, B </w:t>
      </w:r>
      <w:r>
        <w:rPr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C, 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 </w:t>
      </w:r>
      <w:r>
        <w:rPr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)</w:t>
        <w:tab/>
        <w:t xml:space="preserve">[децентрализованная]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</w:t>
      </w:r>
      <w:r/>
    </w:p>
    <w:p>
      <w:pPr>
        <w:pBdr/>
        <w:spacing w:after="0" w:before="0"/>
        <w:ind w:right="283" w:firstLine="0" w:left="0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Во-первых, стоит сказать, что все приведённые выше связи являются одноранговыми, в том числе и связь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централизованная. Данные соединения рассматриваются в вакууме абстрактной сети, а следовательно, все они априори предполагают одноранговую, peer-to-peer модель. Разделение связей рассматривает лишь расположение и сочетание субъектов относительно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друг друга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а не дополнительную нагрузку, повышение прав или разделение полномочий. </w:t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Во-вторых, стоит заметить, что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«все-к-одному»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один-к-одному»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схожи между собой куда больше, чем отдельно каждое из представленных со связью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все-ко-всем»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Для полного представления распределённой связи достаточно трёх узлов, в то время как для двух оставшихся необходимо уже четыре узла. Связано эт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о с тем, что если представить децентрализованную связь при помощи трёх субъектов, то результатом такого преобразования станет связь централизованная, и наоборот, что говорит об их родстве, сходстве и слиянии более близком, нежели со связью распределённой. </w:t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0" w:left="283"/>
        <w:jc w:val="center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333705" cy="137808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290018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333697" cy="1378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19.98pt;height:108.51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Bdr/>
        <w:spacing w:after="0" w:before="0"/>
        <w:ind w:right="283" w:firstLine="0" w:left="283"/>
        <w:jc w:val="center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sz w:val="22"/>
          <w:highlight w:val="none"/>
        </w:rPr>
        <w:t xml:space="preserve">Рисунок 2</w:t>
      </w:r>
      <w:r>
        <w:rPr>
          <w:rFonts w:ascii="Times New Roman" w:hAnsi="Times New Roman" w:eastAsia="Times New Roman" w:cs="Times New Roman"/>
          <w:b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  <w:t xml:space="preserve"> Связи: «</w:t>
      </w:r>
      <w:r>
        <w:rPr>
          <w:rFonts w:ascii="Times New Roman" w:hAnsi="Times New Roman" w:eastAsia="Times New Roman" w:cs="Times New Roman"/>
          <w:i/>
          <w:highlight w:val="none"/>
        </w:rPr>
        <w:t xml:space="preserve">все-ко-всем»</w:t>
      </w:r>
      <w:r>
        <w:rPr>
          <w:rFonts w:ascii="Times New Roman" w:hAnsi="Times New Roman" w:eastAsia="Times New Roman" w:cs="Times New Roman"/>
          <w:highlight w:val="none"/>
        </w:rPr>
        <w:t xml:space="preserve">, «</w:t>
      </w:r>
      <w:r>
        <w:rPr>
          <w:rFonts w:ascii="Times New Roman" w:hAnsi="Times New Roman" w:eastAsia="Times New Roman" w:cs="Times New Roman"/>
          <w:i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highlight w:val="none"/>
        </w:rPr>
        <w:t xml:space="preserve">, «</w:t>
      </w:r>
      <w:r>
        <w:rPr>
          <w:rFonts w:ascii="Times New Roman" w:hAnsi="Times New Roman" w:eastAsia="Times New Roman" w:cs="Times New Roman"/>
          <w:i/>
          <w:highlight w:val="none"/>
        </w:rPr>
        <w:t xml:space="preserve">один-к-одному»</w:t>
      </w:r>
      <w:r>
        <w:rPr>
          <w:rFonts w:ascii="Times New Roman" w:hAnsi="Times New Roman" w:eastAsia="Times New Roman" w:cs="Times New Roman"/>
          <w:highlight w:val="none"/>
        </w:rPr>
        <w:t xml:space="preserve"> (слева направо)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/>
    </w:p>
    <w:p>
      <w:pPr>
        <w:pBdr/>
        <w:spacing w:after="0" w:before="0"/>
        <w:ind w:right="283" w:firstLine="0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В-третьих, центр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лизованная связь по своей концепции распространения информации стоит ближе к связи распределённой, нежели связь децентрализованная. Сложность распространения объекта между истинными субъектами информации в распределённых и централизованных системах равна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O(1)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в то время как в децентрализованных сложность равна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O(N)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</w:t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В-четвёртых, по критериям отказоустойчивости децентрализованная связь стоит ближе к распределённой, нежели связь централизованная. В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«все-ко-всем»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при удалении одного субъекта, сеть остаётся целостной и единой. В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один-к-одному»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при удалении одного субъекта, сеть может разделиться на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децентрализованных сетей. В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при удалении одного субъекта, сеть может прекратить своё существование вовсе.</w:t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Таким образом, схожесть и однородность связей можно представить как (децентрализованная</w:t>
      </w:r>
      <w:r>
        <w:rPr>
          <w:sz w:val="22"/>
          <w:highlight w:val="none"/>
        </w:rPr>
        <w:t xml:space="preserve"> ↔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централизованная)</w:t>
      </w:r>
      <w:r>
        <w:rPr>
          <w:sz w:val="22"/>
          <w:highlight w:val="none"/>
        </w:rPr>
        <w:t xml:space="preserve"> ↔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(централизованная</w:t>
      </w:r>
      <w:r>
        <w:rPr>
          <w:sz w:val="22"/>
          <w:highlight w:val="none"/>
        </w:rPr>
        <w:t xml:space="preserve"> ↔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распределённая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)</w:t>
      </w:r>
      <w:r>
        <w:rPr>
          <w:sz w:val="22"/>
          <w:highlight w:val="none"/>
        </w:rPr>
        <w:t xml:space="preserve"> ↔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распределённая</w:t>
      </w:r>
      <w:r>
        <w:rPr>
          <w:sz w:val="22"/>
          <w:highlight w:val="none"/>
        </w:rPr>
        <w:t xml:space="preserve"> ↔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децентрализованная). При цикличности трёх элементов,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инициализируется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общий эквивалент представленн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ый в формации соединений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«все-ко-всем»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</w:t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Далее, если предположить, что существует четыре субъекта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B, C, 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со связью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«все-к-одному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», где центральным узлом является точка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то анализ безопасности абстрактной анонимной сети будет сводиться к осмотру действий от узла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ко всем остальным субъектам и от любого другого узла к субъекту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В одном случае будет происходить прямая широковещательная связь, в другом же случае, будет происходить передача сообщения для последующей множественной репликации. </w:t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95"/>
        <w:pBdr/>
        <w:spacing w:after="0" w:before="0"/>
        <w:ind w:right="283" w:firstLine="0" w:left="283"/>
        <w:jc w:val="center"/>
        <w:rPr/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098238" cy="2149181"/>
                <wp:effectExtent l="0" t="0" r="0" b="0"/>
                <wp:docPr id="3" name="Изображение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5595885" name="Изображение4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098232" cy="21491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43.96pt;height:169.23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pBdr/>
        <w:spacing w:after="0" w:before="0"/>
        <w:ind w:right="283" w:firstLine="0" w:left="283"/>
        <w:jc w:val="center"/>
        <w:rPr/>
      </w:pPr>
      <w:r>
        <w:rPr>
          <w:rFonts w:ascii="Times New Roman" w:hAnsi="Times New Roman" w:eastAsia="Times New Roman" w:cs="Times New Roman"/>
          <w:b/>
          <w:highlight w:val="none"/>
        </w:rPr>
      </w:r>
      <w:r>
        <w:rPr>
          <w:rFonts w:ascii="Times New Roman" w:hAnsi="Times New Roman" w:eastAsia="Times New Roman" w:cs="Times New Roman"/>
          <w:b/>
          <w:sz w:val="22"/>
          <w:highlight w:val="none"/>
        </w:rPr>
        <w:t xml:space="preserve">Рисунок 3</w:t>
      </w:r>
      <w:r>
        <w:rPr>
          <w:rFonts w:ascii="Times New Roman" w:hAnsi="Times New Roman" w:eastAsia="Times New Roman" w:cs="Times New Roman"/>
          <w:b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Маршрутизация пакета на базе абстрактной анонимной сети из 10 узлов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, где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- отправитель,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- маршрутизатор,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- получатель</w:t>
      </w:r>
      <w:r/>
    </w:p>
    <w:p>
      <w:pPr>
        <w:pBdr/>
        <w:spacing w:after="0" w:before="0"/>
        <w:ind w:right="283" w:firstLine="0" w:left="0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Если предположить, что субъект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не с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пособен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генерировать информацию, а создан исключительно для её ретранслирования, то это эквивалентно его отсутствию как таковому. Действительно, если пакет имманентен в своём проявлении (не выдаёт никакую информацию о субъектах), то все действия внутреннего узла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тождественны внешнему наблюдателю, а как было утверждено ранее, абстрактная сеть невосприимчива к такому виду деанонимизации. Следовательно, узел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становится словно фантомом, ретранслирующим субъектом не влияющим на безопасность и анонимнос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ть сети, базируемой на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«все-к-одному»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Из этого также следует, что абстрактная система может применяться и в тайных каналах связи, где безопасность приложения выстраивается в заведомо подконтрольной, враждебной и централизованной инфраструктуре.</w:t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Теперь, если субъект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способен генерировать информацию, то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создавая сеть и имплозируя её в себя, субъект сам становится сетью, в которой он априори соединён со всеми, что приводит это суждение ко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один-ко-всем»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Связь же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все-ко-всем»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, состоит из множества связующих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«один-ко-всем»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относительно каждого отдельного субъекта, коим и является узел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, а это, в свою очередь приводит к классическому (ранее заданному) определению абстрактной анонимной сети. Таким образом, связь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внутри себя уже содержит логическую составляющую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«все-ко-всем»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через которую и доказывается её безопасность. </w:t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Доказать безопасность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один-к-одному»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возможно через неопределённость посредством её слияния со связью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, которое определяется при трёх участниках сети. Такое свойство неоднородности и неоднозначности предполагает, что сеть становится одновременно и централизованной, и децентрализованной. Следовательно, доказав ранее безопасность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, автоматически доказывается и безопасность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«один-к-одному»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для конкретно заданного случая. </w:t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Далее, если предположить, что существует четыре субъекта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B, C, 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со связью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«один-к-одному»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, то базируясь на итеративности передачи информации в децентрализованных системах, можно декомпозировать любую модель в более замкнутую. Таким образом, сеть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B, C, 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 фактически может расщепиться на две подсети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 и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B, C, 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}, мостом которых являются субъекты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B, C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}. Каждая отдельная подсеть представляет собой ту же неопределённость, внутри которой присутствует централизованная система. В результате, безопасность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«один-к-одному»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сводится ко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, и как следствие, ко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«все-ко-всем»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bCs w:val="0"/>
          <w:i w:val="0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>
          <w:highlight w:val="none"/>
        </w:rPr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Таким образом, вне зависимости от типа соединений, абстрактная скрытая сеть будет оставаться безопасной, даже при условии существования единственного сингулярного сервера, связывающего всех клиен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тов между с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обой. Про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стота построения централизованной системы в абстрактной анонимной сети приводит противоречиво к выражению истинной отказоустойчивости, а также к живучести подобных коммуникаций, регенерирующих лишь от одной сетевой единицы. Данное свойство, в большей мере,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отличает абстрактные анонимные сети от всех других скрытых сетей.</w:t>
      </w:r>
      <w:r>
        <w:rPr>
          <w:highlight w:val="none"/>
        </w:rPr>
      </w:r>
      <w:r>
        <w:rPr>
          <w:highlight w:val="none"/>
        </w:rPr>
      </w:r>
    </w:p>
    <w:p>
      <w:pPr>
        <w:pStyle w:val="1996"/>
        <w:pBdr/>
        <w:spacing/>
        <w:ind w:right="0" w:firstLine="850" w:left="0"/>
        <w:jc w:val="both"/>
        <w:rPr/>
      </w:pPr>
      <w:r/>
      <w:bookmarkStart w:id="6" w:name="_Toc6"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3. Примеры абстрактных анонимных сетей</w:t>
      </w:r>
      <w:bookmarkEnd w:id="6"/>
      <w:r/>
      <w:r/>
    </w:p>
    <w:p>
      <w:pPr>
        <w:pStyle w:val="2056"/>
        <w:pBdr/>
        <w:spacing/>
        <w:ind w:right="0" w:firstLine="567" w:left="283"/>
        <w:jc w:val="both"/>
        <w:rPr>
          <w:rFonts w:ascii="Times New Roman" w:hAnsi="Times New Roman" w:eastAsia="Times New Roman" w:cs="Times New Roman"/>
          <w:bCs w:val="0"/>
          <w:i w:val="0"/>
          <w:sz w:val="24"/>
          <w:szCs w:val="24"/>
          <w:highlight w:val="none"/>
        </w:rPr>
      </w:pPr>
      <w:r>
        <w:rPr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Одним из возможных способов (как шагов) построения таковых систем является необходимость в доказуемой устойчивости системы по отношению хотя бы к одному из наблюдателей, будь то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внешнему или внутреннему. При этом в качестве внешнего берётся наивысшая форма в лице глобального наблюдателя, а в качестве внутреннего берутся узлы, заполняющие всю сеть с определённой минимальной условностью по количеству несвязанных между собой узлов.</w:t>
      </w:r>
      <w:r>
        <w:rPr>
          <w:rFonts w:ascii="Times New Roman" w:hAnsi="Times New Roman" w:eastAsia="Times New Roman" w:cs="Times New Roman"/>
          <w:bCs w:val="0"/>
          <w:i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Cs w:val="0"/>
          <w:i w:val="0"/>
          <w:sz w:val="24"/>
          <w:szCs w:val="24"/>
          <w:highlight w:val="none"/>
        </w:rPr>
      </w:r>
    </w:p>
    <w:p>
      <w:pPr>
        <w:pStyle w:val="2056"/>
        <w:pBdr/>
        <w:spacing/>
        <w:ind w:right="0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Простота системы является также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важным каче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ством теоретически доказуемой анонимности. Если система будет иметь массу условностей, то даже при теоретической её доказуемости, практическая реализация может составить огромное количество трудностей, ошибок или неправильных использований, что приведёт к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фактической дискредитации самой теории, и таковая анонимность в конечном счёте останется лишь теоретической.</w:t>
      </w:r>
      <w:r>
        <w:rPr>
          <w:highlight w:val="none"/>
        </w:rPr>
      </w:r>
      <w:r/>
    </w:p>
    <w:p>
      <w:pPr>
        <w:pStyle w:val="1997"/>
        <w:pBdr/>
        <w:spacing w:before="369" w:beforeAutospacing="0"/>
        <w:ind w:right="0" w:firstLine="567" w:left="283"/>
        <w:jc w:val="both"/>
        <w:rPr>
          <w:highlight w:val="none"/>
        </w:rPr>
      </w:pPr>
      <w:r/>
      <w:bookmarkStart w:id="7" w:name="_Toc7"/>
      <w:r/>
      <w:bookmarkStart w:id="0" w:name="undefined"/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3.1. Модель на базе очередей</w:t>
      </w:r>
      <w:bookmarkEnd w:id="0"/>
      <w:r>
        <w:rPr>
          <w:highlight w:val="none"/>
        </w:rPr>
      </w:r>
      <w:bookmarkEnd w:id="7"/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Одной из самых простых возможных реализаций абстрактной системы является использование очередей генерации пакетов в сети.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Для начала предположим, что необходимо защититься от внешнего глобального наблюдателя. Также предположим, что существует три узла в сети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}, где один из них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отправитель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информации, а другой – получатель. Целью атакующего становится сопоставление факта отправления с инициатором и/или получения с сервисом связи (получателем). В идеальной системе (теоретически доказуемой) вероятность обнаружения правильного запроса составит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3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Ровно такая же картина должна быть с фактом ответа на запрос. В сумме при трёх участниках и при условии ИЛИ факт обнаружения должен быть равен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3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(не имеет значения запрос это или ответ). При существовании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узлов несвязанных между собой общими целями и интересами, вероятность становится равной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N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Итоговая система должна удовлетворять данным свойствам.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>
          <w:rFonts w:ascii="Times New Roman" w:hAnsi="Times New Roman" w:eastAsia="Times New Roman" w:cs="Times New Roman"/>
          <w:bCs w:val="0"/>
          <w:i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Предположим далее, что необходимо защититься от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q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-ого количества внутренних наблюдателей системы из количества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q+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|{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}|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узлов, где известно, что узел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С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– не связанный в сговоре маршрутизатор для одного из узлов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или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Если внутренний наблюдатель становится пассивным, то спектр его действий ограничивается внешним наблюдением с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q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-ым охватом сети, при условии, что пакет не выдаёт никакой информации об отправителе или получателе. Таким образом, в данном контексте необходимым является рассмотрени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е активных внутренних нападений, где субъект-атакующий становится способным генерировать самостоятельно пакеты и быть отправителем информации к определённой точке назначения. Целью атакующего становится сопоставление факта отправления ответа из множества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 с конкретным его элементом. В идеальной системе (теоретически доказуемой) вероятность обнаружения правильного ответа составит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При существовании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узлов несвязанных между собой общими целями и интересами, вероятность становится равной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N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Итоговая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система должна удовлетворять данным свойствам. </w:t>
      </w:r>
      <w:r>
        <w:rPr>
          <w:rFonts w:ascii="Times New Roman" w:hAnsi="Times New Roman" w:eastAsia="Times New Roman" w:cs="Times New Roman"/>
          <w:bCs w:val="0"/>
          <w:i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Cs w:val="0"/>
          <w:i w:val="0"/>
          <w:sz w:val="24"/>
          <w:szCs w:val="24"/>
          <w:highlight w:val="none"/>
        </w:rPr>
      </w:r>
    </w:p>
    <w:p>
      <w:pPr>
        <w:pBdr/>
        <w:spacing w:after="0" w:before="0"/>
        <w:ind w:right="283" w:firstLine="567" w:left="283"/>
        <w:jc w:val="both"/>
        <w:rPr/>
      </w:pPr>
      <w:r/>
      <w:r/>
    </w:p>
    <w:p>
      <w:pPr>
        <w:pBdr/>
        <w:spacing w:after="0" w:before="0"/>
        <w:ind w:right="283" w:firstLine="567" w:left="283"/>
        <w:jc w:val="center"/>
        <w:rPr/>
      </w:pPr>
      <w:r>
        <w:rPr>
          <w:rFonts w:ascii="Times New Roman" w:hAnsi="Times New Roman" w:eastAsia="Times New Roman" w:cs="Times New Roman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25109" cy="333666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657501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125104" cy="33366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03.55pt;height:262.73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0" w:left="283"/>
        <w:jc w:val="center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sz w:val="22"/>
          <w:highlight w:val="none"/>
        </w:rPr>
        <w:t xml:space="preserve">Рисунок 4</w:t>
      </w:r>
      <w:r>
        <w:rPr>
          <w:rFonts w:ascii="Times New Roman" w:hAnsi="Times New Roman" w:eastAsia="Times New Roman" w:cs="Times New Roman"/>
          <w:b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  <w:t xml:space="preserve"> Схема абстрактной анонимной сети </w:t>
      </w:r>
      <w:r>
        <w:rPr>
          <w:rFonts w:ascii="Times New Roman" w:hAnsi="Times New Roman" w:eastAsia="Times New Roman" w:cs="Times New Roman"/>
          <w:highlight w:val="none"/>
        </w:rPr>
        <w:t xml:space="preserve">на базе очередей </w:t>
      </w:r>
      <w:r>
        <w:rPr>
          <w:rFonts w:ascii="Times New Roman" w:hAnsi="Times New Roman" w:eastAsia="Times New Roman" w:cs="Times New Roman"/>
          <w:highlight w:val="none"/>
        </w:rPr>
        <w:t xml:space="preserve">со стороны внешнего глобального наблюдателя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Bdr/>
        <w:spacing w:after="0" w:before="0"/>
        <w:ind w:right="283" w:firstLine="0" w:left="283"/>
        <w:jc w:val="left"/>
        <w:rPr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Если предположить, что существует сговор пассивного внешнего и активного внутреннего наблюдателей, то условие и ц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ель атакующих полностью становится аналогична цели внутреннего наблюдателя, где в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идеальной системе (теоретически доказуемой) ровно также вероятность обнаружения ответа должна составить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При существовании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узлов несвязанных между собой общими целям и интересами, вероятность должна становиться равной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N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Итоговая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система должна удовлетворять данным свойствам.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Работа системы на базе очередей может сводиться к следующему протоколу на основе 10 пунктов, которые полностью (за исключением сговора активных наблюдателей) обеспечивают замкнутость и безопасность системы: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1. </w:t>
        <w:tab/>
        <w:t xml:space="preserve">Каждый субъект сети должен выстроить период генерации пакета равный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где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</w:rPr>
          <m:rPr/>
          <m:t>∈</m:t>
        </m:r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</w:rPr>
          <m:rPr/>
          <m:t>Q</m:t>
        </m:r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– статичная величина периода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Иначе становится эффективна атака со стороны внутреннего наблюдателя.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Несогласованность константного числа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 другими участниками сети приведёт к возможности разграничения субъектов по подмножествам с разными периодами генераций.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2.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Каждый субъект сети выстраивает период равный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полностью локальн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о, без кооперирования с д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ругими субъектами сети. Это условие является лишь упрощением системы, само кооперирование или его отсутствие не приведёт к нарушению протокола, потому как предполагается, что сама генерация пакетов, а конкретно время начала генерации, не является секретом.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3.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аждый действующий субъект сети выставляет миним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ум одного существующего пользователя в роли маршрутизирующего узла для поддержания анонимности. Причисление маршрутизатора в сговор атакующих приведёт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 деано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нимизации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субъектов, использующих данного промежуточного участника. Поэтому, в практическом применении для снижения рисков связанных с деанонимизацией субъектов посредством контроля ретранслятора, необходимо выбирать сразу несколько маршрутизирующих узлов, формируя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тем самым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цепочку нод и повышая мощность анонимности.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4.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Каждый дейст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вующий субъект 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ети знает период и время генерации нового пакета на маршрутизирующем узле. Такое условие необходимо для предотвращения от атак направленных на нестабильные системы (как будет показано далее) с учётом существующего сговора внешних и внутренних наблюдателей.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5.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Каждое сообщение зашифровывается монолитным криптографическим протоколом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[2]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 множественным туннелированием и проходит сквозь маршрутизирующие узлы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Такое свойство приведёт к сильному разрыву связей между объектом и его субъектами, а также между идентификацией сетевой и криптографической.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6.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Каждый субъект хранит все свои сообщения, готовые к отправлению по сети, в очереди. Помимо очереди субъект должен содержать автодополняющийся пул ложных сообщений. Данное свойство необходимо для пункта 7.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7.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Если на момент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i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  <w:highlight w:val="none"/>
          <w:vertAlign w:val="baseli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очередь пуста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где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</w:rPr>
          <m:rPr/>
          <m:t>∈</m:t>
        </m:r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</w:rPr>
          <m:rPr/>
          <m:t>Ν</m:t>
        </m:r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– номер периода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то-есть не существует ни запроса, ни ответа, ни маршрутизации, то отправляется сообщение из пула ложных сообщений.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При таком случае, данное сообщение фактически никто не получает.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8.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Если приходит сообщение представляющее собой маршрутизацию, то оно ложится в очередь и при наступлении локального времени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baseli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i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отправляется по сети.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Пункт 5 обеспечивает несвязность объекта с его субъектами, поэтому при получении сообщения-маршрутизации, промежуточный принимающий узел увидит только факт маршрутизации.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9.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 необходимости отправить запрос, субъект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сначала анализирует текущее время с периодом маршрутизатора, с целью отправить сообщение на второй итерации периода маршрутизирующего узла.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Если ещё не прошла собственная итерация периода, то перед запросом в очередь вставляется ложное сообщение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, данный запрос отправляется по сети.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Пункт 3 обеспечивает несвязность идентификации сетевой и криптографической, что не даёт отправителю никакой информации о получателе, кроме его публичного ключа.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10.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 необходимости отправить ответ,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субъект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сначала анализирует текущее время с периодом маршрутизатора, с целью отправить сообщение на второй итерации периода маршрутизирующего узла.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Если ещё не прошла собственная итерация периода, то перед ответом в очередь вставляется ложное сообщение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, данный ответ отправляется по сети.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Пункт 3 обеспечивает несвязность идентификации сетевой и криптографической, что не даёт получателю никакой информации об отправителе, кроме его публичного ключа.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Явным недостатком данной архитектуры становится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подв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ерженность атакам отказа в обслуживании (DDoS), как для конкретного субъекта, перегружая его очередь сообщениями, так и для всей сети. Связано это с тем, что в основе системы используются очереди, сохраняющие и накапливающие сообщения, а также слепая маршр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утизация, порождающая наибольшую несвязанность объекта с его субъектами за счёт полного распространения информации по всем участникам сети.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 любом случ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ае преднам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еренные атаки на сеть с целью отказа в обслуживании можно предотвратить проверяемостью на принадлежность субъектов к периоду генерации сообщений, но при всё большем расширении сети сами её участники станут давлением и причиной ухудшения производительности.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Причиной такого исхода становится линейная увеличивающаяся нагрузка на сеть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O(N)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прямо пропорционально количеству действующих узлов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в сети. Иными словами, каждый субъект должен будет обрабатывать в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период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N-1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пакетов, постоянно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расшифровывая их, что и становится достаточно ресурсозатрачиваемой операцией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Тем не менее, в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выстроенной системе становится достаточно легко доказать невозможность атаки со стороны внешнего наблюдателя, анализирующего дифферентность сети. Если каждый субъект соблюдает генерацию пакета по локальному периоду (даже гипотетически с разными значениями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), то становится невозможным установление факта отправления, получения, маршрутизации или ложной генерации, потому как наблюдатель, в конечном счёте, способен лишь видеть определённые шифрованные сообщения генерируемые каждый промежуток времени равный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Также, если внешним наблюдателем будут блокироваться определённые субъекты информации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без непосредственного кооперирования со внутренним атакующим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 кардинально данный подход ситуации не изменит.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Атака внутренних наблюдателей с приведённым выше условием является качественно более сложной и мощной (даже относительно большинства внутренних нападений на практике), потому как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q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субъектов контролируют всю сеть за исключением трёх субъектов, а сл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едовательно атакующие фактически являются не только внутренними наблюдателями, но и в массе своей монолитным глобал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ьным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наблюдателем. В качестве упрощения доведём нападения до теоретически возможной комбинации, в отображении сговора внешних и внутренних наблюдателей. Аудит будет базироваться на 10 пункте, когда субъекту должен сгенерироваться ответ на отправленный запрос.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 анализе системы может встретиться два разных случая – частный (a) (наиболее благоприятный в определении анонимности) и общий (b) (дающий больший простор действий для нападающих).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Частный случай удобно рассматривать на примере основных подходов к деанонимизации и методов их пр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едотвращения. Общий же случай более реален в настоящем мире, потому как частный неустойчив к отказам в обслуживании (если субъект переподключится, то изменится сдвиг периода) и требует из-за этого постоянного кооперирования субъектов между собой по времен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 (чтобы сама генерация информации была одновременной). Таковые условия поведения частного случая делают общий более приоритетным в анализе практической анонимности, потому как он становится «стабильным» за счёт невозможности своего дальнейшего ухудшения.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0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b w:val="0"/>
          <w:i w:val="0"/>
          <w:sz w:val="24"/>
          <w:szCs w:val="24"/>
          <w:highlight w:val="none"/>
        </w:rPr>
        <w:t xml:space="preserve">a)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ab/>
        <w:t xml:space="preserve">Ч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астный случай. Предположим, что существует крайне стабильная система при которой каждый узел из множества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 выставил в один и тот же промежуток времени значение равное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без отставания по времени относительно всех остальных участников сети.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Все участники генерируют запрос секунда в секунду каждые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i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 по периоду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Предположим, что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= 3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тогда генерацию можно представить в виде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Таблицы 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0" w:left="0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tbl>
      <w:tblPr>
        <w:tblStyle w:val="2080"/>
        <w:tblW w:w="0" w:type="auto"/>
        <w:jc w:val="center"/>
        <w:tblBorders/>
        <w:tblLook w:val="04A0" w:firstRow="1" w:lastRow="0" w:firstColumn="1" w:lastColumn="0" w:noHBand="0" w:noVBand="1"/>
      </w:tblPr>
      <w:tblGrid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</w:tblGrid>
      <w:tr>
        <w:trPr/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n1-2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n1-1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/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/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B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/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</w:tbl>
    <w:p>
      <w:pPr>
        <w:pBdr/>
        <w:spacing w:after="0" w:before="0"/>
        <w:ind w:right="283" w:firstLine="0" w:left="850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hanging="567" w:left="850"/>
        <w:jc w:val="center"/>
        <w:rPr/>
      </w:pPr>
      <w:r>
        <w:rPr>
          <w:rFonts w:ascii="Times New Roman" w:hAnsi="Times New Roman" w:eastAsia="Times New Roman" w:cs="Times New Roman"/>
          <w:b/>
          <w:i w:val="0"/>
          <w:sz w:val="22"/>
          <w:szCs w:val="24"/>
          <w:highlight w:val="none"/>
        </w:rPr>
        <w:t xml:space="preserve">Таблица 1.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Стабильная система со множеством участников {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} и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= 3</w:t>
      </w:r>
      <w:r>
        <w:rPr>
          <w:rFonts w:ascii="Times New Roman" w:hAnsi="Times New Roman" w:eastAsia="Times New Roman" w:cs="Times New Roman"/>
          <w:sz w:val="22"/>
          <w:highlight w:val="none"/>
        </w:rPr>
      </w:r>
      <w:r/>
    </w:p>
    <w:p>
      <w:pPr>
        <w:pBdr/>
        <w:spacing w:after="0" w:before="0"/>
        <w:ind w:right="283" w:firstLine="0" w:left="0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сли отсутствует маршрутизация от субъекта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 легко определимым становится вычисление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истинного су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бъекта генерирующего настоящее сообщение. И действительно, если существует сговор внутреннего и внешнего наблюдателей, то возможен сценарий, при котором внутренний наблюдатель, в роли инициатора, генерирует сообщение и отправляет его одному из участников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}. Спустя период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(при условии, что у получателя не существует сообщений в очереди) инициатор получает ответ, предварительно сохраняя его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шифрованную версию. Далее внутренний наблюда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тель обращается к внешнему с шифрованной версией сообщения, тот в свою очередь по своим записям проверяет где впервые был создан таковой пакет. Узел на котором появилось впервые подобное сообщение и является истинным субъектом информации в лице получателя.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Теперь предположим, что маршрутизация субъекта C существует. Если внутренний наблюдатель хочет раскрыть субъектов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}, то можно предположить, что ему необходимо каким-либо образом обойти ретрансляцию субъекта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Но исключение узла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из сети не является решением, потому как прекратится вся последующая связь с субъектом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или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Другим способом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раскрытия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(и куда более продуктивным) является уже исключение одного субъекта из множества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}, иными словами блокировка участника сети на определённый период времени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тT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Тогда в таком случае активный внешний наблюдатель блокирует одного из субъектов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после этого активный внутренний наблюдатель посылает запрос на одного из субъектов множества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}. Если отправитель получает ответ, значит истинным получателем информации является не исключённый участник, в противном случае – исключённый.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Для предотвращения активных атак со стороны сговора внешних и внутренних наблюдателей необходимо добавить дополни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тел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ьный (но не единственно возможный) 11</w:t>
      </w:r>
      <w:r>
        <w:rPr>
          <w:rFonts w:ascii="Times New Roman" w:hAnsi="Times New Roman" w:eastAsia="Times New Roman" w:cs="Times New Roman"/>
          <w:sz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пункт, который представляет новую псевдо-роль субъектов в качестве контролирующих узлов. Такая атака приводит к невозможности деанонимизации субъектов посредством частичного блокирования, потому как её следствием станет взаимоблокировка субъектов.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Тем не менее добавление данного пункта скажется на том, что сама сеть выйдет из класса абстрактных анонимных сетей, потому как добавится необходимость в поточном распространении информации на базе прямых соединений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11</w:t>
      </w:r>
      <w:r>
        <w:rPr>
          <w:rFonts w:ascii="Times New Roman" w:hAnsi="Times New Roman" w:eastAsia="Times New Roman" w:cs="Times New Roman"/>
          <w:sz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</w:t>
        <w:tab/>
        <w:t xml:space="preserve">К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аждый действующий субъект сети выставляет минимум одного существующего пользователя в роли контролирующего узла для предотвращения от активных атак методом 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сключения участников системы. Суть такого пользователя в понимании его существования. Если связь с подобным субъектом будет разорвана, то все последующие действия автоматически прекращаются. Само соединение функционирует за пределами механизма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очередей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что, тем не менее, не приводит к снижению уровня анонимности, потому как все субъекты начинают подчиняться этому правилу однонаправленно (в такой концепции не существует функций типа запрос/ответ, существуют только поточные уведомления своего присутствия).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Хоть теоретически сама атака становится невозможной, но в практическом смысле и в долгосрочном наблюдении она более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чем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реальна. Связано это с тем, что одноранговая архитектура как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ако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вая приводит к постоянному и динамично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му изменению связей между субъектами. Это в свою очередь может приводить к исключениям групп субъектов связанных контролирующими узлами, потому как последние обязаны быть действующими и настоящими участниками системы, в отличие от маршрутизирующих узлов.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Ещё одним возможным решением вышеописанной проблемы может стать использование доверенных соединений между участниками сети.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Такой подход ограничивает действия активных внутренних наблюдателей и за счёт данного свойства позволяет снизить риски деанонимизации, а также сохранить абстрактность системы (по сравнению с пунктом 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).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  <w:tab/>
        <w:t xml:space="preserve">Каждый действующий субъект сети выстраивает связи с другими участниками, основываясь на субъективности к уровню доверия, устанавливая и редактируя белый список на своей стороне.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Чтобы успешно подключиться к сети такого рода,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субъекту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необходимо стать доверенным узлом,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то есть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пользователем, которому кто-либо доверяет.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Сложность исполнения атаки на подобную сеть будет сводиться к сложности встраивания подчиняемых узлов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потому как каждый получатель информации, в конечном итоге, должен будет заранее устанавливать список возможных отправителей.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Сети с таким свойством именуются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friend-to-friend (F2F) сетями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[3]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Естественным недостатком является малая экспансия, как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возможность масштабирования системы. С другой стороны, как раз такое качество позволяет дополнительно (и довольно эффективно) сдерживать недостатки самой структуры, когда увеличивающееся количество субъектов приводит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линейно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 регрессу производительности системы.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 общем представлении такой метод защиты достаточно эффективен против внутренних активных наблюдателей (особенно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 практической точки зрения), но теорети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ески является более сложной моделью. Анонимность такого случая начинает базироваться на гипотетически большем количестве связей между участниками, чем при выстраивании константно заданного количества маршрутизирующих узлов, что и приводит к дополнительным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рискам деанонимизации субъектов.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Также ещё одним возможным решением может стать синтез подходов, что зак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ономерно объединит не только положительные, но и отрицательные стороны этапов 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 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В следствии такого соединения система перестанет быть абстрактной (за счёт необходимости в поточном поддержании соединений), появится свойство малой экспансии (за счёт принадлежнос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ти к F2F-сети) и увеличится сложность практической реализации (за счёт, соответственно, синтеза двух подходов). Тем не менее, теоретическая безопасность выйдет на более лучший уровень, потому как если один из доверенных субъектов станет скомпрометированным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 останется дополнительный слой защиты в лице маршрутизаторов, и наоборот.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0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b) </w:t>
        <w:tab/>
        <w:t xml:space="preserve">Общий случай.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Предположим, что существует нестабильная система при которой каждый узел из множества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 выставил в разный промежуток времени значение равное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 отставанием по времени относительно всех остальных участников сети.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Все участники генерируют запрос в разные секунды, но также сохраняя локальный период равный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Предположим, что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= 3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тогда генерацию можно представить в виде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Таблиц 2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, 3, 4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 относительно расположения субъекта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 к другим участникам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0" w:left="0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tbl>
      <w:tblPr>
        <w:tblStyle w:val="2080"/>
        <w:tblW w:w="0" w:type="auto"/>
        <w:jc w:val="center"/>
        <w:tblBorders/>
        <w:tblLook w:val="04A0" w:firstRow="1" w:lastRow="0" w:firstColumn="1" w:lastColumn="0" w:noHBand="0" w:noVBand="1"/>
      </w:tblPr>
      <w:tblGrid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</w:tblGrid>
      <w:tr>
        <w:trPr/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/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/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B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/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</w:tbl>
    <w:p>
      <w:pPr>
        <w:pBdr/>
        <w:spacing w:after="0" w:before="0"/>
        <w:ind w:right="283" w:firstLine="0" w:left="850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hanging="567" w:left="850"/>
        <w:jc w:val="center"/>
        <w:rPr/>
      </w:pPr>
      <w:r>
        <w:rPr>
          <w:rFonts w:ascii="Times New Roman" w:hAnsi="Times New Roman" w:eastAsia="Times New Roman" w:cs="Times New Roman"/>
          <w:b/>
          <w:i w:val="0"/>
          <w:sz w:val="22"/>
          <w:szCs w:val="24"/>
          <w:highlight w:val="none"/>
        </w:rPr>
        <w:t xml:space="preserve">Таблица 2.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Нестабильная система со множеством участников {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} и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= 3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где узел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находится в начале генерации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</w:r>
      <w:r/>
    </w:p>
    <w:p>
      <w:pPr>
        <w:pBdr/>
        <w:spacing w:after="0" w:before="0"/>
        <w:ind w:right="283" w:firstLine="0" w:left="850"/>
        <w:jc w:val="both"/>
        <w:rPr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tbl>
      <w:tblPr>
        <w:tblStyle w:val="2080"/>
        <w:tblW w:w="0" w:type="auto"/>
        <w:jc w:val="center"/>
        <w:tblBorders/>
        <w:tblLook w:val="04A0" w:firstRow="1" w:lastRow="0" w:firstColumn="1" w:lastColumn="0" w:noHBand="0" w:noVBand="1"/>
      </w:tblPr>
      <w:tblGrid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</w:tblGrid>
      <w:tr>
        <w:trPr/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/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/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B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/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</w:tbl>
    <w:p>
      <w:pPr>
        <w:pBdr/>
        <w:spacing w:after="0" w:before="0"/>
        <w:ind w:right="283" w:firstLine="0" w:left="850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hanging="567" w:left="850"/>
        <w:jc w:val="center"/>
        <w:rPr/>
      </w:pPr>
      <w:r>
        <w:rPr>
          <w:rFonts w:ascii="Times New Roman" w:hAnsi="Times New Roman" w:eastAsia="Times New Roman" w:cs="Times New Roman"/>
          <w:b/>
          <w:i w:val="0"/>
          <w:sz w:val="22"/>
          <w:szCs w:val="24"/>
          <w:highlight w:val="none"/>
        </w:rPr>
        <w:t xml:space="preserve">Таблица 3.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Нестабильная система со множеством участников {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} и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= 3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где узел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находится в середине генерации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</w:r>
      <w:r/>
    </w:p>
    <w:p>
      <w:pPr>
        <w:pBdr/>
        <w:spacing w:after="0" w:before="0"/>
        <w:ind w:right="283" w:firstLine="0" w:left="850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</w:r>
      <w:r/>
    </w:p>
    <w:tbl>
      <w:tblPr>
        <w:tblStyle w:val="2080"/>
        <w:tblW w:w="0" w:type="auto"/>
        <w:jc w:val="center"/>
        <w:tblBorders/>
        <w:tblLook w:val="04A0" w:firstRow="1" w:lastRow="0" w:firstColumn="1" w:lastColumn="0" w:noHBand="0" w:noVBand="1"/>
      </w:tblPr>
      <w:tblGrid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</w:tblGrid>
      <w:tr>
        <w:trPr/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/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/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B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/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</w:tbl>
    <w:p>
      <w:pPr>
        <w:pBdr/>
        <w:spacing w:after="0" w:before="0"/>
        <w:ind w:right="283" w:firstLine="0" w:left="850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hanging="567" w:left="850"/>
        <w:jc w:val="center"/>
        <w:rPr/>
      </w:pPr>
      <w:r>
        <w:rPr>
          <w:rFonts w:ascii="Times New Roman" w:hAnsi="Times New Roman" w:eastAsia="Times New Roman" w:cs="Times New Roman"/>
          <w:b/>
          <w:i w:val="0"/>
          <w:sz w:val="22"/>
          <w:szCs w:val="24"/>
          <w:highlight w:val="none"/>
        </w:rPr>
        <w:t xml:space="preserve">Таблица 4.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Нестабильная система со множеством участников {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} и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= 3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где узел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находится в конце генерации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 качестве упрощения и абстрагирования предположим, что ни для какого субъекта не существует контролирующего участника или F2F-соединений, а следовательно и пунктов 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 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как таковых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Существуют только субъекты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(один из которых является настоящим получателем) и постоянный маршрутизатор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Основной целью анонимизации в нестабильных коммуникациях становится сведение действий субъекта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к аналогичным действиям субъекта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и наоборот, посредством маршрутизатора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Действительно, если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станет замыкающим узлом в момент времени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ni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при ответе любого субъекта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множества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X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 возникнет максимальная неопределённость равная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1/|X|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Анализируя сетевые коммуникации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 нестабильных системах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внешний наблюдатель способен сопоставлять для каждого субъекта его период равный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 сдвиг относительно определённого субъекта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В сговоре со внутренним наб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людателем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появляется возможность деанонимизации субъекта на базе приведённого сдвига. Предположим, что игнорируется условие пунктов 9 и 10 с необходимостью генерировать пустое сообщение на основе периодов маршрутизирующего узла. Далее, пусть существует сеть на базе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Таблицы 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где внутренний наблюдатель располагает всеми сведениями полученными от внешнего атакующего и на основе этого генерирует сообщение в момент времени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 отправляет его по сети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Если будет получен ответ в момент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n1+1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=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n2-2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от маршрутизатора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 это говорит только о том, что получателем сообщения является участник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потому как субъект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становится способным выдать ответ маршрутизирующему узлу только в период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n1+2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= 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-1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по причине его умышленного пропуска в момент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n1-1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атакующей стороной.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Такой вид атаки приводит к полной деанонимизации субъектов.</w:t>
      </w:r>
      <w:r>
        <w:rPr>
          <w:rFonts w:ascii="Times New Roman" w:hAnsi="Times New Roman" w:eastAsia="Times New Roman" w:cs="Times New Roman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Предотвращением атаки является отправление истинного пакета на вторую итерацию периода маршрутизирующей стороны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(относительно текущего времени)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Теперь репродуцируем вышеописанную атаку на систему с таким условием. Также предположим, что сетью является система на базе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Таблицы 2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Если атакующий сгенерирует сообщение в момен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 времени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то получит ответ только в момент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highlight w:val="none"/>
          <w:vertAlign w:val="subscript"/>
        </w:rPr>
        <w:t xml:space="preserve">n3-2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.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Получателем в такой системе может оказаться любой из множества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}, потому как ответ может быть отправлен как в момент времени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highlight w:val="none"/>
          <w:vertAlign w:val="subscript"/>
        </w:rPr>
        <w:t xml:space="preserve">n2-1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(субъект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), так и в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highlight w:val="none"/>
          <w:vertAlign w:val="subscript"/>
        </w:rPr>
        <w:t xml:space="preserve">n2</w:t>
      </w:r>
      <w:r>
        <w:rPr>
          <w:rFonts w:ascii="Times New Roman" w:hAnsi="Times New Roman" w:eastAsia="Times New Roman" w:cs="Times New Roman"/>
          <w:i/>
          <w:sz w:val="24"/>
          <w:highlight w:val="none"/>
          <w:vertAlign w:val="subscript"/>
        </w:rPr>
        <w:t xml:space="preserve">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(субъект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). Чтобы субъект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отправил ответ именно в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highlight w:val="none"/>
          <w:vertAlign w:val="subscript"/>
        </w:rPr>
        <w:t xml:space="preserve">n2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то перед ним он помещает в очередь ложное сообщение, тем самым отодвигая отправление истинного сообщения по сети на одну итерацию. Аналогичные ситуации распространяются и на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Таблицы 3, 4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Таким образом, на основе всего вышеописанного, наиболее сильной атакой является сговор внешних и внутренних активных атакующих, при которой необходимым условием противодействия становится либо существование постоянной поточн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ой линии связи, что, в свою очередь, приводит к негации абстрактности и к невозможности применения данной системы в тайных каналах связи, либо принадлежность системы к классу F2F-сетей, что, в свою очередь, приведёт к малым возможностям экспансии. 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 результате, если исходить из необходимости синтеза прост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оты и безопасности системы, то наилучшим вариантом становится выбор F2F-сетей. Это также способно привести к ещё б</w:t>
      </w:r>
      <w:r>
        <w:rPr>
          <w:rFonts w:ascii="Times New Roman" w:hAnsi="Times New Roman" w:eastAsia="Times New Roman" w:cs="Times New Roman"/>
          <w:i/>
          <w:iCs/>
          <w:sz w:val="24"/>
          <w:highlight w:val="none"/>
        </w:rPr>
        <w:t xml:space="preserve">о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льшему упрощению структуры скрытой сети за счёт исключения полиморфизма информации как явления,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то есть пункта 3, связанного с маршрутизацией посредством множественного шифрования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Такое действие приведёт к следующим выводам: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1.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Исчезнет необходимость в промежуточных узлах и кооперировании с ними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для установления периодов. Как следствие, не будет надобности в условностях отправления сообщений на конкретной итерации периода маршрутизирующего узла.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2.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Исчезнет необходимость в использовании механизмов несвязываемости размеров сообщений при множественном шифровании [1]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3.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Исчезнет необходимость в анализе частного и общего случаев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потому как таковые являются лишь следствием существования маршрутизирующих узлов и полиморфизма информации. И как следствие, пункт 3 заменится пунктом 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0" w:left="0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Вышеописанные действия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переводят шестую ст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адию анонимности на противоречие пятой градации, аналогично первой^ стадии анонимности. И действительно, если происходит образование анонимной сети на базе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пятой стадии анонимности, где перестаёт существова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ть полиморфизм информации, то подобная система должна будет вбирать основной критерий скрытых сетей, а именно – возможность создавать сервисы связи. Сервисы связи выстроенные в анонимной сети могут быть основаны на второй стадии, что приводит к увеличению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|T|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мощности доверия. Это в свою очередь противоречит пятой стадии анонимности по причине её принадлежности к сервисам с теоретически минимальной мощностью до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верия. Данный парадокс базируется на специфике запутывающего алгоритма не принадлежащего классу полиморфной маршрутизации. Таким образом, данную стадию нельзя полноценно считать пятой стадией анонимности (по природе своего транслирования информации, а не х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ранения в роли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сервиса связи) и шестой градацией (по причине отсутствия полиморфизма информации). По этой причине и вполне корректно можно считать данный этап пятой^ стадией анонимности, как это было выявлено и сделано ранее (в работе [1]) с первой^ стадией анонимности.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Этим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также доказывается не обязательная принадлежность скрытых сетей к последнему этапу анонимата при первом векторе развития анонимности (ориентированным на безопасность объектов), п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отому как з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апутывающим алгоритмом становится «очередь», скрывающая факт истинной передачи информации между субъктами, взамен комбинации «очередь+полиморфизм».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оретически основным отличием таковых подходов становятся иные векторы нападения, где при алгоритме «очередь» атаки начинают принадлежать способам компрометации доверенных узлов, а при алгоритме «очередь+полиморфизм» – компрометациям маршрутизирующих узлов.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 обоих случаях требуется сговор скомпрометированного узла с внешним глобальным наблюдателем. При удовлетворении условия нескомпромитированности ключевых субъектов, анонимность двух алгоритмов будет удерживаться на определённо заданном уровне.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Практически же основным отличием доверен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ной сети от маршрутизирующей становится существование прямой криптографической связи между отправителем и получателем, что приводит к фактически взаимной деанонимизации субъектов, при условии, что один из них становится скомпромитированным узлом. При увел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ичении участников сети, связанных между собой одной группой, возрастает соответственно и риск деанонимизации. Таким образом, в доверенных системах предполагается, что сами субъекты не защищаются и не скрывают свою идентификацию друг от друга. В то время ка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 маршрутизирующие системы наоборот, с присущим им полиморфизмом информации, предполагают, что все субъекты, включая отправителя или получателя могут быть атакующими, и следовательно, сводят все свои векторы нападения на третью, незаинтересованную сторону.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Поэтому способы применения чистых F2F-сетей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(без полиморфизма информации)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становятся отличными от других анонимных сетей. Так например, пятую^ стадию анонимности можно корректно применять лишь при условиях, когда все участники системы способны идентифицировать своих друзей как по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сетевому критерию, так и по криптографическому, со знанием их взаимосвязей. Таковой критерий сужает способ применения подобных сетей, т.к. не позволяет применять их в системах, где требуется разграничение анонимности отправителя и получателя между собой.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Помимо прочего, если доверенный узел становится скомпрометированным, то у него появляется возможность узнать, общается ли собеседник ещё с кем-либо в определённый промежуток времени просто отправляя запросы в его сторону. Если по прошествии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времени ответ не был получен, то это говорит о том, что в очереди получателя хранилось как минимум одно сообщение в данный промежуток времени, которое было настоящим запросом или ответом.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Подключая внешнего активного глобального атакующего, можно достичь деанонимизации отправителя и получателя, если итеративно блокировать участников и постоянно проверять занята ли очередь. Тем не менее, такая ата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ка мо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жет занять очень много времени, если у субъекта уже была загружена очередь сообщений, что в теории может достигать её константного пика, либо если он вставляет случайным образом в очередь «пустые» пакеты, что ещё сильнее может затруднять связность настояще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го отправления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либо получения. Также данную проблему можно искоренить внедрением поточного поддержания связи с одним или несколькими субъектами сети, приводящего к взаимоблокировке при отключении, но данное свойство автоматически исключит фактор абстрактности системы.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Также, из-за специфичности очередей, сети такого рода не могут выстраивать 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ильную концентрацию любых сервисов связи, потому как запрос-ответ со стороны разных субъектов становится единым последовательным действием из-за чего становится невозможным эффективно создавать общий сервис на множество клиентов в один промежуток времени.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Как пример, пятая^ стадия анонимности на базе очередей может эффективно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быть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применима при построении мессенджеров,  с неотслеживаемостью факта переписки (дополнительно с E2E-шифрованием), но не может использоваться при построении файловых-сервисов рассчитанных на множество клиентов. Если существует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-ое количество субъектов взаимодействующих с файловым-сервисом в один промежуток времени и каждый пытается скачать файл размером в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X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 при размере пакета в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Y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 (где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X &gt; Y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 конфигурационным периодом равным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все участники гарантированно смогут скачать данный файл только спустя </w:t>
      </w:r>
      <m:oMath>
        <m:r>
          <w:rPr>
            <w:rFonts w:hint="default" w:ascii="Cambria Math" w:hAnsi="Cambria Math" w:eastAsia="Cambria Math" w:cs="Cambria Math"/>
          </w:rPr>
          <m:rPr>
            <m:sty m:val="i"/>
          </m:rPr>
          <m:t>M = </m:t>
        </m:r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T</m:t>
            </m:r>
          </m:e>
          <m:sub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n</m:t>
            </m:r>
          </m:sub>
        </m:sSub>
        <m:r>
          <w:rPr>
            <w:rFonts w:hint="default" w:ascii="Cambria Math" w:hAnsi="Cambria Math" w:eastAsia="Cambria Math" w:cs="Cambria Math"/>
          </w:rPr>
          <m:rPr>
            <m:sty m:val="i"/>
          </m:rPr>
          <m:t>N</m:t>
        </m:r>
        <m:d>
          <m:dPr>
            <m:begChr m:val="⌈"/>
            <m:endChr m:val="⌉"/>
            <m:ctrlPr>
              <w:rPr>
                <w:rFonts w:ascii="Cambria Math" w:hAnsi="Cambria Math" w:eastAsia="Cambria Math" w:cs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2"/>
                    <w:highlight w:val="none"/>
                    <w:u w:val="none"/>
                  </w:rPr>
                </m:ctrlPr>
              </m:fPr>
              <m:num>
                <m:r>
                  <w:rPr>
                    <w:rFonts w:hint="default" w:ascii="Cambria Math" w:hAnsi="Cambria Math" w:eastAsia="Cambria Math" w:cs="Cambria Math"/>
                    <w:strike w:val="0"/>
                    <w:sz w:val="22"/>
                    <w:highlight w:val="none"/>
                    <w:u w:val="none"/>
                  </w:rPr>
                  <m:rPr>
                    <m:sty m:val="i"/>
                  </m:rPr>
                  <m:t>X</m:t>
                </m:r>
              </m:num>
              <m:den>
                <m:r>
                  <w:rPr>
                    <w:rFonts w:hint="default" w:ascii="Cambria Math" w:hAnsi="Cambria Math" w:eastAsia="Cambria Math" w:cs="Cambria Math"/>
                    <w:strike w:val="0"/>
                    <w:sz w:val="22"/>
                    <w:highlight w:val="none"/>
                    <w:u w:val="none"/>
                  </w:rPr>
                  <m:rPr>
                    <m:sty m:val="i"/>
                  </m:rPr>
                  <m:t>Y</m:t>
                </m:r>
              </m:den>
            </m:f>
          </m:e>
        </m:d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При увеличении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конечная скорость скачивания будет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линейно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регрессировать, при уменьшении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 будет производиться большое количество спама, при котором стабильность работы узлов станет ухудшаться, при увеличении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baseline"/>
        </w:rPr>
        <w:t xml:space="preserve">Y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 очередь  будет содержать мен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ьшее количество объектов для сохранения памяти устройства, тем самым приводя к игнорированию некоторого количества запросов от клиентов. Таким образом, эффективность использования пятой^ стадии анонимности на базе очередей зависит от конкретных типов задач</w:t>
      </w:r>
      <w: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997"/>
        <w:pBdr/>
        <w:spacing w:before="369" w:beforeAutospacing="0"/>
        <w:ind w:right="0" w:firstLine="567" w:left="283"/>
        <w:jc w:val="both"/>
        <w:rPr/>
      </w:pPr>
      <w:r/>
      <w:bookmarkStart w:id="8" w:name="_Toc8"/>
      <w:r/>
      <w:bookmarkStart w:id="0" w:name="undefined"/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3.2. Модель на базе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 увеличения энтропии</w:t>
      </w:r>
      <w:bookmarkEnd w:id="0"/>
      <w:r/>
      <w:bookmarkEnd w:id="8"/>
      <w:r/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Другой абстр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актной анони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мной сетью может быть система на базе увеличения энтропии. Со стороны теоретического доказательства анонимности она более трудоёмкая и в некой степени более «хрупкая» (чем сеть на основе очередей), потому как большинство действий сводит к вероятностям ко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нкретно выбранного субъекта, а не к действиям всей группы. Чтобы правильно доказать существование теоретической анонимности в таких условиях – необходимо рассматривать факт связывания субъектов между собой, анализируя при этом постоянный прирост энтропии.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Предположим, что существует всего три узла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 сама сеть работает по принципу вероятностного полиморфизма с множественным шифрованием, где каждый субъект может с вероятностью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</m:t>
            </m:r>
          </m:den>
        </m:f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выстроить маршрут с промежуточным узлом или без него соответственно. Предполагается, что вся генерируемая инф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ормация в такой системе принадлежит монолитному криптографическому протоколу [2] из чего следует, что транспортируемый пакет не хранит в открытом виде идентификацию абонентов. В конечном итоге будет образовано два разных и равновероятно возможных действия.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2076"/>
        <w:numPr>
          <w:ilvl w:val="0"/>
          <w:numId w:val="216"/>
        </w:num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 полиморфизме информации будет существовать три этапа транспортирования информации: 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 ИЛИ 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Style w:val="1993"/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footnoteReference w:id="2"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2. </w:t>
        <w:tab/>
        <w:t xml:space="preserve">При отсутствии полиморфизма информации будет существовать всего два этапа транспортирования информации: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 ИЛИ 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 данном концепте временно предполагается, что системе известен лишь отправитель информации (инициатор), в то время как получатель не определён. Из вышеописанного также следует, что если полимо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рфизм будет являться статичной величиной (то есть, будет всегда существовать или не существовать вовсе), то определение получателя станет лёгкой задачей, по причине необходимости в генерации обязательного ответа инициатору.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Тем не менее если полиморфизм будет иметь вероятностну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ю вели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чину, то грань ме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жду отправлением и полу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чением будет постоянно и постепенно стираться, сливаться, инвертироваться, что приведёт к неоднородному трактованию анализируемых действий: запрос(1) - ответ(1) - запрос(2) может стать равным запросу(1) - маршрутизации(1) - ответу(1). Но в таком случае, во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зникает свойство гипертелии (сверх окончания), где запрос(2) не получает своего ответа(2), что снова приводит к возможности детерминированного определения субъектов на основании данного анализа.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Теперь, если выровнять количество действий полиморфизма (количество маршрутизации пакета)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k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 количество действий без него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(что представляет собой всегда константу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 = 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), иными словами придерживаться формулы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НОД(k, 2) = 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где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НОД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— наибольший общий делитель, то получим максимальную неопределённость, алеаторность при минимальной константе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lang w:val="en-US"/>
        </w:rPr>
        <w:t xml:space="preserve">k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= 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которую можно свести к следующему набору действий полиморфизма: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 ИЛИ 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В итоге все действия начнут трактоваться двумя полнос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тью самодостаточными процессами: запрос(1) - ответ(1) - запрос(2) - ответ(2) или запрос(1) - маршрутизация(1) - маршрутизация(~1) - ответ(1), что в свою очередь приведёт к неопределённости отправления и получения информации со стороны анализа трафика всей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ети. И потому, ответ(1) = маршрутизация(1), запрос(2) = маршрутизация(~1), а также ответ(2) = ответ(1) = маршрутизация(2), где последняя добавочная маршрутизация(2) получается из запроса(2). Проблемой, в таком случае, является лишь запрос(1), созданный ген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ез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ис-инициатором связи, который будет трактоваться всегда детерминировано. Но и здесь, в первую очередь, стоит заметить, что при последующих запросах данная проблема всегда будет угасать из-за увеличивающейся энтропии [4], приводящей к хаотичности действий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посредством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метаморфозов вероятностного полиморфизма. Так например, на следующем шаге появится неопределённость вида запрос(3) = запрос(2) = маршрутизация(~2), означающая неоднозначность выявления отправителя. Итоговую модель можно представить следующим способом: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 w:val="0"/>
          <w:sz w:val="22"/>
          <w:szCs w:val="24"/>
          <w:highlight w:val="none"/>
        </w:rPr>
        <w:t xml:space="preserve">Метаморфозы вероятностного полиморфизма</w:t>
      </w:r>
      <w:r>
        <w:rPr>
          <w:rFonts w:eastAsia="Calibri" w:cs="Calibri"/>
          <w:sz w:val="24"/>
          <w:szCs w:val="24"/>
          <w:highlight w:val="none"/>
        </w:rPr>
        <w:tab/>
        <w:tab/>
        <w:tab/>
      </w:r>
      <w:r>
        <w:rPr>
          <w:rFonts w:eastAsia="Calibri" w:cs="Calibri"/>
          <w:b w:val="0"/>
          <w:sz w:val="22"/>
          <w:szCs w:val="24"/>
          <w:highlight w:val="none"/>
        </w:rPr>
        <w:t xml:space="preserve">Расширение энтропии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sz w:val="20"/>
          <w:szCs w:val="24"/>
          <w:highlight w:val="none"/>
        </w:rPr>
        <w:t xml:space="preserve">1. </w:t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A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B ИЛИ A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  <w:tab/>
        <w:tab/>
        <w:tab/>
        <w:tab/>
        <w:tab/>
        <w:tab/>
        <w:t xml:space="preserve">1, 2. [запрос(1)]</w:t>
      </w:r>
      <w:r>
        <w:rPr>
          <w:rFonts w:eastAsia="Calibri" w:cs="Calibri"/>
          <w:i/>
          <w:sz w:val="20"/>
          <w:szCs w:val="24"/>
          <w:highlight w:val="none"/>
        </w:rPr>
        <w:t xml:space="preserve">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/>
          <w:sz w:val="16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инициатор ]</w:t>
        <w:tab/>
      </w:r>
      <w:r>
        <w:rPr>
          <w:rFonts w:eastAsia="Calibri" w:cs="Calibri"/>
          <w:i/>
          <w:sz w:val="16"/>
          <w:szCs w:val="24"/>
          <w:highlight w:val="none"/>
        </w:rPr>
        <w:tab/>
        <w:tab/>
        <w:tab/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| 0 бит |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/>
          <w:sz w:val="16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или маршрутизатор ]</w:t>
        <w:tab/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/>
          <w:sz w:val="16"/>
          <w:szCs w:val="24"/>
          <w:highlight w:val="none"/>
        </w:rPr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2. </w:t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C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 </w:t>
      </w:r>
      <w:r>
        <w:rPr>
          <w:rFonts w:eastAsia="Calibri" w:cs="Calibri"/>
          <w:i/>
          <w:sz w:val="20"/>
          <w:szCs w:val="24"/>
          <w:highlight w:val="none"/>
        </w:rPr>
        <w:tab/>
        <w:tab/>
        <w:tab/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1. [маршрутизация(1)]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маршрутизатор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849"/>
        <w:jc w:val="both"/>
        <w:rPr/>
      </w:pPr>
      <w:r>
        <w:rPr>
          <w:rFonts w:eastAsia="Calibri" w:cs="Calibri"/>
          <w:i/>
          <w:sz w:val="20"/>
          <w:szCs w:val="24"/>
          <w:highlight w:val="none"/>
        </w:rPr>
        <w:t xml:space="preserve">ИЛИ</w:t>
      </w:r>
      <w:r>
        <w:rPr>
          <w:rFonts w:eastAsia="Calibri" w:cs="Calibri"/>
          <w:i/>
          <w:sz w:val="20"/>
          <w:highlight w:val="none"/>
        </w:rPr>
        <w:t xml:space="preserve"> </w:t>
      </w: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ab/>
        <w:tab/>
        <w:tab/>
        <w:tab/>
        <w:tab/>
      </w:r>
      <w:r>
        <w:rPr>
          <w:rFonts w:eastAsia="Calibri" w:cs="Calibri"/>
          <w:i/>
          <w:sz w:val="20"/>
          <w:szCs w:val="24"/>
          <w:highlight w:val="none"/>
        </w:rPr>
        <w:t xml:space="preserve">=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849"/>
        <w:jc w:val="both"/>
        <w:rPr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A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 </w:t>
        <w:tab/>
        <w:tab/>
        <w:tab/>
        <w:tab/>
        <w:tab/>
        <w:tab/>
        <w:t xml:space="preserve">2. [ответ(1)]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/>
          <w:sz w:val="20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инициатор ]</w:t>
        <w:tab/>
      </w:r>
      <w:r>
        <w:rPr>
          <w:rFonts w:eastAsia="Calibri" w:cs="Calibri"/>
          <w:i/>
          <w:sz w:val="20"/>
          <w:highlight w:val="none"/>
        </w:rPr>
        <w:tab/>
        <w:tab/>
        <w:tab/>
        <w:tab/>
        <w:tab/>
        <w:tab/>
      </w:r>
      <w:r>
        <w:rPr>
          <w:rFonts w:eastAsia="Calibri" w:cs="Calibri"/>
          <w:sz w:val="20"/>
          <w:highlight w:val="none"/>
        </w:rPr>
        <w:t xml:space="preserve">| 1 бит |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 w:val="0"/>
          <w:sz w:val="20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sz w:val="16"/>
          <w:highlight w:val="none"/>
        </w:rPr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3. </w:t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C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</w:r>
      <w:r>
        <w:rPr>
          <w:rFonts w:eastAsia="Calibri" w:cs="Calibri"/>
          <w:i/>
          <w:sz w:val="20"/>
          <w:szCs w:val="24"/>
          <w:highlight w:val="none"/>
        </w:rPr>
        <w:t xml:space="preserve"> </w:t>
        <w:tab/>
        <w:tab/>
        <w:tab/>
        <w:tab/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1. [маршрутизация(~1)]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маршрутизатор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849"/>
        <w:jc w:val="both"/>
        <w:rPr/>
      </w:pPr>
      <w:r>
        <w:rPr>
          <w:rFonts w:eastAsia="Calibri" w:cs="Calibri"/>
          <w:i/>
          <w:sz w:val="20"/>
          <w:szCs w:val="24"/>
          <w:highlight w:val="none"/>
        </w:rPr>
        <w:t xml:space="preserve">ИЛИ</w:t>
      </w:r>
      <w:r>
        <w:rPr>
          <w:rFonts w:eastAsia="Calibri" w:cs="Calibri"/>
          <w:i/>
          <w:sz w:val="20"/>
          <w:highlight w:val="none"/>
        </w:rPr>
        <w:t xml:space="preserve"> </w:t>
      </w:r>
      <w:r>
        <w:rPr>
          <w:rFonts w:eastAsia="Calibri" w:cs="Calibri"/>
          <w:i/>
          <w:sz w:val="20"/>
          <w:szCs w:val="24"/>
          <w:highlight w:val="none"/>
        </w:rPr>
        <w:tab/>
        <w:tab/>
        <w:tab/>
        <w:tab/>
        <w:tab/>
        <w:t xml:space="preserve"> </w:t>
        <w:tab/>
        <w:tab/>
        <w:tab/>
        <w:t xml:space="preserve">=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849"/>
        <w:jc w:val="both"/>
        <w:rPr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</w:t>
      </w:r>
      <w:r>
        <w:rPr>
          <w:rFonts w:eastAsia="Calibri" w:cs="Calibri"/>
          <w:i/>
          <w:sz w:val="20"/>
          <w:highlight w:val="none"/>
        </w:rPr>
        <w:t xml:space="preserve"> →</w:t>
      </w:r>
      <w:r>
        <w:rPr>
          <w:rFonts w:eastAsia="Calibri" w:cs="Calibri"/>
          <w:i/>
          <w:sz w:val="20"/>
          <w:szCs w:val="24"/>
          <w:highlight w:val="none"/>
        </w:rPr>
        <w:t xml:space="preserve"> A ИЛИ B</w:t>
      </w:r>
      <w:r>
        <w:rPr>
          <w:rFonts w:eastAsia="Calibri" w:cs="Calibri"/>
          <w:i/>
          <w:sz w:val="20"/>
          <w:highlight w:val="none"/>
        </w:rPr>
        <w:t xml:space="preserve"> → </w:t>
      </w:r>
      <w:r>
        <w:rPr>
          <w:rFonts w:eastAsia="Calibri" w:cs="Calibri"/>
          <w:i/>
          <w:sz w:val="20"/>
          <w:szCs w:val="24"/>
          <w:highlight w:val="none"/>
        </w:rPr>
        <w:t xml:space="preserve">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  <w:tab/>
        <w:tab/>
        <w:tab/>
        <w:tab/>
        <w:tab/>
        <w:tab/>
        <w:t xml:space="preserve">2, 3. [запрос(2)] </w:t>
      </w:r>
      <w:r>
        <w:rPr>
          <w:rFonts w:eastAsia="Calibri" w:cs="Calibri"/>
          <w:i/>
          <w:sz w:val="20"/>
          <w:highlight w:val="none"/>
        </w:rPr>
        <w:t xml:space="preserve">→ 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/>
          <w:sz w:val="20"/>
          <w:highlight w:val="none"/>
        </w:rPr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инициатор ]</w:t>
      </w:r>
      <w:r>
        <w:rPr>
          <w:rFonts w:eastAsia="Calibri" w:cs="Calibri"/>
          <w:i/>
          <w:sz w:val="20"/>
          <w:highlight w:val="none"/>
        </w:rPr>
        <w:tab/>
        <w:tab/>
        <w:tab/>
        <w:tab/>
        <w:tab/>
        <w:tab/>
        <w:tab/>
      </w:r>
      <w:r>
        <w:rPr>
          <w:rFonts w:eastAsia="Calibri" w:cs="Calibri"/>
          <w:b w:val="0"/>
          <w:sz w:val="20"/>
          <w:highlight w:val="none"/>
        </w:rPr>
        <w:t xml:space="preserve">| </w:t>
      </w:r>
      <w:r>
        <w:rPr>
          <w:rFonts w:eastAsia="Calibri" w:cs="Calibri"/>
          <w:b w:val="0"/>
          <w:i w:val="0"/>
          <w:sz w:val="20"/>
          <w:highlight w:val="none"/>
        </w:rPr>
        <w:t xml:space="preserve">1 бит |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/>
          <w:sz w:val="16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или маршрутизатор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/>
          <w:sz w:val="16"/>
          <w:szCs w:val="24"/>
          <w:highlight w:val="none"/>
        </w:rPr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4. </w:t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A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</w:r>
      <w:r>
        <w:rPr>
          <w:rFonts w:eastAsia="Calibri" w:cs="Calibri"/>
          <w:sz w:val="20"/>
          <w:szCs w:val="24"/>
          <w:highlight w:val="none"/>
        </w:rPr>
        <w:t xml:space="preserve"> </w:t>
        <w:tab/>
        <w:tab/>
        <w:tab/>
        <w:tab/>
        <w:tab/>
        <w:tab/>
        <w:t xml:space="preserve">1. [ответ(1)]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sz w:val="20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инициатор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849"/>
        <w:jc w:val="both"/>
        <w:rPr/>
      </w:pPr>
      <w:r>
        <w:rPr>
          <w:rFonts w:eastAsia="Calibri" w:cs="Calibri"/>
          <w:i/>
          <w:sz w:val="20"/>
          <w:szCs w:val="24"/>
          <w:highlight w:val="none"/>
        </w:rPr>
        <w:t xml:space="preserve">ИЛИ </w:t>
      </w:r>
      <w:r>
        <w:rPr>
          <w:rFonts w:eastAsia="Calibri" w:cs="Calibri"/>
          <w:sz w:val="20"/>
          <w:szCs w:val="24"/>
          <w:highlight w:val="none"/>
        </w:rPr>
        <w:tab/>
        <w:tab/>
        <w:tab/>
        <w:tab/>
        <w:tab/>
        <w:t xml:space="preserve"> </w:t>
        <w:tab/>
        <w:tab/>
        <w:tab/>
        <w:t xml:space="preserve">=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849"/>
        <w:jc w:val="both"/>
        <w:rPr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/>
          <w:sz w:val="20"/>
          <w:highlight w:val="none"/>
        </w:rPr>
        <w:t xml:space="preserve"> →</w:t>
      </w:r>
      <w:r>
        <w:rPr>
          <w:rFonts w:eastAsia="Calibri" w:cs="Calibri"/>
          <w:i/>
          <w:sz w:val="20"/>
          <w:szCs w:val="24"/>
          <w:highlight w:val="none"/>
        </w:rPr>
        <w:t xml:space="preserve"> B ИЛИ C</w:t>
      </w:r>
      <w:r>
        <w:rPr>
          <w:rFonts w:eastAsia="Calibri" w:cs="Calibri"/>
          <w:i/>
          <w:sz w:val="20"/>
          <w:highlight w:val="none"/>
        </w:rPr>
        <w:t xml:space="preserve"> → 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</w:r>
      <w:r>
        <w:rPr>
          <w:rFonts w:eastAsia="Calibri" w:cs="Calibri"/>
          <w:sz w:val="20"/>
          <w:szCs w:val="24"/>
          <w:highlight w:val="none"/>
        </w:rPr>
        <w:t xml:space="preserve"> </w:t>
        <w:tab/>
        <w:tab/>
        <w:tab/>
        <w:tab/>
        <w:tab/>
        <w:tab/>
        <w:t xml:space="preserve">2. [ответ(2)]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sz w:val="20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инициатор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849"/>
        <w:jc w:val="both"/>
        <w:rPr/>
      </w:pPr>
      <w:r>
        <w:rPr>
          <w:rFonts w:eastAsia="Calibri" w:cs="Calibri"/>
          <w:i/>
          <w:sz w:val="20"/>
          <w:szCs w:val="24"/>
          <w:highlight w:val="none"/>
        </w:rPr>
        <w:t xml:space="preserve">ИЛИ</w:t>
      </w:r>
      <w:r>
        <w:rPr>
          <w:rFonts w:eastAsia="Calibri" w:cs="Calibri"/>
          <w:sz w:val="20"/>
          <w:szCs w:val="24"/>
          <w:highlight w:val="none"/>
        </w:rPr>
        <w:tab/>
        <w:tab/>
        <w:tab/>
        <w:tab/>
        <w:tab/>
        <w:tab/>
        <w:tab/>
        <w:tab/>
        <w:t xml:space="preserve">=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849"/>
        <w:jc w:val="both"/>
        <w:rPr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/>
          <w:sz w:val="20"/>
          <w:highlight w:val="none"/>
        </w:rPr>
        <w:t xml:space="preserve"> →</w:t>
      </w:r>
      <w:r>
        <w:rPr>
          <w:rFonts w:eastAsia="Calibri" w:cs="Calibri"/>
          <w:i/>
          <w:sz w:val="20"/>
          <w:szCs w:val="24"/>
          <w:highlight w:val="none"/>
        </w:rPr>
        <w:t xml:space="preserve"> C ИЛИ C</w:t>
      </w:r>
      <w:r>
        <w:rPr>
          <w:rFonts w:eastAsia="Calibri" w:cs="Calibri"/>
          <w:i/>
          <w:sz w:val="20"/>
          <w:highlight w:val="none"/>
        </w:rPr>
        <w:t xml:space="preserve"> → 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</w:r>
      <w:r>
        <w:rPr>
          <w:rFonts w:eastAsia="Calibri" w:cs="Calibri"/>
          <w:sz w:val="20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ab/>
        <w:t xml:space="preserve">3. [маршрутизация(2)]</w:t>
      </w:r>
      <w:r>
        <w:rPr>
          <w:rFonts w:eastAsia="Calibri" w:cs="Calibri"/>
          <w:i/>
          <w:sz w:val="20"/>
          <w:highlight w:val="none"/>
        </w:rPr>
        <w:t xml:space="preserve"> →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 w:val="0"/>
          <w:sz w:val="20"/>
          <w:highlight w:val="none"/>
        </w:rPr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маршрутизатор ]</w:t>
      </w:r>
      <w:r>
        <w:rPr>
          <w:highlight w:val="none"/>
        </w:rPr>
        <w:tab/>
        <w:tab/>
        <w:tab/>
        <w:tab/>
        <w:tab/>
        <w:tab/>
      </w:r>
      <w:r>
        <w:rPr>
          <w:rFonts w:eastAsia="Calibri" w:cs="Calibri"/>
          <w:i w:val="0"/>
          <w:sz w:val="20"/>
          <w:highlight w:val="none"/>
        </w:rPr>
        <w:t xml:space="preserve">| 2 бита |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 w:val="0"/>
          <w:sz w:val="20"/>
          <w:szCs w:val="24"/>
          <w:highlight w:val="none"/>
        </w:rPr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 w:val="0"/>
          <w:sz w:val="20"/>
          <w:highlight w:val="none"/>
        </w:rPr>
        <w:t xml:space="preserve">5.</w:t>
        <w:tab/>
        <w:t xml:space="preserve">...</w:t>
        <w:tab/>
        <w:tab/>
        <w:tab/>
        <w:tab/>
        <w:tab/>
        <w:tab/>
        <w:tab/>
        <w:tab/>
        <w:t xml:space="preserve">...</w:t>
      </w:r>
      <w:r>
        <w:rPr>
          <w:rFonts w:ascii="Calibri" w:hAnsi="Calibri" w:eastAsia="Calibri" w:cs="Calibri"/>
          <w:highlight w:val="none"/>
        </w:rPr>
      </w:r>
      <w:r/>
    </w:p>
    <w:p>
      <w:pPr>
        <w:pBdr/>
        <w:spacing w:after="0" w:before="0"/>
        <w:ind w:right="283" w:firstLine="0" w:left="0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Таким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образом, задача 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нонимной сети на базе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увеличения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энтропии формируе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тся сложностью нахождения истинных субъектов информации при трёх и более пользователях не связанных между собой общими целями и интересами для внешнего глобального и внутреннего наблюдателей. Это возможно при использовании слепой маршрутизации в совокупнос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ти с вероятностным полиморфизмом пакета, где слепая маршрутизация обеспечивает диффузию пакета, распространяет его и делает каждого узла в сети потенциальным получателем, а вероятностный полиморфизм обеспечивает конфузию пакета, приводит к размытию роли су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бъектов информации, стирает грань между отправлением и получением. На основе вышеприведённых критериев уже образуется виртуальная маршрутизация, которая скрывает и разрывает связь объекта с его субъектами, приводит к зарождению абстрактной анонимной сети.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995"/>
        <w:pBdr/>
        <w:spacing w:after="0" w:before="0"/>
        <w:ind w:right="283" w:firstLine="0" w:left="283"/>
        <w:jc w:val="center"/>
        <w:rPr/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549916" cy="1621110"/>
                <wp:effectExtent l="0" t="0" r="0" b="0"/>
                <wp:docPr id="5" name="Изображение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8519292" name="Изображение3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3549915" cy="16211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279.52pt;height:127.6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2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pBdr/>
        <w:spacing w:after="0" w:before="0"/>
        <w:ind w:right="283" w:firstLine="0" w:left="283"/>
        <w:jc w:val="center"/>
        <w:rPr/>
      </w:pPr>
      <w:r>
        <w:rPr>
          <w:rFonts w:ascii="Times New Roman" w:hAnsi="Times New Roman" w:eastAsia="Times New Roman" w:cs="Times New Roman"/>
          <w:b/>
          <w:highlight w:val="none"/>
        </w:rPr>
        <w:t xml:space="preserve">Рисунок 5.</w:t>
      </w:r>
      <w:r>
        <w:rPr>
          <w:rFonts w:ascii="Times New Roman" w:hAnsi="Times New Roman" w:eastAsia="Times New Roman" w:cs="Times New Roman"/>
          <w:highlight w:val="none"/>
        </w:rPr>
        <w:t xml:space="preserve"> Зарождение неопределённости при вероятностном полиморфизме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0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 этом, стоит заметить, что в сети на базе увеличения энтропии, на уровне ядра, заложен механизм постоянного умножения,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увеличения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энтропии, как это представлено на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Рисунке 5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вследствие чего зарождают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ся и усваиваются одни лишь ложные логические суждения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Если таковые суждения априори представляют ложные выводы на любые выражения, то это эквивалентно полному доминированию энтропии над системой, в которой становится невозможным выявление закономерностей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посредством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декомпозиции её составляющих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shd w:val="clear" w:color="auto" w:fill="auto"/>
        </w:rPr>
        <w:t xml:space="preserve">Продолжая анализ абстрактной анонимной сети на базе увеличения энтропии, можно выявить, что маршрутизация и ответ в ней, являются этапами полностью автоматизированными, в то время как запрос является этапом ручным.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shd w:val="clear" w:color="auto" w:fill="auto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Такой момент приводит к явлению, что между ответом и последующим запросом интервал времени ожидания больше, нежели между запросом - ответом, запросом - маршрутизацией, маршрути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за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цией - маршрутизацией или маршрутизацией - ответом. Это приводит к возможности осуществления атаки методом учёта времени с последующим расщеплением хаотичности, тем самым приводя к однозначности маршрутизации и к возможному выявлению субъектов информации.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Предотвратить подобную уязвимость можно двумя противоположными, дифференциальными и амбивалентными способами: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1.</w:t>
        <w:tab/>
        <w:t xml:space="preserve">Симуляция времени запроса. Иными словами, маршрутизация и ответ будут подстраиваться под примерное время генерации пакета в сети,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способом установления задержки. Чем больше узлов в сети, тем меньше время задержки. Подобный метод следует использовать только в системах с большим количеством узлов, т.к. с малым количеством время ожидания маршрутизации или ответа будет достаточно долгим.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2.</w:t>
        <w:tab/>
        <w:t xml:space="preserve">Симуляция времени маршрутизации и ответа. Иными словами, запрос будет подразумевать не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только передачу истинной информации, но и передачу ложной, незначимой, пустой информации, в моменты отсутствия настоящего запроса. Подобный метод следует использовать только в системах с малым количеством узлов, т.к. производится огромное количество спама.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/>
      <w:r/>
    </w:p>
    <w:p>
      <w:pPr>
        <w:pStyle w:val="1995"/>
        <w:pBdr/>
        <w:spacing w:after="0" w:before="0"/>
        <w:ind w:right="283" w:firstLine="567" w:left="283"/>
        <w:jc w:val="both"/>
        <w:rPr>
          <w:szCs w:val="24"/>
        </w:rPr>
      </w:pPr>
      <w:r>
        <w:rPr>
          <w:rFonts w:ascii="Times New Roman" w:hAnsi="Times New Roman" w:eastAsia="Times New Roman" w:cs="Times New Roman"/>
          <w:i w:val="0"/>
          <w:sz w:val="24"/>
          <w:szCs w:val="24"/>
        </w:rPr>
        <w:t xml:space="preserve">Продолжая анализ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можно заметить некоторые закономерности, приводящие к более точному обнаружению состояния пакета при последовательных итерациях запрос - ответ или запрос - маршрутизация - ответ, а именно, является ли он (пакет) запросом или ответом с вероятностью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</w:r>
      <m:oMath>
        <m:f>
          <m:fPr>
            <m:type m:val="skw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3</m:t>
            </m:r>
          </m:den>
        </m:f>
      </m:oMath>
      <w:r>
        <w:rPr>
          <w:rFonts w:ascii="Times New Roman" w:hAnsi="Times New Roman" w:eastAsia="Times New Roman" w:cs="Times New Roman"/>
          <w:sz w:val="24"/>
          <w:szCs w:val="24"/>
        </w:rPr>
        <w:t xml:space="preserve">, что эквивалентно более точному определению состояния субъекта информации. </w:t>
      </w:r>
      <w:r>
        <w:rPr>
          <w:szCs w:val="24"/>
        </w:rPr>
      </w:r>
      <w:r>
        <w:rPr>
          <w:szCs w:val="24"/>
        </w:rPr>
      </w:r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Исходя из периода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который вычисляется по формуле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НОК(2+k, 2)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где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НОК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—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наименьшее общее кратное, несложно узнать, что период при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k = 2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будет равен 4. Это в свою очередь говорит о том, что каждое четвёртое действие, начиная с предыдущего запроса, будет с вероятностью </w:t>
      </w:r>
      <m:oMath>
        <m:f>
          <m:fPr>
            <m:type m:val="skw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3</m:t>
            </m:r>
          </m:den>
        </m:f>
      </m:oMath>
      <w:r>
        <w:rPr>
          <w:rFonts w:ascii="Times New Roman" w:hAnsi="Times New Roman" w:eastAsia="Times New Roman" w:cs="Times New Roman"/>
          <w:sz w:val="24"/>
          <w:szCs w:val="24"/>
        </w:rPr>
        <w:t xml:space="preserve"> также являться запросом (аналогична ситуация с ответом). Проблема не приводит к выявлению сеанса связи или сессии (потому как данная величина является алеаторной и неопределённой), но при этом делает более транспаре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нтным сам факт существующего отправления/получения. В момент повышения энтропии, когда создаётся коллизия состояний, одновременно зарождается и период, как побочный эффект, противопоставляющий себя непредсказуемости, индетерминированности и дифферентности.</w:t>
      </w:r>
      <w:r>
        <w:rPr>
          <w:sz w:val="24"/>
          <w:szCs w:val="24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П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роблема периода представляет собой лишь более вероятностный способ определения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состояния, для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решения которой будет достаточным повышение периода двумя возможными способами: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995"/>
        <w:pBdr/>
        <w:spacing w:after="0" w:before="0"/>
        <w:ind w:right="283" w:firstLine="567" w:left="283"/>
        <w:jc w:val="both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995"/>
        <w:pBdr/>
        <w:spacing w:after="0" w:before="0"/>
        <w:ind w:right="283" w:firstLine="567" w:left="283"/>
        <w:jc w:val="both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1. Повысить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k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 Тогда период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T = </w:t>
      </w:r>
      <m:oMath>
        <m:d>
          <m:dPr>
            <m:begChr m:val="{"/>
            <m:endChr m:val=""/>
            <m:ctrlPr>
              <w:rPr>
                <w:rFonts w:ascii="Cambria Math" w:hAnsi="Cambria Math" w:eastAsia="Cambria Math" w:cs="Cambria Math"/>
                <w:sz w:val="24"/>
              </w:rPr>
            </m:ctrlPr>
          </m:dPr>
          <m:e>
            <m:eqArr>
              <m:eqArrPr>
                <m:baseJc m:val="center"/>
                <m:maxDist m:val="off"/>
                <m:objDist m:val="off"/>
                <m:rSp/>
                <m:rSpRule/>
                <m:ctrlPr>
                  <w:rPr>
                    <w:rFonts w:ascii="Cambria Math" w:hAnsi="Cambria Math" w:eastAsia="Cambria Math" w:cs="Cambria Math"/>
                    <w:sz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2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+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k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,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 k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 mod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 2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 2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hAnsi="Cambria Math" w:eastAsia="Cambria Math" w:cs="Cambria Math"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2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+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k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,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 k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 mod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2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≠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0</m:t>
                </m:r>
              </m:e>
            </m:eqArr>
          </m:e>
        </m:d>
      </m:oMath>
      <w:r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не стоит забывать о свойстве гипертелии, если выбор падает на нечётное число).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995"/>
        <w:pBdr/>
        <w:spacing w:after="0" w:before="0"/>
        <w:ind w:right="283" w:firstLine="567" w:left="283"/>
        <w:jc w:val="both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995"/>
        <w:pBdr/>
        <w:spacing w:after="0" w:before="0"/>
        <w:ind w:right="283" w:firstLine="567" w:left="283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eastAsia="Times New Roman" w:cs="Times New Roman"/>
          <w:i w:val="0"/>
          <w:sz w:val="24"/>
          <w:szCs w:val="24"/>
        </w:rPr>
        <w:t xml:space="preserve">Сделать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k</w:t>
      </w:r>
      <w:r>
        <w:rPr>
          <w:rFonts w:ascii="Times New Roman" w:hAnsi="Times New Roman" w:eastAsia="Times New Roman" w:cs="Times New Roman"/>
          <w:i w:val="0"/>
          <w:sz w:val="24"/>
          <w:szCs w:val="24"/>
        </w:rPr>
        <w:t xml:space="preserve"> случайной переменной диапазона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[1;n]</w:t>
      </w:r>
      <w:r>
        <w:rPr>
          <w:rFonts w:ascii="Times New Roman" w:hAnsi="Times New Roman" w:eastAsia="Times New Roman" w:cs="Times New Roman"/>
          <w:i w:val="0"/>
          <w:sz w:val="24"/>
          <w:szCs w:val="24"/>
        </w:rPr>
        <w:t xml:space="preserve">, где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n — </w:t>
      </w:r>
      <w:r>
        <w:rPr>
          <w:rFonts w:ascii="Times New Roman" w:hAnsi="Times New Roman" w:eastAsia="Times New Roman" w:cs="Times New Roman"/>
          <w:i w:val="0"/>
          <w:sz w:val="24"/>
          <w:szCs w:val="24"/>
        </w:rPr>
        <w:t xml:space="preserve">максимальное количество маршрутизаций. Тогда период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T = НОК(2, 1+2, 2+2, ..., n+2)</w:t>
      </w:r>
      <w:r>
        <w:rPr>
          <w:rFonts w:ascii="Times New Roman" w:hAnsi="Times New Roman" w:eastAsia="Times New Roman" w:cs="Times New Roman"/>
          <w:i w:val="0"/>
          <w:sz w:val="24"/>
          <w:szCs w:val="24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0" w:before="0"/>
        <w:ind w:right="283" w:firstLine="567" w:left="283"/>
        <w:jc w:val="both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Далее, 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сли предположить, что существует сговор активного внутреннего наблюдателя и пассивного глобального наблюдателя, то вырисовывается картина неблагоприятная для получателя, т.к. она в конечном счёте будет представлять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его деанонимизацию. И правда, если отправитель становится способным формировать собственный маршрут, а также следить за сценарием работы сети посредством знания всех полиморфных состояний своего пакета, то последний узел из списка маршрутизации стан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ет тем, кто выдаст детерминированно ответ на поставленный запрос, и как следствие,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самостоятельно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создаст изоморфную связь между сетевой и криптографической идентификациями путём выдачи состояния объекта.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Решением должно стать отнесение отправителя ко множеству внешних 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такующих, сделать его пассивным анализатором, прослушивателем системы на моменте получения пакета принимающей стороной и последующим транспортированием объекта до инициирующей стороны. Дополнительное формирование собственных маршрутов на принимающих узлах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может стать частичным или составным решением проблемы, как это изображено на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Рисунке 6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и привести к полиморфизму вида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[(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 ИЛИ 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]</w:t>
      </w:r>
      <w:r>
        <w:rPr>
          <w:i/>
          <w:highlight w:val="none"/>
        </w:rPr>
        <w:t xml:space="preserve"> 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[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)], где [] представляет раздельную генерацию маршрутизации пакета.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Следовательно, вероятностный полиморфизм станет определением совокупной возможности существования промежуточных субъектов </w:t>
      </w:r>
      <m:oMath>
        <m:f>
          <m:fPr>
            <m:type m:val="skw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3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4</m:t>
            </m:r>
          </m:den>
        </m:f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=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m:oMath>
        <m:f>
          <m:fPr>
            <m:type m:val="skw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4</m:t>
            </m:r>
          </m:den>
        </m:f>
      </m:oMath>
      <w:r>
        <w:t xml:space="preserve"> </w:t>
      </w:r>
      <w:r>
        <w:rPr>
          <w:rFonts w:ascii="Times New Roman" w:hAnsi="Times New Roman" w:eastAsia="Times New Roman" w:cs="Times New Roman"/>
          <w:sz w:val="24"/>
        </w:rPr>
        <w:t xml:space="preserve">(со стороны отправителя) +</w:t>
      </w:r>
      <w: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m:oMath>
        <m:f>
          <m:fPr>
            <m:type m:val="skw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4</m:t>
            </m:r>
          </m:den>
        </m:f>
      </m:oMath>
      <w:r>
        <w:rPr>
          <w:rFonts w:ascii="Times New Roman" w:hAnsi="Times New Roman" w:eastAsia="Times New Roman" w:cs="Times New Roman"/>
          <w:sz w:val="24"/>
        </w:rPr>
        <w:t xml:space="preserve"> (со стороны получателя) +</w:t>
      </w:r>
      <w: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m:oMath>
        <m:f>
          <m:fPr>
            <m:type m:val="skw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4</m:t>
            </m:r>
          </m:den>
        </m:f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(со стороны обоих узлов) и их отсутствия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m:oMath>
        <m:f>
          <m:fPr>
            <m:type m:val="skw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4</m:t>
            </m:r>
          </m:den>
        </m:f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Таким образом, инициатор связи в конечном счёте станет неспособным со 100% уверенностью определить, что последний узел отправляющий пакет, станет тем самым истинным получателем сообщения. 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Bdr/>
        <w:spacing w:after="0" w:before="0"/>
        <w:ind w:right="283" w:firstLine="567" w:left="283"/>
        <w:jc w:val="both"/>
        <w:rPr/>
      </w:pPr>
      <w:r/>
      <w:r/>
    </w:p>
    <w:p>
      <w:pPr>
        <w:pStyle w:val="1995"/>
        <w:pBdr/>
        <w:spacing w:after="0" w:before="0"/>
        <w:ind w:right="283" w:firstLine="0" w:left="283"/>
        <w:jc w:val="center"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07550" cy="2493146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3264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4007547" cy="24931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315.56pt;height:196.31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pBdr/>
        <w:spacing w:after="0" w:before="0"/>
        <w:ind w:right="283" w:firstLine="0" w:left="283"/>
        <w:jc w:val="center"/>
        <w:rPr/>
      </w:pPr>
      <w:r>
        <w:rPr>
          <w:rFonts w:ascii="Times New Roman" w:hAnsi="Times New Roman" w:eastAsia="Times New Roman" w:cs="Times New Roman"/>
          <w:b/>
          <w:highlight w:val="none"/>
        </w:rPr>
        <w:t xml:space="preserve">Рисунок 6.</w:t>
      </w:r>
      <w:r>
        <w:rPr>
          <w:rFonts w:ascii="Times New Roman" w:hAnsi="Times New Roman" w:eastAsia="Times New Roman" w:cs="Times New Roman"/>
          <w:highlight w:val="none"/>
        </w:rPr>
        <w:t xml:space="preserve"> Обобщённая схема передачи информации в анонимной сети на базе увеличения энтропии</w:t>
      </w:r>
      <w:r/>
    </w:p>
    <w:p>
      <w:pPr>
        <w:pBdr/>
        <w:spacing w:after="0" w:before="0"/>
        <w:ind w:right="283" w:firstLine="0" w:left="0"/>
        <w:jc w:val="both"/>
        <w:rPr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Но даже в вышеописанном случае остаётс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связь при которой получатель должен будет первым формировать всю последующую маршрутизацию, а следовательно и первым, кто будет генерировать новый полиморфный пакет. И т.к. инициатор способен анализировать всю сеть, то выявить субъекта генерирующего пакет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отличный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от маршрутизирующего первоначально, на первый взгляд, не составит больших проблем. Но данная задача лежит в плоскости долгосрочного наблюдения за субъектами, а не краткосрочного. Проблематика деанонимизации такого случа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 усложняется алеаторными факторами (каждый проме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жуточный 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зел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меет вероятность генерировать псевдо-пакет, симуляция времени маршрутизации и ответа будет постоянно приводить к спаму, получатель способен самолично выставлять задержки отклика) порождающими и накапливающими энтропию, которая, как следствие, накладываясь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на данную задачу, делает её анализ не таким примитивным и тривиальным —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Рисунок 7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Пример предотвращения выявления связи между сетевой и криптографической идентификациями получателя можно представить также на базе метаморфозов вероятностного полиморфизма со стороны инициирующей (атакующей) стороны.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eastAsia="Calibri" w:cs="Calibri"/>
          <w:i w:val="0"/>
          <w:sz w:val="22"/>
          <w:szCs w:val="24"/>
          <w:highlight w:val="none"/>
        </w:rPr>
        <w:t xml:space="preserve">Метаморфозы вероятностного полиморфизма</w:t>
      </w:r>
      <w:r>
        <w:rPr>
          <w:rFonts w:eastAsia="Calibri" w:cs="Calibri"/>
          <w:sz w:val="24"/>
          <w:szCs w:val="24"/>
          <w:highlight w:val="none"/>
        </w:rPr>
        <w:tab/>
        <w:tab/>
        <w:tab/>
      </w:r>
      <w:r>
        <w:rPr>
          <w:rFonts w:eastAsia="Calibri" w:cs="Calibri"/>
          <w:b w:val="0"/>
          <w:sz w:val="22"/>
          <w:szCs w:val="24"/>
          <w:highlight w:val="none"/>
        </w:rPr>
        <w:t xml:space="preserve">Расширение энтропии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sz w:val="20"/>
          <w:szCs w:val="24"/>
          <w:highlight w:val="none"/>
        </w:rPr>
        <w:t xml:space="preserve">1. </w:t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A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B ИЛИ A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  <w:tab/>
        <w:tab/>
        <w:tab/>
        <w:tab/>
        <w:tab/>
        <w:tab/>
        <w:t xml:space="preserve">1. [запрос(1)]</w:t>
      </w:r>
      <w:r>
        <w:rPr>
          <w:rFonts w:eastAsia="Calibri" w:cs="Calibri"/>
          <w:i/>
          <w:sz w:val="20"/>
          <w:szCs w:val="24"/>
          <w:highlight w:val="none"/>
        </w:rPr>
        <w:t xml:space="preserve">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/>
          <w:sz w:val="16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инициатор ]</w:t>
        <w:tab/>
      </w:r>
      <w:r>
        <w:rPr>
          <w:rFonts w:eastAsia="Calibri" w:cs="Calibri"/>
          <w:i/>
          <w:sz w:val="16"/>
          <w:szCs w:val="24"/>
          <w:highlight w:val="none"/>
        </w:rPr>
        <w:tab/>
        <w:tab/>
        <w:tab/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| 0 бит |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/>
          <w:sz w:val="16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]</w:t>
        <w:tab/>
      </w:r>
      <w:r>
        <w:rPr>
          <w:rFonts w:ascii="Calibri" w:hAnsi="Calibri" w:eastAsia="Calibri" w:cs="Calibri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Calibri" w:hAnsi="Calibri" w:eastAsia="Calibri" w:cs="Calibri"/>
          <w:i/>
          <w:sz w:val="16"/>
          <w:szCs w:val="24"/>
          <w:highlight w:val="none"/>
        </w:rPr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2. </w:t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C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</w:r>
      <w:r>
        <w:rPr>
          <w:rFonts w:eastAsia="Calibri" w:cs="Calibri"/>
          <w:i/>
          <w:sz w:val="20"/>
          <w:szCs w:val="24"/>
          <w:highlight w:val="none"/>
        </w:rPr>
        <w:t xml:space="preserve"> 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[# T</w:t>
      </w:r>
      <w:r>
        <w:rPr>
          <w:rFonts w:ascii="Calibri" w:hAnsi="Calibri" w:eastAsia="Calibri" w:cs="Calibri"/>
          <w:i w:val="0"/>
          <w:sz w:val="20"/>
          <w:szCs w:val="24"/>
          <w:highlight w:val="none"/>
          <w:vertAlign w:val="subscript"/>
        </w:rPr>
        <w:t xml:space="preserve">[0;N]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 ]</w:t>
      </w:r>
      <w:r>
        <w:rPr>
          <w:rFonts w:eastAsia="Calibri" w:cs="Calibri"/>
          <w:i/>
          <w:sz w:val="20"/>
          <w:szCs w:val="24"/>
          <w:highlight w:val="none"/>
        </w:rPr>
        <w:tab/>
        <w:tab/>
        <w:tab/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1. [маршрутизация(1)]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маршрутизатор ] 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849"/>
        <w:jc w:val="both"/>
        <w:rPr/>
      </w:pPr>
      <w:r>
        <w:rPr>
          <w:rFonts w:eastAsia="Calibri" w:cs="Calibri"/>
          <w:i/>
          <w:sz w:val="20"/>
          <w:szCs w:val="24"/>
          <w:highlight w:val="none"/>
        </w:rPr>
        <w:t xml:space="preserve">ИЛИ</w:t>
      </w:r>
      <w:r>
        <w:rPr>
          <w:rFonts w:eastAsia="Calibri" w:cs="Calibri"/>
          <w:i/>
          <w:sz w:val="20"/>
          <w:highlight w:val="none"/>
        </w:rPr>
        <w:t xml:space="preserve"> </w:t>
      </w: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ab/>
        <w:tab/>
        <w:tab/>
        <w:tab/>
        <w:tab/>
      </w:r>
      <w:r>
        <w:rPr>
          <w:rFonts w:eastAsia="Calibri" w:cs="Calibri"/>
          <w:i/>
          <w:sz w:val="20"/>
          <w:szCs w:val="24"/>
          <w:highlight w:val="none"/>
        </w:rPr>
        <w:t xml:space="preserve">=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849"/>
        <w:jc w:val="both"/>
        <w:rPr/>
      </w:pPr>
      <w:r>
        <w:rPr>
          <w:rFonts w:eastAsia="Calibri" w:cs="Calibri"/>
          <w:i w:val="0"/>
          <w:sz w:val="20"/>
          <w:szCs w:val="24"/>
          <w:highlight w:val="none"/>
        </w:rPr>
      </w:r>
      <w:r>
        <w:rPr>
          <w:rFonts w:eastAsia="Calibri" w:cs="Calibri"/>
          <w:i w:val="0"/>
          <w:sz w:val="20"/>
          <w:szCs w:val="24"/>
          <w:highlight w:val="none"/>
        </w:rPr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C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</w: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ab/>
        <w:tab/>
        <w:tab/>
        <w:t xml:space="preserve">2. [запрос(2)]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 w:val="0"/>
          <w:sz w:val="20"/>
          <w:highlight w:val="none"/>
        </w:rPr>
        <w:tab/>
        <w:tab/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[</w:t>
      </w:r>
      <w:r>
        <w:rPr>
          <w:rFonts w:ascii="Calibri" w:hAnsi="Calibri" w:eastAsia="Calibri" w:cs="Calibri"/>
          <w:i/>
          <w:sz w:val="20"/>
          <w:szCs w:val="24"/>
          <w:highlight w:val="none"/>
        </w:rPr>
        <w:t xml:space="preserve"># B или C 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- отправитель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 ] </w:t>
      </w: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ab/>
        <w:tab/>
        <w:tab/>
      </w:r>
      <w:r>
        <w:rPr>
          <w:rFonts w:eastAsia="Calibri" w:cs="Calibri"/>
          <w:sz w:val="20"/>
          <w:highlight w:val="none"/>
        </w:rPr>
        <w:t xml:space="preserve">| 1 бит |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/>
          <w:sz w:val="16"/>
          <w:szCs w:val="24"/>
          <w:highlight w:val="none"/>
        </w:rPr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3. </w:t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A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 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[# T</w:t>
      </w:r>
      <w:r>
        <w:rPr>
          <w:rFonts w:ascii="Calibri" w:hAnsi="Calibri" w:eastAsia="Calibri" w:cs="Calibri"/>
          <w:i w:val="0"/>
          <w:sz w:val="20"/>
          <w:szCs w:val="24"/>
          <w:highlight w:val="none"/>
          <w:vertAlign w:val="subscript"/>
        </w:rPr>
        <w:t xml:space="preserve">[0;N]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 ]</w:t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ab/>
        <w:t xml:space="preserve">3. [ответ(1)]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 w:val="0"/>
          <w:sz w:val="20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]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ab/>
        <w:tab/>
        <w:tab/>
        <w:tab/>
        <w:tab/>
        <w:tab/>
        <w:tab/>
      </w:r>
      <w:r>
        <w:rPr>
          <w:rFonts w:eastAsia="Calibri" w:cs="Calibri"/>
          <w:sz w:val="20"/>
          <w:highlight w:val="none"/>
        </w:rPr>
        <w:t xml:space="preserve">| 1 бит |</w:t>
      </w:r>
      <w:r>
        <w:rPr>
          <w:rFonts w:ascii="Calibri" w:hAnsi="Calibri" w:eastAsia="Calibri" w:cs="Calibri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 такой концепции 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войство задержки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[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0;N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применяется для аккумулирования энтропии. Чем больше участников сети становится, тем б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льший прирост энтропии способен обеспечиваться в интервале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[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0;N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При отсутствии данного параметра вероятность нулевого прироста энтропии увеличивается прямо пропорционально уменьшению мощности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спама</w:t>
      </w:r>
      <w:r>
        <w:rPr>
          <w:rStyle w:val="1993"/>
          <w:rFonts w:ascii="Times New Roman" w:hAnsi="Times New Roman" w:eastAsia="Times New Roman" w:cs="Times New Roman"/>
          <w:sz w:val="24"/>
          <w:szCs w:val="24"/>
          <w:highlight w:val="none"/>
        </w:rPr>
        <w:footnoteReference w:id="3"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(активности) сети. Таким образом, максимальный диапазон задержки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должен устанавливаться не меньше среднего времени генерации нового пакета в системе.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Защита от сговора активных внутре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нних и внешних наблюдателей схожа с анонимной сетью на базе очередей, где становится возможным создание поточной связи с целью взаимоблокировки субъектов, либо создание доверенных соединений с целью установки сложности встраивания в сеть зловредных узлов.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0" w:left="283"/>
        <w:jc w:val="center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54826" cy="1843828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393863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4054824" cy="18438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319.28pt;height:145.18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pBdr/>
        <w:spacing w:after="0" w:before="0"/>
        <w:ind w:right="283" w:firstLine="0" w:left="283"/>
        <w:jc w:val="center"/>
        <w:rPr/>
      </w:pPr>
      <w:r>
        <w:rPr>
          <w:rFonts w:ascii="Times New Roman" w:hAnsi="Times New Roman" w:eastAsia="Times New Roman" w:cs="Times New Roman"/>
          <w:b/>
          <w:sz w:val="22"/>
          <w:highlight w:val="none"/>
        </w:rPr>
        <w:t xml:space="preserve">Рисунок 7.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Неопределённость выявления получателя при атаке 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сопоставления 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связей 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между сетевой и криптографической идентификациями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на инициирующей стороне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0" w:left="0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Принципиальное отличие сети на базе очередей, от увеличивающей энтропию, сводится к способу сд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ерживания мощности спама. В первом случае мощность спама разбивается по периодам (очередям) заданным самой системой, а потому и активность становится статичной, постоянной и определяемой величиной. Если периоды генерации будут сильно различаться между собо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й, то начнётся образование новых и дополнительных векторов нападения на систему. Во втором случае сдерживание мощности спама становится следствием алеаторного характера функционирования сети, удерживающего анализ поведения субъектов на базе накапливающейся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меры неопределённости – энтропии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Таким образом периоды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[0;N]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являются родственными явлениями объединёнными принципом мощности спама.</w:t>
      </w:r>
      <w:r>
        <w:t xml:space="preserve"> </w:t>
      </w:r>
      <w:r>
        <w:rPr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 сравнении с абстрактной анонимной сетью на базе очередей, сеть на базе увеличения энтропии имеет свои положительные стороны. Во-первых, нет необходимости в ожидании очередей, что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приводит к относительно быстрым откликам субъектов информации за счёт возможности параллельных действий. Во-вторых, из-за данного аспекта сеть на базе очередей становится неэффективной в удержании сервисов связи, потому как таковым жизненно необходимо име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ть свойство параллельности. Тем самым, сети на базе очередей работают наиболее эффективно лишь и только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полностью децентрализованных системах, гибридность напротив будет приводить к большим задержкам отклика, что нельзя сказать о сетях на базе увеличения энтропии.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Отрицательными характеристиками сети на базе увеличения энтропии, в сравнении с сетью на базе очередей, яв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ляются необходимость в полиморфной маршрутизации (в том числе и при доверенных соединениях), а также необходимость в контроле накапливания энтропии. Данные случаи могут достаточно сильно усложнять систему и приводить к неправильным программным реализациям.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7"/>
        <w:pBdr/>
        <w:spacing w:before="369" w:beforeAutospacing="0"/>
        <w:ind w:right="0" w:firstLine="567" w:left="283"/>
        <w:jc w:val="both"/>
        <w:rPr/>
      </w:pPr>
      <w:r/>
      <w:bookmarkStart w:id="9" w:name="_Toc9"/>
      <w:r/>
      <w:bookmarkStart w:id="0" w:name="undefined"/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3.3. Модель на базе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 обедающих криптографов</w:t>
      </w:r>
      <w:bookmarkEnd w:id="0"/>
      <w:r/>
      <w:bookmarkEnd w:id="9"/>
      <w:r/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Ещё одну из множества возможных моделей можно построить на базе существующих скрытых систем вида DC-сетей, с присущей им теоретически доказуемой анонимностью. По умолчанию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сети на базе «проблемы обедающих криптографов» не являются абстрактными, потому как привязаны к своей сетевой топологии типа «полносвязная». В такой архитекту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ре исключается возможность вариативного расположения узлов по всему множеству сетевых коммуникаций. Допустим, в чистом виде DC-сети нельзя применять так, чтобы вычисление результата проходило только через одного участника, потому как таковой в последствии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будет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способен деанонимизировать всех остальных субъектов и переведёт анонимную сеть в этап второй стадии анонимности. 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Возможным решением перевода DC-сетей в модель абстрактности становится испол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ьзование комбин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ации первой^ стадии анонимности с пятой, посредством которой информация сможет распространяться по сети без увеличения мощности доверия. В такой системе сетевая идентификация окончательно заменяется криптографическим аналогом, а композиция приобретает вид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«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пятая стадия анонимности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</w:r>
      <w:r>
        <w:rPr>
          <w:i w:val="0"/>
          <w:highlight w:val="none"/>
        </w:rPr>
        <w:t xml:space="preserve">+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первая^ стадия анонимности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</w:r>
      <w:r>
        <w:rPr>
          <w:i w:val="0"/>
          <w:highlight w:val="none"/>
        </w:rPr>
        <w:t xml:space="preserve">+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тайный канал связи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Комбинация «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первая^ стадия анонимности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</w:r>
      <w:r>
        <w:rPr>
          <w:i w:val="0"/>
          <w:highlight w:val="none"/>
        </w:rPr>
        <w:t xml:space="preserve">+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тайный канал связи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 является классическим определением анонимной сети на базе DC-сетей,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необходимое для ограничения получателей информации в широковещательной линии связи. Прибавочная «пятая стадия анонимности» становится следствием в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необходимости иного распространения информации по широковещательной линии связи, таким образом, чтобы промежуточный субъект легко мог транслировать и маршрутизировать поступающие ему пакеты, но не мог их читать в открытом виде или редактировать содержание.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>
          <w:rFonts w:ascii="Times New Roman" w:hAnsi="Times New Roman" w:eastAsia="Times New Roman" w:cs="Times New Roman"/>
          <w:b/>
          <w:bCs w:val="0"/>
          <w:i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Таким образом, заменив сетевой способ широковещательной связи на криптографический, становится возможным использование абстрактных DC-сетей в качестве второй формы тайн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ых каналов связи. Также, плюсом такого подхода композиций, с заранее существующими скрытыми сетями и их преобразованием в абстрактные сети, становится наследственность в доказуемости уровня анонимности. Иными словами, если анонимная сеть до преобразования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в абстра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ктную являлась теоретически доказуемой, то и после такого изменения она в равной степени останется теоретически доказуемой, потому как сам внутренний механизм функционирования не изменится, изменится лишь внешний способ идентификации субъектов между собой.</w:t>
      </w:r>
      <w:r>
        <w:rPr>
          <w:rFonts w:ascii="Times New Roman" w:hAnsi="Times New Roman" w:eastAsia="Times New Roman" w:cs="Times New Roman"/>
          <w:b/>
          <w:bCs w:val="0"/>
          <w:i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 w:val="0"/>
          <w:i w:val="0"/>
          <w:sz w:val="24"/>
          <w:szCs w:val="24"/>
          <w:highlight w:val="none"/>
        </w:rPr>
      </w:r>
    </w:p>
    <w:p>
      <w:pPr>
        <w:pStyle w:val="1996"/>
        <w:pBdr/>
        <w:spacing/>
        <w:ind w:right="0" w:firstLine="850" w:left="0"/>
        <w:jc w:val="both"/>
        <w:rPr>
          <w:highlight w:val="none"/>
        </w:rPr>
      </w:pPr>
      <w:r/>
      <w:bookmarkStart w:id="10" w:name="_Toc10"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4. </w:t>
      </w:r>
      <w:r>
        <w:rPr>
          <w:rStyle w:val="2206"/>
          <w:rFonts w:ascii="Times New Roman" w:hAnsi="Times New Roman" w:eastAsia="Times New Roman" w:cs="Times New Roman"/>
          <w:sz w:val="28"/>
          <w:szCs w:val="28"/>
        </w:rPr>
        <w:t xml:space="preserve">Заключение</w:t>
      </w:r>
      <w:bookmarkEnd w:id="10"/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before="0"/>
        <w:ind w:right="283" w:firstLine="567" w:left="283"/>
        <w:jc w:val="both"/>
        <w:rPr>
          <w:rFonts w:ascii="Times New Roman" w:hAnsi="Times New Roman" w:eastAsia="Times New Roman" w:cs="Times New Roman"/>
          <w:bCs w:val="0"/>
          <w:highlight w:val="none"/>
        </w:rPr>
      </w:pPr>
      <w:r>
        <w:rPr>
          <w:rFonts w:ascii="Times New Roman" w:hAnsi="Times New Roman" w:eastAsia="Times New Roman" w:cs="Times New Roman"/>
          <w:bCs w:val="0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Абстрактные анон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имные сети представляют собой достаточно большой интерес для последующих изучений, потому как позволяют поддерживать теоретически доказуемую анонимность в уже существующих, подконтрольных централизованных системах. В сравнении с другими анонимными сетями,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абстрактные сети наиболее эффективно разделяют сетевые и криптографические коммуникации за счёт чего становится неважным факт существования «цепочек» маршрутизаций для сохранения анонимата субъектов. С другой стороны, на базе приведённых моделей абстрактны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х анонимных с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етей, проблемой таковых систем становится свойство масштабируемости, которое не позволяет принимать большое количество соединений. Таким образом, абстрактные анонимные сети становятся способными обеспечивать анонимизацию трафика лишь для малого круга лиц. </w:t>
      </w:r>
      <w:r>
        <w:rPr>
          <w:rFonts w:ascii="Times New Roman" w:hAnsi="Times New Roman" w:eastAsia="Times New Roman" w:cs="Times New Roman"/>
          <w:bCs w:val="0"/>
          <w:highlight w:val="none"/>
        </w:rPr>
      </w:r>
      <w:r>
        <w:rPr>
          <w:rFonts w:ascii="Times New Roman" w:hAnsi="Times New Roman" w:eastAsia="Times New Roman" w:cs="Times New Roman"/>
          <w:bCs w:val="0"/>
          <w:highlight w:val="none"/>
        </w:rPr>
      </w:r>
    </w:p>
    <w:p>
      <w:pPr>
        <w:pStyle w:val="2207"/>
        <w:pBdr/>
        <w:spacing w:after="198" w:afterAutospacing="0" w:before="482" w:beforeAutospacing="0"/>
        <w:ind/>
        <w:jc w:val="both"/>
        <w:rPr/>
      </w:pPr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  <w:t xml:space="preserve">Список литературы</w:t>
      </w:r>
      <w:bookmarkStart w:id="0" w:name="undefined"/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</w:r>
      <w:bookmarkEnd w:id="0"/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  <w:t xml:space="preserve"> </w:t>
      </w:r>
      <w:r>
        <w:rPr>
          <w:highlight w:val="none"/>
        </w:rPr>
      </w:r>
      <w:r/>
    </w:p>
    <w:p>
      <w:pPr>
        <w:pStyle w:val="2076"/>
        <w:numPr>
          <w:ilvl w:val="0"/>
          <w:numId w:val="224"/>
        </w:numPr>
        <w:pBdr/>
        <w:spacing w:after="0" w:before="0"/>
        <w:ind w:right="283" w:hanging="567" w:left="850"/>
        <w:contextualSpacing w:val="true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Коваленко, Г. Теория строения скрытых систем [Электронный ресурс].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— Режим доступа: </w:t>
      </w:r>
      <w:r>
        <w:rPr>
          <w:rFonts w:ascii="Times New Roman" w:hAnsi="Times New Roman" w:eastAsia="Times New Roman" w:cs="Times New Roman"/>
          <w:color w:val="000000" w:themeColor="text1"/>
          <w:sz w:val="24"/>
          <w:highlight w:val="none"/>
          <w:u w:val="none"/>
        </w:rPr>
      </w:r>
      <w:hyperlink r:id="rId18" w:tooltip="https://github.com/number571/go-peer/blob/master/docs/theory_of_the_structure_of_hidden_systems.pdf" w:history="1">
        <w:r>
          <w:rPr>
            <w:rStyle w:val="1992"/>
            <w:rFonts w:ascii="Times New Roman" w:hAnsi="Times New Roman" w:eastAsia="Times New Roman" w:cs="Times New Roman"/>
            <w:color w:val="000000" w:themeColor="text1"/>
            <w:sz w:val="24"/>
            <w:highlight w:val="none"/>
            <w:u w:val="none"/>
          </w:rPr>
          <w:t xml:space="preserve">https://github.com/number571/go-peer/blob/master/docs/theory_of_the_structure_of_hidden_systems.pdf</w:t>
        </w:r>
        <w:r>
          <w:rPr>
            <w:rStyle w:val="1992"/>
            <w:rFonts w:ascii="Times New Roman" w:hAnsi="Times New Roman" w:eastAsia="Times New Roman" w:cs="Times New Roman"/>
            <w:sz w:val="24"/>
            <w:highlight w:val="none"/>
            <w:u w:val="none"/>
          </w:rPr>
        </w:r>
      </w:hyperlink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(дата обращения: 04.01.2023).</w:t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Style w:val="2076"/>
        <w:numPr>
          <w:ilvl w:val="0"/>
          <w:numId w:val="224"/>
        </w:numPr>
        <w:pBdr/>
        <w:spacing w:after="0" w:before="0"/>
        <w:ind w:right="283" w:hanging="567" w:left="850"/>
        <w:contextualSpacing w:val="true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Коваленко, Г.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Монолитный криптографический протокол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[Электронный ресурс].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— Режим доступа: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none"/>
          <w:u w:val="none"/>
        </w:rPr>
        <w:t xml:space="preserve"> </w:t>
      </w:r>
      <w:hyperlink r:id="rId19" w:tooltip="https://github.com/number571/go-peer/blob/master/docs/monolithic_cryptographic_protocol.pdf" w:history="1">
        <w:r>
          <w:rPr>
            <w:rStyle w:val="1992"/>
            <w:rFonts w:ascii="Times New Roman" w:hAnsi="Times New Roman" w:cs="Times New Roman"/>
            <w:color w:val="000000" w:themeColor="text1"/>
            <w:sz w:val="24"/>
            <w:szCs w:val="24"/>
            <w:highlight w:val="none"/>
            <w:u w:val="none"/>
          </w:rPr>
          <w:t xml:space="preserve">https://github.com/number571/go-peer/blob/master/docs/</w:t>
        </w:r>
        <w:r>
          <w:rPr>
            <w:rStyle w:val="1992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</w:r>
        <w:r>
          <w:rPr>
            <w:rStyle w:val="1992"/>
            <w:rFonts w:ascii="Times New Roman" w:hAnsi="Times New Roman" w:eastAsia="Times New Roman" w:cs="Times New Roman"/>
            <w:color w:val="000000" w:themeColor="text1"/>
            <w:sz w:val="24"/>
            <w:szCs w:val="24"/>
            <w:highlight w:val="none"/>
            <w:u w:val="none"/>
          </w:rPr>
        </w:r>
        <w:r>
          <w:rPr>
            <w:rStyle w:val="1992"/>
            <w:rFonts w:ascii="Times New Roman" w:hAnsi="Times New Roman" w:eastAsia="Times New Roman" w:cs="Times New Roman"/>
            <w:color w:val="000000" w:themeColor="text1"/>
            <w:sz w:val="24"/>
            <w:szCs w:val="24"/>
            <w:highlight w:val="none"/>
            <w:u w:val="none"/>
          </w:rPr>
          <w:t xml:space="preserve">monolithic_cryptographic_protocol.pdf</w:t>
        </w:r>
      </w:hyperlink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(дата обращения: 04.01.2023)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Style w:val="2076"/>
        <w:numPr>
          <w:ilvl w:val="0"/>
          <w:numId w:val="224"/>
        </w:numPr>
        <w:pBdr/>
        <w:spacing w:after="0" w:before="0"/>
        <w:ind w:right="283" w:hanging="567" w:left="850"/>
        <w:contextualSpacing w:val="true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Popescu, B., Crispo, B., Tanenbaum, A.  Safe and Private Data Sharing with Turtle: Friends Team-Up and Beat the System [Электронный ресурс]. — Режим доступа: </w:t>
      </w:r>
      <w:hyperlink r:id="rId20" w:tooltip="http://turtle-p2p.sourceforge.net/turtleinitial.pdf" w:history="1">
        <w:r>
          <w:rPr>
            <w:rFonts w:ascii="Times New Roman" w:hAnsi="Times New Roman" w:eastAsia="Times New Roman" w:cs="Times New Roman"/>
            <w:sz w:val="24"/>
            <w:highlight w:val="none"/>
          </w:rPr>
          <w:t xml:space="preserve">http://turtle-p2p.sourceforge.net/turtleinitial.pdf</w:t>
        </w:r>
      </w:hyperlink>
      <w:r>
        <w:rPr>
          <w:rFonts w:ascii="Times New Roman" w:hAnsi="Times New Roman" w:eastAsia="Times New Roman" w:cs="Times New Roman"/>
          <w:sz w:val="24"/>
          <w:highlight w:val="none"/>
        </w:rPr>
        <w:t xml:space="preserve"> (дата обращения: 29.12.2021).</w:t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Style w:val="2076"/>
        <w:numPr>
          <w:ilvl w:val="0"/>
          <w:numId w:val="224"/>
        </w:numPr>
        <w:pBdr/>
        <w:spacing w:after="0" w:before="0"/>
        <w:ind w:right="283" w:hanging="567" w:left="850"/>
        <w:contextualSpacing w:val="true"/>
        <w:jc w:val="both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Style w:val="2046"/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Шеннон, К. Теория связи в секретных системах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[Электронный ресурс]. — Режим доступа: </w:t>
      </w:r>
      <w:hyperlink r:id="rId21" w:tooltip="https://web.archive.org/web/20141222030352/http://pv.bstu.ru/crypto/shannon.pdf" w:history="1">
        <w:r>
          <w:rPr>
            <w:rFonts w:ascii="Times New Roman" w:hAnsi="Times New Roman" w:eastAsia="Times New Roman" w:cs="Times New Roman"/>
            <w:sz w:val="24"/>
            <w:highlight w:val="none"/>
          </w:rPr>
          <w:t xml:space="preserve">https://web.archive.org/web/20141222030352/http://pv.bstu.ru/crypto/shannon.pdf</w:t>
        </w:r>
      </w:hyperlink>
      <w:r>
        <w:rPr>
          <w:rFonts w:ascii="Times New Roman" w:hAnsi="Times New Roman" w:eastAsia="Times New Roman" w:cs="Times New Roman"/>
          <w:sz w:val="24"/>
          <w:highlight w:val="none"/>
        </w:rPr>
        <w:t xml:space="preserve"> (дата обращения: 02.01.2022).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/>
        <w:ind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sectPr>
      <w:footerReference w:type="default" r:id="rId10"/>
      <w:footnotePr>
        <w:numFmt w:val="decimal"/>
        <w:numRestart w:val="eachSect"/>
      </w:footnotePr>
      <w:endnotePr>
        <w:numFmt w:val="decimal"/>
        <w:numRestart w:val="eachSect"/>
        <w:numStart w:val="1"/>
      </w:endnotePr>
      <w:type w:val="nextPage"/>
      <w:pgSz w:h="16838" w:orient="portrait" w:w="11906"/>
      <w:pgMar w:top="1134" w:right="850" w:bottom="1247" w:left="993" w:header="0" w:footer="544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Times New Roman">
    <w:panose1 w:val="02020603050405020304"/>
  </w:font>
  <w:font w:name="Noto Sans CJK SC">
    <w:panose1 w:val="020B0500000000000000"/>
  </w:font>
  <w:font w:name="Lohit Devanagari">
    <w:panose1 w:val="05040102010807070707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063"/>
      <w:pBdr/>
      <w:spacing/>
      <w:ind/>
      <w:jc w:val="center"/>
      <w:rPr/>
    </w:pPr>
    <w:r>
      <w:rPr>
        <w:sz w:val="24"/>
      </w:rPr>
      <w:fldChar w:fldCharType="begin"/>
    </w:r>
    <w:r>
      <w:rPr>
        <w:sz w:val="24"/>
      </w:rPr>
      <w:instrText xml:space="preserve"> PAGE </w:instrText>
    </w:r>
    <w:r>
      <w:rPr>
        <w:sz w:val="24"/>
      </w:rPr>
      <w:fldChar w:fldCharType="separate"/>
    </w:r>
    <w:r>
      <w:rPr>
        <w:sz w:val="24"/>
      </w:rPr>
      <w:t xml:space="preserve">28</w:t>
    </w:r>
    <w:r>
      <w:rPr>
        <w:sz w:val="24"/>
      </w:rPr>
      <w:fldChar w:fldCharType="end"/>
    </w:r>
    <w:r/>
  </w:p>
  <w:p>
    <w:pPr>
      <w:pStyle w:val="2063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>
          <w:sz w:val="12"/>
        </w:rPr>
      </w:pPr>
      <w:r>
        <w:separator/>
      </w:r>
      <w:r>
        <w:rPr>
          <w:sz w:val="12"/>
        </w:rPr>
      </w:r>
      <w:r>
        <w:rPr>
          <w:sz w:val="12"/>
        </w:rPr>
      </w:r>
    </w:p>
  </w:footnote>
  <w:footnote w:type="continuationSeparator" w:id="0">
    <w:p>
      <w:pPr>
        <w:pBdr/>
        <w:spacing/>
        <w:ind/>
        <w:rPr>
          <w:sz w:val="12"/>
        </w:rPr>
      </w:pPr>
      <w:r>
        <w:continuationSeparator/>
      </w:r>
      <w:r>
        <w:rPr>
          <w:sz w:val="12"/>
        </w:rPr>
      </w:r>
      <w:r>
        <w:rPr>
          <w:sz w:val="12"/>
        </w:rPr>
      </w:r>
    </w:p>
  </w:footnote>
  <w:footnote w:id="2">
    <w:p>
      <w:pPr>
        <w:pStyle w:val="2064"/>
        <w:pBdr/>
        <w:spacing/>
        <w:ind w:firstLine="708"/>
        <w:jc w:val="both"/>
        <w:rPr>
          <w:rFonts w:ascii="Times New Roman" w:hAnsi="Times New Roman" w:eastAsia="Times New Roman" w:cs="Times New Roman"/>
          <w:szCs w:val="22"/>
        </w:rPr>
      </w:pPr>
      <w:r>
        <w:rPr>
          <w:rStyle w:val="1993"/>
          <w:rFonts w:ascii="Times New Roman" w:hAnsi="Times New Roman" w:eastAsia="Times New Roman" w:cs="Times New Roman"/>
          <w:sz w:val="22"/>
        </w:rPr>
        <w:footnoteRef/>
      </w:r>
      <w:r>
        <w:rPr>
          <w:rFonts w:ascii="Times New Roman" w:hAnsi="Times New Roman" w:eastAsia="Times New Roman" w:cs="Times New Roman"/>
          <w:sz w:val="22"/>
          <w:szCs w:val="24"/>
        </w:rPr>
        <w:t xml:space="preserve">Стрелка в скобках указывает отправителя слева и получателя справа, вне скобок стрелка указывает на изменение структуры пакета, сами же скобки предполагают существование одинакового пакета, операция </w:t>
      </w:r>
      <w:r>
        <w:rPr>
          <w:rFonts w:ascii="Times New Roman" w:hAnsi="Times New Roman" w:eastAsia="Times New Roman" w:cs="Times New Roman"/>
          <w:i/>
          <w:sz w:val="22"/>
          <w:szCs w:val="24"/>
        </w:rPr>
        <w:t xml:space="preserve">ИЛИ</w:t>
      </w:r>
      <w:r>
        <w:rPr>
          <w:rFonts w:ascii="Times New Roman" w:hAnsi="Times New Roman" w:eastAsia="Times New Roman" w:cs="Times New Roman"/>
          <w:sz w:val="22"/>
          <w:szCs w:val="24"/>
        </w:rPr>
        <w:t xml:space="preserve"> указывает вариативность и параллельность отправления.</w:t>
      </w:r>
      <w:r>
        <w:rPr>
          <w:rFonts w:ascii="Times New Roman" w:hAnsi="Times New Roman" w:eastAsia="Times New Roman" w:cs="Times New Roman"/>
          <w:szCs w:val="22"/>
        </w:rPr>
      </w:r>
      <w:r>
        <w:rPr>
          <w:rFonts w:ascii="Times New Roman" w:hAnsi="Times New Roman" w:eastAsia="Times New Roman" w:cs="Times New Roman"/>
          <w:szCs w:val="22"/>
        </w:rPr>
      </w:r>
    </w:p>
  </w:footnote>
  <w:footnote w:id="3">
    <w:p>
      <w:pPr>
        <w:pStyle w:val="2064"/>
        <w:pBdr/>
        <w:spacing/>
        <w:ind w:right="283" w:firstLine="567" w:left="283"/>
        <w:jc w:val="both"/>
        <w:rPr/>
      </w:pPr>
      <w:r>
        <w:rPr>
          <w:rStyle w:val="1993"/>
          <w:rFonts w:ascii="Times New Roman" w:hAnsi="Times New Roman" w:eastAsia="Times New Roman" w:cs="Times New Roman"/>
          <w:sz w:val="22"/>
        </w:rPr>
        <w:footnoteRef/>
      </w:r>
      <w:r>
        <w:rPr>
          <w:rFonts w:ascii="Times New Roman" w:hAnsi="Times New Roman" w:eastAsia="Times New Roman" w:cs="Times New Roman"/>
          <w:sz w:val="22"/>
        </w:rPr>
        <w:t xml:space="preserve">Мощность спама —  количество сгенерированных уникальных пакетов в системе за </w:t>
      </w:r>
      <w:r>
        <w:rPr>
          <w:rFonts w:ascii="Times New Roman" w:hAnsi="Times New Roman" w:eastAsia="Times New Roman" w:cs="Times New Roman"/>
          <w:sz w:val="22"/>
        </w:rPr>
        <w:t xml:space="preserve">определённый период времени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</w:rPr>
        <w:t xml:space="preserve">t</w:t>
      </w:r>
      <w:r>
        <w:rPr>
          <w:rFonts w:ascii="Times New Roman" w:hAnsi="Times New Roman" w:eastAsia="Times New Roman" w:cs="Times New Roman"/>
          <w:sz w:val="22"/>
        </w:rPr>
        <w:t xml:space="preserve"> совершённый разнородными (</w:t>
      </w:r>
      <w:r>
        <w:rPr>
          <w:rFonts w:ascii="Times New Roman" w:hAnsi="Times New Roman" w:eastAsia="Times New Roman" w:cs="Times New Roman"/>
          <w:sz w:val="22"/>
          <w:szCs w:val="24"/>
        </w:rPr>
        <w:t xml:space="preserve">никак не связанными между собой общими целями и интересами)</w:t>
      </w:r>
      <w:r>
        <w:rPr>
          <w:rFonts w:ascii="Times New Roman" w:hAnsi="Times New Roman" w:eastAsia="Times New Roman" w:cs="Times New Roman"/>
          <w:sz w:val="22"/>
        </w:rPr>
        <w:t xml:space="preserve"> участниками сети. Из данного определения следует, что мощность спама н</w:t>
      </w:r>
      <w:r>
        <w:rPr>
          <w:rFonts w:ascii="Times New Roman" w:hAnsi="Times New Roman" w:eastAsia="Times New Roman" w:cs="Times New Roman"/>
          <w:sz w:val="22"/>
        </w:rPr>
        <w:t xml:space="preserve">е может превышать количество её участников ни в какой выбранный промежуток времени, потому как два и более сгенерированных пакета одним пользователем будут считаться за один, по причине однородности узла к самому себе. Уровень заспамленности становится в </w:t>
      </w:r>
      <w:r>
        <w:rPr>
          <w:rFonts w:ascii="Times New Roman" w:hAnsi="Times New Roman" w:eastAsia="Times New Roman" w:cs="Times New Roman"/>
          <w:sz w:val="22"/>
        </w:rPr>
        <w:t xml:space="preserve">некой</w:t>
      </w:r>
      <w:r>
        <w:rPr>
          <w:rFonts w:ascii="Times New Roman" w:hAnsi="Times New Roman" w:eastAsia="Times New Roman" w:cs="Times New Roman"/>
          <w:sz w:val="22"/>
        </w:rPr>
        <w:t xml:space="preserve"> мере ключевым фактором безопасности большинства анонимных сетей, т.к. «размывает» связь между истинными субъектами посредством перемешивания множества объектов в сети.  </w:t>
      </w:r>
      <w:r>
        <w:rPr>
          <w:rFonts w:ascii="Times New Roman" w:hAnsi="Times New Roman" w:eastAsia="Times New Roman" w:cs="Times New Roman"/>
          <w:sz w:val="22"/>
          <w:highlight w:val="none"/>
        </w:rPr>
      </w:r>
      <w:r/>
    </w:p>
    <w:p>
      <w:pPr>
        <w:pStyle w:val="2064"/>
        <w:pBdr/>
        <w:spacing/>
        <w:ind w:right="283" w:firstLine="567" w:left="283"/>
        <w:rPr/>
      </w:pPr>
      <w:r>
        <w:rPr>
          <w:rFonts w:ascii="Times New Roman" w:hAnsi="Times New Roman" w:eastAsia="Times New Roman" w:cs="Times New Roman"/>
          <w:sz w:val="22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pBdr/>
        <w:spacing w:after="0" w:before="0"/>
        <w:ind w:right="567" w:firstLine="283" w:left="567"/>
        <w:jc w:val="both"/>
        <w:rPr/>
      </w:pPr>
      <w:r/>
      <m:oMath>
        <m:d>
          <m:dPr>
            <m:begChr m:val="|"/>
            <m:endChr m:val="|"/>
            <m:ctrlPr>
              <w:rPr>
                <w:rFonts w:ascii="Cambria Math" w:hAnsi="Cambria Math" w:eastAsia="Cambria Math" w:cs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  <w:sz w:val="22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sz w:val="22"/>
                  </w:rPr>
                  <m:rPr>
                    <m:sty m:val="i"/>
                  </m:rPr>
                  <m:t>S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z w:val="22"/>
                  </w:rPr>
                  <m:rPr>
                    <m:sty m:val="i"/>
                  </m:rPr>
                  <m:t>t</m:t>
                </m:r>
              </m:sub>
            </m:sSub>
          </m:e>
        </m:d>
        <m:r>
          <w:rPr>
            <w:rFonts w:ascii="Cambria Math" w:hAnsi="Cambria Math" w:eastAsia="Cambria Math" w:cs="Cambria Math"/>
            <w:sz w:val="22"/>
          </w:rPr>
          <m:rPr/>
          <m:t>=</m:t>
        </m:r>
        <m:nary>
          <m:naryPr>
            <m:chr m:val="∑"/>
            <m:grow m:val="off"/>
            <m:ctrlPr>
              <w:rPr>
                <w:rFonts w:ascii="Cambria Math" w:hAnsi="Cambria Math" w:eastAsia="Cambria Math" w:cs="Cambria Math"/>
                <w:sz w:val="22"/>
              </w:rPr>
            </m:ctrlPr>
          </m:naryPr>
          <m:sub>
            <m:r>
              <w:rPr>
                <w:rFonts w:ascii="Cambria Math" w:hAnsi="Cambria Math"/>
                <w:sz w:val="22"/>
              </w:rPr>
              <m:rPr/>
              <m:t>i</m:t>
            </m:r>
            <m:r>
              <w:rPr>
                <w:rFonts w:ascii="Cambria Math" w:hAnsi="Cambria Math"/>
                <w:sz w:val="22"/>
              </w:rPr>
              <m:rPr/>
              <m:t>=</m:t>
            </m:r>
            <m:r>
              <w:rPr>
                <w:rFonts w:ascii="Cambria Math" w:hAnsi="Cambria Math"/>
                <w:sz w:val="22"/>
              </w:rPr>
              <m:rPr/>
              <m:t>1</m:t>
            </m:r>
          </m:sub>
          <m:sup>
            <m:d>
              <m:dPr>
                <m:begChr m:val="|"/>
                <m:endChr m:val="|"/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2"/>
                    <w:highlight w:val="none"/>
                    <w:u w:val="none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sz w:val="22"/>
                  </w:rPr>
                  <m:rPr>
                    <m:sty m:val="i"/>
                  </m:rPr>
                  <m:t>L</m:t>
                </m:r>
              </m:e>
            </m:d>
          </m:sup>
          <m:e>
            <m:r>
              <w:rPr>
                <w:rFonts w:hint="default" w:ascii="Cambria Math" w:hAnsi="Cambria Math" w:eastAsia="Cambria Math" w:cs="Cambria Math"/>
                <w:strike w:val="0"/>
                <w:sz w:val="22"/>
                <w:highlight w:val="none"/>
                <w:u w:val="none"/>
              </w:rPr>
              <m:rPr>
                <m:sty m:val="i"/>
              </m:rPr>
              <m:t>F</m:t>
            </m:r>
            <m:d>
              <m:d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2"/>
                    <w:highlight w:val="none"/>
                    <w:u w:val="none"/>
                  </w:rPr>
                </m:ctrlPr>
              </m:dPr>
              <m:e>
                <m:nary>
                  <m:naryPr>
                    <m:chr m:val="∑"/>
                    <m:grow m:val="off"/>
                    <m:limLoc m:val="subSup"/>
                    <m:ctrlPr>
                      <w:rPr>
                        <w:rFonts w:ascii="Cambria Math" w:hAnsi="Cambria Math" w:eastAsia="Cambria Math" w:cs="Cambria Math"/>
                        <w:i/>
                        <w:strike w:val="0"/>
                        <w:sz w:val="22"/>
                        <w:highlight w:val="none"/>
                        <w:u w:val="none"/>
                      </w:rPr>
                    </m:ctrlPr>
                  </m:naryPr>
                  <m:sub>
                    <m:r>
                      <w:rPr>
                        <w:rFonts w:hint="default" w:ascii="Cambria Math" w:hAnsi="Cambria Math" w:eastAsia="Cambria Math" w:cs="Cambria Math"/>
                        <w:strike w:val="0"/>
                        <w:sz w:val="22"/>
                        <w:highlight w:val="none"/>
                        <w:u w:val="none"/>
                      </w:rPr>
                      <m:rPr>
                        <m:sty m:val="i"/>
                      </m:rPr>
                      <m:t>j=1</m:t>
                    </m:r>
                  </m:sub>
                  <m:sup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eastAsia="Cambria Math" w:cs="Cambria Math"/>
                            <w:i/>
                            <w:strike w:val="0"/>
                            <w:sz w:val="22"/>
                            <w:highlight w:val="none"/>
                            <w:u w:val="none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  <w:strike w:val="0"/>
                                <w:sz w:val="22"/>
                                <w:highlight w:val="none"/>
                                <w:u w:val="none"/>
                              </w:rPr>
                            </m:ctrlPr>
                          </m:sSubPr>
                          <m:e>
                            <m:r>
                              <w:rPr>
                                <w:rFonts w:hint="default" w:ascii="Cambria Math" w:hAnsi="Cambria Math" w:eastAsia="Cambria Math" w:cs="Cambria Math"/>
                                <w:sz w:val="22"/>
                              </w:rPr>
                              <m:rPr>
                                <m:sty m:val="i"/>
                              </m:rPr>
                              <m:t>L</m:t>
                            </m:r>
                          </m:e>
                          <m:sub>
                            <m:r>
                              <w:rPr>
                                <w:rFonts w:hint="default" w:ascii="Cambria Math" w:hAnsi="Cambria Math" w:eastAsia="Cambria Math" w:cs="Cambria Math"/>
                                <w:strike w:val="0"/>
                                <w:sz w:val="22"/>
                                <w:highlight w:val="none"/>
                                <w:u w:val="none"/>
                              </w:rPr>
                              <m:rPr>
                                <m:sty m:val="i"/>
                              </m:rPr>
                              <m:t>i</m:t>
                            </m:r>
                          </m:sub>
                        </m:sSub>
                      </m:e>
                    </m:d>
                  </m:sup>
                  <m:e>
                    <m:d>
                      <m:dPr>
                        <m:ctrlPr>
                          <w:rPr>
                            <w:rFonts w:ascii="Cambria Math" w:hAnsi="Cambria Math" w:eastAsia="Cambria Math" w:cs="Cambria Math"/>
                            <w:i/>
                            <w:strike w:val="0"/>
                            <w:sz w:val="22"/>
                            <w:highlight w:val="none"/>
                            <w:u w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  <w:strike w:val="0"/>
                                <w:sz w:val="22"/>
                                <w:highlight w:val="none"/>
                                <w:u w:val="none"/>
                              </w:rPr>
                            </m:ctrlPr>
                          </m:dPr>
                          <m:e>
                            <m:r>
                              <w:rPr>
                                <w:rFonts w:hint="default" w:ascii="Cambria Math" w:hAnsi="Cambria Math" w:eastAsia="Cambria Math" w:cs="Cambria Math"/>
                                <w:strike w:val="0"/>
                                <w:sz w:val="22"/>
                                <w:highlight w:val="none"/>
                                <w:u w:val="none"/>
                              </w:rPr>
                              <m:rPr>
                                <m:sty m:val="i"/>
                              </m:rPr>
                              <m:t>F </m:t>
                            </m:r>
                            <m:r>
                              <w:rPr>
                                <w:rFonts w:hint="default" w:ascii="Cambria Math" w:hAnsi="Cambria Math" w:eastAsia="Cambria Math" w:cs="Cambria Math"/>
                                <w:strike w:val="0"/>
                                <w:sz w:val="22"/>
                                <w:highlight w:val="none"/>
                                <w:u w:val="none"/>
                              </w:rPr>
                              <m:rPr>
                                <m:sty m:val="i"/>
                              </m:rPr>
                              <m:t>∙</m:t>
                            </m:r>
                            <m:r>
                              <w:rPr>
                                <w:rFonts w:hint="default" w:ascii="Cambria Math" w:hAnsi="Cambria Math" w:eastAsia="Cambria Math" w:cs="Cambria Math"/>
                              </w:rPr>
                              <m:rPr>
                                <m:sty m:val="i"/>
                              </m:rPr>
                              <m:t> G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  <w:strike w:val="0"/>
                                <w:sz w:val="22"/>
                                <w:highlight w:val="none"/>
                                <w:u w:val="none"/>
                              </w:rPr>
                            </m:ctrlPr>
                          </m:dPr>
                          <m:e>
                            <m:r>
                              <w:rPr>
                                <w:rFonts w:hint="default" w:ascii="Cambria Math" w:hAnsi="Cambria Math" w:eastAsia="Cambria Math" w:cs="Cambria Math"/>
                                <w:strike w:val="0"/>
                                <w:sz w:val="22"/>
                                <w:highlight w:val="none"/>
                                <w:u w:val="none"/>
                              </w:rPr>
                              <m:rPr>
                                <m:sty m:val="i"/>
                              </m:rPr>
                              <m:t>t mod 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eastAsia="Cambria Math" w:cs="Cambria Math"/>
                                    <w:i/>
                                    <w:strike w:val="0"/>
                                    <w:sz w:val="22"/>
                                    <w:highlight w:val="none"/>
                                    <w:u w:val="none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Cambria Math" w:cs="Cambria Math"/>
                                        <w:i/>
                                        <w:strike w:val="0"/>
                                        <w:sz w:val="22"/>
                                        <w:highlight w:val="none"/>
                                        <w:u w:val="none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hint="default" w:ascii="Cambria Math" w:hAnsi="Cambria Math" w:eastAsia="Cambria Math" w:cs="Cambria Math"/>
                                        <w:strike w:val="0"/>
                                        <w:sz w:val="22"/>
                                        <w:highlight w:val="none"/>
                                        <w:u w:val="none"/>
                                      </w:rPr>
                                      <m:rPr>
                                        <m:sty m:val="i"/>
                                      </m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hint="default" w:ascii="Cambria Math" w:hAnsi="Cambria Math" w:eastAsia="Cambria Math" w:cs="Cambria Math"/>
                                        <w:strike w:val="0"/>
                                        <w:sz w:val="22"/>
                                        <w:highlight w:val="none"/>
                                        <w:u w:val="none"/>
                                      </w:rPr>
                                      <m:rPr>
                                        <m:sty m:val="i"/>
                                      </m:rPr>
                                      <m:t>ij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</m:nary>
              </m:e>
            </m:d>
          </m:e>
        </m:nary>
      </m:oMath>
      <w:r>
        <w:rPr>
          <w:rFonts w:ascii="Times New Roman" w:hAnsi="Times New Roman" w:eastAsia="Times New Roman" w:cs="Times New Roman"/>
          <w:i/>
          <w:sz w:val="22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</w:rPr>
        <w:t xml:space="preserve">, </w:t>
      </w:r>
      <w:r>
        <w:rPr>
          <w:rFonts w:ascii="Times New Roman" w:hAnsi="Times New Roman" w:eastAsia="Times New Roman" w:cs="Times New Roman"/>
        </w:rPr>
      </w:r>
      <w:r/>
    </w:p>
    <w:p>
      <w:pPr>
        <w:pBdr/>
        <w:spacing w:after="0" w:before="0"/>
        <w:ind w:right="567" w:firstLine="850" w:left="567"/>
        <w:jc w:val="both"/>
        <w:rPr/>
      </w:pPr>
      <w:r>
        <w:rPr>
          <w:rFonts w:ascii="Times New Roman" w:hAnsi="Times New Roman" w:eastAsia="Times New Roman" w:cs="Times New Roman"/>
          <w:i/>
          <w:sz w:val="22"/>
        </w:rPr>
      </w:r>
      <w:r>
        <w:rPr>
          <w:rFonts w:ascii="Times New Roman" w:hAnsi="Times New Roman" w:eastAsia="Times New Roman" w:cs="Times New Roman"/>
          <w:i/>
          <w:sz w:val="22"/>
          <w:szCs w:val="24"/>
        </w:rPr>
        <w:t xml:space="preserve">где</w:t>
      </w:r>
      <w:r>
        <w:rPr>
          <w:rFonts w:ascii="Times New Roman" w:hAnsi="Times New Roman" w:eastAsia="Times New Roman" w:cs="Times New Roman"/>
          <w:i/>
          <w:sz w:val="22"/>
          <w:szCs w:val="24"/>
        </w:rPr>
        <w:tab/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F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: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</w:r>
      <m:oMath>
        <m:r>
          <w:rPr>
            <w:rFonts w:hint="default" w:ascii="Cambria Math" w:hAnsi="Cambria Math" w:eastAsia="Cambria Math" w:cs="Cambria Math"/>
          </w:rPr>
          <m:rPr>
            <m:sty m:val="i"/>
          </m:rPr>
          <m:t>Ν</m:t>
        </m:r>
      </m:oMath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</w:t>
      </w:r>
      <m:oMath>
        <m:r>
          <w:rPr>
            <w:rFonts w:hint="default" w:ascii="Cambria Math" w:hAnsi="Cambria Math" w:eastAsia="Cambria Math" w:cs="Cambria Math"/>
          </w:rPr>
          <m:rPr>
            <m:sty m:val="p"/>
          </m:rPr>
          <m:t>∪</m:t>
        </m:r>
      </m:oMath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{0}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</w:t>
      </w:r>
      <w:r>
        <w:rPr>
          <w:rFonts w:eastAsia="Calibri" w:cs="Calibri"/>
          <w:i/>
          <w:sz w:val="20"/>
          <w:highlight w:val="none"/>
        </w:rPr>
        <w:t xml:space="preserve">→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{0, 1}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= </w:t>
      </w:r>
      <m:oMath>
        <m:d>
          <m:dPr>
            <m:begChr m:val="⌈"/>
            <m:endChr m:val="⌉"/>
            <m:ctrlPr>
              <w:rPr>
                <w:rFonts w:ascii="Cambria Math" w:hAnsi="Cambria Math" w:eastAsia="Cambria Math" w:cs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fPr>
              <m:num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x</m:t>
                </m:r>
              </m:num>
              <m:den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1+x</m:t>
                </m:r>
              </m:den>
            </m:f>
          </m:e>
        </m:d>
      </m:oMath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=&gt; 0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0; x </w:t>
      </w:r>
      <m:oMath>
        <m:r>
          <w:rPr>
            <w:rFonts w:hint="default" w:ascii="Cambria Math" w:hAnsi="Cambria Math" w:eastAsia="Cambria Math" w:cs="Cambria Math"/>
          </w:rPr>
          <m:rPr/>
          <m:t>≠</m:t>
        </m:r>
      </m:oMath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0 </w:t>
      </w:r>
      <w:r>
        <w:rPr>
          <w:rFonts w:eastAsia="Calibri" w:cs="Calibri"/>
          <w:i/>
          <w:sz w:val="20"/>
          <w:highlight w:val="none"/>
        </w:rPr>
        <w:t xml:space="preserve">→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1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i/>
          <w:sz w:val="22"/>
          <w:szCs w:val="24"/>
        </w:rPr>
      </w:r>
      <w:r/>
    </w:p>
    <w:p>
      <w:pPr>
        <w:pBdr/>
        <w:spacing w:after="0" w:before="0"/>
        <w:ind w:right="567" w:firstLine="850" w:left="567"/>
        <w:jc w:val="both"/>
        <w:rPr/>
      </w:pPr>
      <w:r>
        <w:rPr>
          <w:rFonts w:ascii="Times New Roman" w:hAnsi="Times New Roman" w:eastAsia="Times New Roman" w:cs="Times New Roman"/>
          <w:highlight w:val="none"/>
        </w:rPr>
        <w:tab/>
      </w:r>
      <w:r>
        <w:rPr>
          <w:rFonts w:ascii="Times New Roman" w:hAnsi="Times New Roman" w:eastAsia="Times New Roman" w:cs="Times New Roman"/>
          <w:i/>
          <w:highlight w:val="none"/>
        </w:rPr>
        <w:t xml:space="preserve">G</w:t>
      </w:r>
      <w:r>
        <w:rPr>
          <w:rFonts w:ascii="Times New Roman" w:hAnsi="Times New Roman" w:eastAsia="Times New Roman" w:cs="Times New Roman"/>
          <w:highlight w:val="none"/>
        </w:rPr>
        <w:t xml:space="preserve">: {0, 1}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</w:t>
      </w:r>
      <w:r>
        <w:rPr>
          <w:rFonts w:eastAsia="Calibri" w:cs="Calibri"/>
          <w:i/>
          <w:sz w:val="20"/>
          <w:highlight w:val="none"/>
        </w:rPr>
        <w:t xml:space="preserve">→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{0, 1} =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x + 1 (mod 2)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=&gt;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0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1; 1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</w:t>
      </w:r>
      <w:r>
        <w:rPr>
          <w:rFonts w:eastAsia="Calibri" w:cs="Calibri"/>
          <w:i/>
          <w:sz w:val="20"/>
          <w:highlight w:val="none"/>
        </w:rPr>
        <w:t xml:space="preserve">→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0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</w:r>
      <w:r/>
    </w:p>
    <w:p>
      <w:pPr>
        <w:pBdr/>
        <w:spacing w:after="0" w:before="0"/>
        <w:ind w:right="567" w:firstLine="850" w:left="567"/>
        <w:jc w:val="both"/>
        <w:rPr/>
      </w:pP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ab/>
      </w:r>
      <w:r>
        <w:rPr>
          <w:rFonts w:ascii="Times New Roman" w:hAnsi="Times New Roman" w:eastAsia="Times New Roman" w:cs="Times New Roman"/>
          <w:i/>
          <w:sz w:val="22"/>
          <w:szCs w:val="24"/>
        </w:rPr>
        <w:t xml:space="preserve">L = Q(M),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567" w:firstLine="850" w:left="567"/>
        <w:jc w:val="both"/>
        <w:rPr/>
      </w:pP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ab/>
        <w:t xml:space="preserve">M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– множество всех узлов в сети,</w:t>
      </w:r>
      <w:r>
        <w:rPr>
          <w:rFonts w:ascii="Times New Roman" w:hAnsi="Times New Roman" w:eastAsia="Times New Roman" w:cs="Times New Roman"/>
        </w:rPr>
      </w:r>
      <w:r/>
    </w:p>
    <w:p>
      <w:pPr>
        <w:pBdr/>
        <w:spacing w:after="0" w:before="0"/>
        <w:ind w:right="567" w:firstLine="141" w:left="1983"/>
        <w:jc w:val="both"/>
        <w:rPr/>
      </w:pPr>
      <w:r>
        <w:rPr>
          <w:rFonts w:ascii="Times New Roman" w:hAnsi="Times New Roman" w:eastAsia="Times New Roman" w:cs="Times New Roman"/>
          <w:i/>
          <w:sz w:val="22"/>
          <w:szCs w:val="24"/>
        </w:rPr>
        <w:t xml:space="preserve">Q</w:t>
      </w:r>
      <w:r>
        <w:rPr>
          <w:rFonts w:ascii="Times New Roman" w:hAnsi="Times New Roman" w:eastAsia="Times New Roman" w:cs="Times New Roman"/>
          <w:sz w:val="22"/>
          <w:szCs w:val="24"/>
        </w:rPr>
        <w:t xml:space="preserve"> – функция выборки списка подмножеств узлов, подчиняющихся одному</w:t>
      </w:r>
      <w:r>
        <w:rPr>
          <w:rFonts w:ascii="Times New Roman" w:hAnsi="Times New Roman" w:eastAsia="Times New Roman" w:cs="Times New Roman"/>
        </w:rPr>
      </w:r>
      <w:r/>
    </w:p>
    <w:p>
      <w:pPr>
        <w:pBdr/>
        <w:spacing w:after="0" w:before="0"/>
        <w:ind w:right="567" w:firstLine="141" w:left="1983"/>
        <w:jc w:val="both"/>
        <w:rPr/>
      </w:pPr>
      <w:r>
        <w:rPr>
          <w:rFonts w:ascii="Times New Roman" w:hAnsi="Times New Roman" w:eastAsia="Times New Roman" w:cs="Times New Roman"/>
          <w:sz w:val="22"/>
          <w:szCs w:val="24"/>
        </w:rPr>
      </w:r>
      <w:r>
        <w:rPr>
          <w:rFonts w:ascii="Times New Roman" w:hAnsi="Times New Roman" w:eastAsia="Times New Roman" w:cs="Times New Roman"/>
          <w:sz w:val="22"/>
          <w:szCs w:val="24"/>
        </w:rPr>
        <w:t xml:space="preserve">лицу </w:t>
      </w:r>
      <w:r>
        <w:rPr>
          <w:rFonts w:ascii="Times New Roman" w:hAnsi="Times New Roman" w:eastAsia="Times New Roman" w:cs="Times New Roman"/>
          <w:sz w:val="22"/>
          <w:szCs w:val="24"/>
        </w:rPr>
        <w:t xml:space="preserve">или группе лиц с общими интересами,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567" w:firstLine="141" w:left="1983"/>
        <w:jc w:val="both"/>
        <w:rPr/>
      </w:pPr>
      <w:r>
        <w:rPr>
          <w:rFonts w:ascii="Times New Roman" w:hAnsi="Times New Roman" w:eastAsia="Times New Roman" w:cs="Times New Roman"/>
          <w:i/>
          <w:sz w:val="22"/>
          <w:szCs w:val="24"/>
        </w:rPr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sz w:val="22"/>
          <w:szCs w:val="24"/>
        </w:rPr>
        <w:t xml:space="preserve"> – период генерации пакета на базе выбранного узла.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0" w:left="283"/>
        <w:jc w:val="both"/>
        <w:rPr/>
      </w:pP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Если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представлено как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НОК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от всех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P(L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ij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</w:t>
      </w:r>
      <w:r>
        <w:rPr>
          <w:rFonts w:eastAsia="Calibri" w:cs="Calibri"/>
          <w:i/>
          <w:sz w:val="22"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НОК(P(L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11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), P(L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12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), ..., P(L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21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), P(L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22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), ..., P(L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nm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))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, то в заданный промежуток времени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мощность спама обретает своё максимальное значение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|S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t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|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=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|L|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. Примером может служить таблица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вычисления мощности спама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при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L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=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[{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}, {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}, {D}],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sz w:val="22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)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=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1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sz w:val="22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)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=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2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, </w:t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sz w:val="22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)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=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3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P(D) = 2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где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НО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К(</w:t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(A), </w:t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(B), </w:t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(C), P(D)) = 6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2"/>
          <w:highlight w:val="none"/>
        </w:rPr>
      </w:r>
      <w:r/>
    </w:p>
    <w:p>
      <w:pPr>
        <w:pBdr/>
        <w:spacing w:after="0" w:before="0"/>
        <w:ind w:right="567" w:firstLine="0" w:left="0"/>
        <w:jc w:val="both"/>
        <w:rPr/>
      </w:pPr>
      <w:r>
        <w:rPr>
          <w:rFonts w:ascii="Times New Roman" w:hAnsi="Times New Roman" w:eastAsia="Times New Roman" w:cs="Times New Roman"/>
          <w:sz w:val="22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tbl>
      <w:tblPr>
        <w:tblStyle w:val="2080"/>
        <w:tblW w:w="0" w:type="auto"/>
        <w:tblInd w:w="1558" w:type="dxa"/>
        <w:tblBorders/>
        <w:tblLayout w:type="fixed"/>
        <w:tblLook w:val="04A0" w:firstRow="1" w:lastRow="0" w:firstColumn="1" w:lastColumn="0" w:noHBand="0" w:noVBand="1"/>
      </w:tblPr>
      <w:tblGrid>
        <w:gridCol w:w="992"/>
        <w:gridCol w:w="992"/>
        <w:gridCol w:w="992"/>
        <w:gridCol w:w="992"/>
        <w:gridCol w:w="992"/>
        <w:gridCol w:w="992"/>
        <w:gridCol w:w="992"/>
      </w:tblGrid>
      <w:tr>
        <w:trPr>
          <w:trHeight w:val="255"/>
        </w:trPr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>
          <w:trHeight w:val="255"/>
        </w:trPr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>
          <w:trHeight w:val="255"/>
        </w:trPr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B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>
          <w:trHeight w:val="255"/>
        </w:trPr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>
          <w:trHeight w:val="255"/>
        </w:trPr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D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>
          <w:trHeight w:val="255"/>
        </w:trPr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|S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 = 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|S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 = 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|S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 = 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|S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 = 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|S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 = 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|S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 = 3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</w:tbl>
    <w:p>
      <w:pPr>
        <w:pBdr/>
        <w:spacing w:after="0" w:before="0"/>
        <w:ind w:right="567" w:firstLine="0" w:left="0"/>
        <w:jc w:val="both"/>
        <w:rPr>
          <w:rFonts w:ascii="Times New Roman" w:hAnsi="Times New Roman" w:eastAsia="Times New Roman" w:cs="Times New Roman"/>
          <w:bCs w:val="0"/>
          <w:i w:val="0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</w:r>
      <w:r>
        <w:rPr>
          <w:rFonts w:ascii="Times New Roman" w:hAnsi="Times New Roman" w:eastAsia="Times New Roman" w:cs="Times New Roman"/>
          <w:bCs w:val="0"/>
          <w:i w:val="0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Cs w:val="0"/>
          <w:i w:val="0"/>
          <w:sz w:val="22"/>
          <w:szCs w:val="22"/>
          <w:highlight w:val="none"/>
        </w:rPr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4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5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8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9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0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2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3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4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5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6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7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8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0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4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5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7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8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9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30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32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33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34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35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36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37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38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39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40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41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42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43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44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45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46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47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48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49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50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51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52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53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54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55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56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57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58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59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60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61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62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63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64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65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66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67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68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69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70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71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72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73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74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75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76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77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78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79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80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81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82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83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84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85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86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87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88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89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90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91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92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93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94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95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96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97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98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99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00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01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02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03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04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05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06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07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08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09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10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11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12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13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14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15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16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17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18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19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20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21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22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23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24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25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26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27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28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29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30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31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32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33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34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35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36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37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38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39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40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41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42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43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44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45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46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47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48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49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50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51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52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53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54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55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56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57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1.%2."/>
      <w:numFmt w:val="decimal"/>
      <w:pPr>
        <w:pBdr/>
        <w:spacing/>
        <w:ind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58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59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60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61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62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63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64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65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66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67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68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69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70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71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72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73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74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75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76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77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78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79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80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81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82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83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84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85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86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87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88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89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90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91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92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93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94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95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96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97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98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99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00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01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02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03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204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05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06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07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08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09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10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11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212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213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214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215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16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217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218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219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220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221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222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223">
    <w:lvl w:ilvl="0">
      <w:isLgl w:val="false"/>
      <w:lvlJc w:val="lef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sz w:val="24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eachSect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99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character" w:styleId="1993">
    <w:name w:val="footnote reference"/>
    <w:basedOn w:val="2010"/>
    <w:uiPriority w:val="99"/>
    <w:unhideWhenUsed/>
    <w:pPr>
      <w:pBdr/>
      <w:spacing/>
      <w:ind/>
    </w:pPr>
    <w:rPr>
      <w:vertAlign w:val="superscript"/>
    </w:rPr>
  </w:style>
  <w:style w:type="character" w:styleId="1994">
    <w:name w:val="endnote reference"/>
    <w:basedOn w:val="2010"/>
    <w:uiPriority w:val="99"/>
    <w:semiHidden/>
    <w:unhideWhenUsed/>
    <w:pPr>
      <w:pBdr/>
      <w:spacing/>
      <w:ind/>
    </w:pPr>
    <w:rPr>
      <w:vertAlign w:val="superscript"/>
    </w:rPr>
  </w:style>
  <w:style w:type="paragraph" w:styleId="1995" w:default="1">
    <w:name w:val="Normal"/>
    <w:qFormat/>
    <w:pPr>
      <w:widowControl w:val="true"/>
      <w:pBdr/>
      <w:spacing w:after="160" w:afterAutospacing="0" w:before="0" w:beforeAutospacing="0" w:line="259" w:lineRule="auto"/>
      <w:ind/>
      <w:jc w:val="left"/>
    </w:pPr>
    <w:rPr>
      <w:rFonts w:ascii="Calibri" w:hAnsi="Calibri" w:eastAsia="Calibri" w:cs="Calibri"/>
      <w:color w:val="auto"/>
      <w:sz w:val="22"/>
      <w:szCs w:val="22"/>
      <w:lang w:val="ru-RU" w:eastAsia="en-US" w:bidi="ar-SA"/>
    </w:rPr>
  </w:style>
  <w:style w:type="paragraph" w:styleId="1996">
    <w:name w:val="Heading 1"/>
    <w:basedOn w:val="1995"/>
    <w:next w:val="199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1997">
    <w:name w:val="Heading 2"/>
    <w:basedOn w:val="1995"/>
    <w:next w:val="1995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paragraph" w:styleId="1998">
    <w:name w:val="Heading 3"/>
    <w:basedOn w:val="1995"/>
    <w:next w:val="1995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1999">
    <w:name w:val="Heading 4"/>
    <w:basedOn w:val="1995"/>
    <w:next w:val="1995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2000">
    <w:name w:val="Heading 5"/>
    <w:basedOn w:val="1995"/>
    <w:next w:val="199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2001">
    <w:name w:val="Heading 6"/>
    <w:basedOn w:val="1995"/>
    <w:next w:val="199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</w:rPr>
  </w:style>
  <w:style w:type="paragraph" w:styleId="2002">
    <w:name w:val="Heading 7"/>
    <w:basedOn w:val="1995"/>
    <w:next w:val="1995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</w:rPr>
  </w:style>
  <w:style w:type="paragraph" w:styleId="2003">
    <w:name w:val="Heading 8"/>
    <w:basedOn w:val="1995"/>
    <w:next w:val="1995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</w:rPr>
  </w:style>
  <w:style w:type="paragraph" w:styleId="2004">
    <w:name w:val="Heading 9"/>
    <w:basedOn w:val="1995"/>
    <w:next w:val="1995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005">
    <w:name w:val="Интернет-ссылка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2006">
    <w:name w:val="Привязка сноски"/>
    <w:pPr>
      <w:pBdr/>
      <w:spacing/>
      <w:ind/>
    </w:pPr>
    <w:rPr>
      <w:vertAlign w:val="superscript"/>
    </w:rPr>
  </w:style>
  <w:style w:type="character" w:styleId="2007">
    <w:name w:val="Footnote Characters"/>
    <w:basedOn w:val="2010"/>
    <w:uiPriority w:val="99"/>
    <w:unhideWhenUsed/>
    <w:qFormat/>
    <w:pPr>
      <w:pBdr/>
      <w:spacing/>
      <w:ind/>
    </w:pPr>
    <w:rPr>
      <w:vertAlign w:val="superscript"/>
    </w:rPr>
  </w:style>
  <w:style w:type="character" w:styleId="2008">
    <w:name w:val="Привязка концевой сноски"/>
    <w:pPr>
      <w:pBdr/>
      <w:spacing/>
      <w:ind/>
    </w:pPr>
    <w:rPr>
      <w:vertAlign w:val="superscript"/>
    </w:rPr>
  </w:style>
  <w:style w:type="character" w:styleId="2009">
    <w:name w:val="Endnote Characters"/>
    <w:basedOn w:val="2010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2010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2011" w:customStyle="1">
    <w:name w:val="Heading 1 Char"/>
    <w:basedOn w:val="2010"/>
    <w:uiPriority w:val="9"/>
    <w:qFormat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2012" w:customStyle="1">
    <w:name w:val="Heading 2 Char"/>
    <w:basedOn w:val="2010"/>
    <w:uiPriority w:val="9"/>
    <w:qFormat/>
    <w:pPr>
      <w:pBdr/>
      <w:spacing/>
      <w:ind/>
    </w:pPr>
    <w:rPr>
      <w:rFonts w:ascii="Arial" w:hAnsi="Arial" w:eastAsia="Arial" w:cs="Arial"/>
      <w:sz w:val="34"/>
    </w:rPr>
  </w:style>
  <w:style w:type="character" w:styleId="2013" w:customStyle="1">
    <w:name w:val="Heading 3 Char"/>
    <w:basedOn w:val="2010"/>
    <w:uiPriority w:val="9"/>
    <w:qFormat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2014" w:customStyle="1">
    <w:name w:val="Heading 4 Char"/>
    <w:basedOn w:val="2010"/>
    <w:uiPriority w:val="9"/>
    <w:qFormat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2015" w:customStyle="1">
    <w:name w:val="Heading 5 Char"/>
    <w:basedOn w:val="2010"/>
    <w:uiPriority w:val="9"/>
    <w:qFormat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2016" w:customStyle="1">
    <w:name w:val="Heading 6 Char"/>
    <w:basedOn w:val="2010"/>
    <w:uiPriority w:val="9"/>
    <w:qFormat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2017" w:customStyle="1">
    <w:name w:val="Heading 7 Char"/>
    <w:basedOn w:val="2010"/>
    <w:uiPriority w:val="9"/>
    <w:qFormat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018" w:customStyle="1">
    <w:name w:val="Heading 8 Char"/>
    <w:basedOn w:val="2010"/>
    <w:uiPriority w:val="9"/>
    <w:qFormat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2019" w:customStyle="1">
    <w:name w:val="Heading 9 Char"/>
    <w:basedOn w:val="2010"/>
    <w:uiPriority w:val="9"/>
    <w:qFormat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2020" w:customStyle="1">
    <w:name w:val="Title Char"/>
    <w:basedOn w:val="2010"/>
    <w:uiPriority w:val="10"/>
    <w:qFormat/>
    <w:pPr>
      <w:pBdr/>
      <w:spacing/>
      <w:ind/>
    </w:pPr>
    <w:rPr>
      <w:sz w:val="48"/>
      <w:szCs w:val="48"/>
    </w:rPr>
  </w:style>
  <w:style w:type="character" w:styleId="2021" w:customStyle="1">
    <w:name w:val="Subtitle Char"/>
    <w:basedOn w:val="2010"/>
    <w:uiPriority w:val="11"/>
    <w:qFormat/>
    <w:pPr>
      <w:pBdr/>
      <w:spacing/>
      <w:ind/>
    </w:pPr>
    <w:rPr>
      <w:sz w:val="24"/>
      <w:szCs w:val="24"/>
    </w:rPr>
  </w:style>
  <w:style w:type="character" w:styleId="2022" w:customStyle="1">
    <w:name w:val="Quote Char"/>
    <w:uiPriority w:val="29"/>
    <w:qFormat/>
    <w:pPr>
      <w:pBdr/>
      <w:spacing/>
      <w:ind/>
    </w:pPr>
    <w:rPr>
      <w:i/>
    </w:rPr>
  </w:style>
  <w:style w:type="character" w:styleId="2023" w:customStyle="1">
    <w:name w:val="Intense Quote Char"/>
    <w:uiPriority w:val="30"/>
    <w:qFormat/>
    <w:pPr>
      <w:pBdr/>
      <w:spacing/>
      <w:ind/>
    </w:pPr>
    <w:rPr>
      <w:i/>
    </w:rPr>
  </w:style>
  <w:style w:type="character" w:styleId="2024" w:customStyle="1">
    <w:name w:val="Header Char"/>
    <w:basedOn w:val="2010"/>
    <w:uiPriority w:val="99"/>
    <w:qFormat/>
    <w:pPr>
      <w:pBdr/>
      <w:spacing/>
      <w:ind/>
    </w:pPr>
  </w:style>
  <w:style w:type="character" w:styleId="2025" w:customStyle="1">
    <w:name w:val="Footer Char"/>
    <w:basedOn w:val="2010"/>
    <w:uiPriority w:val="99"/>
    <w:qFormat/>
    <w:pPr>
      <w:pBdr/>
      <w:spacing/>
      <w:ind/>
    </w:pPr>
  </w:style>
  <w:style w:type="character" w:styleId="2026" w:customStyle="1">
    <w:name w:val="Footnote Text Char"/>
    <w:uiPriority w:val="99"/>
    <w:qFormat/>
    <w:pPr>
      <w:pBdr/>
      <w:spacing/>
      <w:ind/>
    </w:pPr>
    <w:rPr>
      <w:sz w:val="18"/>
    </w:rPr>
  </w:style>
  <w:style w:type="character" w:styleId="2027" w:customStyle="1">
    <w:name w:val="Endnote Text Char"/>
    <w:uiPriority w:val="99"/>
    <w:qFormat/>
    <w:pPr>
      <w:pBdr/>
      <w:spacing/>
      <w:ind/>
    </w:pPr>
    <w:rPr>
      <w:sz w:val="20"/>
    </w:rPr>
  </w:style>
  <w:style w:type="character" w:styleId="2028" w:customStyle="1">
    <w:name w:val="Caption Char"/>
    <w:uiPriority w:val="99"/>
    <w:qFormat/>
    <w:pPr>
      <w:pBdr/>
      <w:spacing/>
      <w:ind/>
    </w:pPr>
  </w:style>
  <w:style w:type="character" w:styleId="2029" w:customStyle="1">
    <w:name w:val="Текст концевой сноски Знак"/>
    <w:uiPriority w:val="99"/>
    <w:qFormat/>
    <w:pPr>
      <w:pBdr/>
      <w:spacing/>
      <w:ind/>
    </w:pPr>
    <w:rPr>
      <w:sz w:val="20"/>
    </w:rPr>
  </w:style>
  <w:style w:type="character" w:styleId="2030" w:customStyle="1">
    <w:name w:val="Заголовок 1 Знак"/>
    <w:basedOn w:val="2010"/>
    <w:uiPriority w:val="9"/>
    <w:qFormat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2031" w:customStyle="1">
    <w:name w:val="Заголовок 2 Знак"/>
    <w:basedOn w:val="2010"/>
    <w:uiPriority w:val="9"/>
    <w:qFormat/>
    <w:pPr>
      <w:pBdr/>
      <w:spacing/>
      <w:ind/>
    </w:pPr>
    <w:rPr>
      <w:rFonts w:ascii="Arial" w:hAnsi="Arial" w:eastAsia="Arial" w:cs="Arial"/>
      <w:sz w:val="34"/>
    </w:rPr>
  </w:style>
  <w:style w:type="character" w:styleId="2032" w:customStyle="1">
    <w:name w:val="Заголовок 3 Знак"/>
    <w:basedOn w:val="2010"/>
    <w:uiPriority w:val="9"/>
    <w:qFormat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2033" w:customStyle="1">
    <w:name w:val="Заголовок 4 Знак"/>
    <w:basedOn w:val="2010"/>
    <w:uiPriority w:val="9"/>
    <w:qFormat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2034" w:customStyle="1">
    <w:name w:val="Заголовок 5 Знак"/>
    <w:basedOn w:val="2010"/>
    <w:uiPriority w:val="9"/>
    <w:qFormat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2035" w:customStyle="1">
    <w:name w:val="Заголовок 6 Знак"/>
    <w:basedOn w:val="2010"/>
    <w:uiPriority w:val="9"/>
    <w:qFormat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2036" w:customStyle="1">
    <w:name w:val="Заголовок 7 Знак"/>
    <w:basedOn w:val="2010"/>
    <w:uiPriority w:val="9"/>
    <w:qFormat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037" w:customStyle="1">
    <w:name w:val="Заголовок 8 Знак"/>
    <w:basedOn w:val="2010"/>
    <w:uiPriority w:val="9"/>
    <w:qFormat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2038" w:customStyle="1">
    <w:name w:val="Заголовок 9 Знак"/>
    <w:basedOn w:val="2010"/>
    <w:uiPriority w:val="9"/>
    <w:qFormat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2039" w:customStyle="1">
    <w:name w:val="Заголовок Знак"/>
    <w:basedOn w:val="2010"/>
    <w:uiPriority w:val="10"/>
    <w:qFormat/>
    <w:pPr>
      <w:pBdr/>
      <w:spacing/>
      <w:ind/>
    </w:pPr>
    <w:rPr>
      <w:sz w:val="48"/>
      <w:szCs w:val="48"/>
    </w:rPr>
  </w:style>
  <w:style w:type="character" w:styleId="2040" w:customStyle="1">
    <w:name w:val="Подзаголовок Знак"/>
    <w:basedOn w:val="2010"/>
    <w:uiPriority w:val="11"/>
    <w:qFormat/>
    <w:pPr>
      <w:pBdr/>
      <w:spacing/>
      <w:ind/>
    </w:pPr>
    <w:rPr>
      <w:sz w:val="24"/>
      <w:szCs w:val="24"/>
    </w:rPr>
  </w:style>
  <w:style w:type="character" w:styleId="2041" w:customStyle="1">
    <w:name w:val="Цитата 2 Знак"/>
    <w:uiPriority w:val="29"/>
    <w:qFormat/>
    <w:pPr>
      <w:pBdr/>
      <w:spacing/>
      <w:ind/>
    </w:pPr>
    <w:rPr>
      <w:i/>
    </w:rPr>
  </w:style>
  <w:style w:type="character" w:styleId="2042" w:customStyle="1">
    <w:name w:val="Выделенная цитата Знак"/>
    <w:uiPriority w:val="30"/>
    <w:qFormat/>
    <w:pPr>
      <w:pBdr/>
      <w:spacing/>
      <w:ind/>
    </w:pPr>
    <w:rPr>
      <w:i/>
    </w:rPr>
  </w:style>
  <w:style w:type="character" w:styleId="2043" w:customStyle="1">
    <w:name w:val="Верхний колонтитул Знак"/>
    <w:basedOn w:val="2010"/>
    <w:uiPriority w:val="99"/>
    <w:qFormat/>
    <w:pPr>
      <w:pBdr/>
      <w:spacing/>
      <w:ind/>
    </w:pPr>
  </w:style>
  <w:style w:type="character" w:styleId="2044" w:customStyle="1">
    <w:name w:val="Нижний колонтитул Знак"/>
    <w:basedOn w:val="2010"/>
    <w:uiPriority w:val="99"/>
    <w:qFormat/>
    <w:pPr>
      <w:pBdr/>
      <w:spacing/>
      <w:ind/>
    </w:pPr>
  </w:style>
  <w:style w:type="character" w:styleId="2045" w:customStyle="1">
    <w:name w:val="Текст сноски Знак"/>
    <w:uiPriority w:val="99"/>
    <w:qFormat/>
    <w:pPr>
      <w:pBdr/>
      <w:spacing/>
      <w:ind/>
    </w:pPr>
    <w:rPr>
      <w:sz w:val="18"/>
    </w:rPr>
  </w:style>
  <w:style w:type="character" w:styleId="2046" w:customStyle="1">
    <w:name w:val="c4"/>
    <w:qFormat/>
    <w:pPr>
      <w:pBdr/>
      <w:spacing/>
      <w:ind/>
    </w:pPr>
  </w:style>
  <w:style w:type="character" w:styleId="2047">
    <w:name w:val="Символ сноски"/>
    <w:qFormat/>
    <w:pPr>
      <w:pBdr/>
      <w:spacing/>
      <w:ind/>
    </w:pPr>
  </w:style>
  <w:style w:type="character" w:styleId="2048">
    <w:name w:val="Символ концевой сноски"/>
    <w:qFormat/>
    <w:pPr>
      <w:pBdr/>
      <w:spacing/>
      <w:ind/>
    </w:pPr>
  </w:style>
  <w:style w:type="paragraph" w:styleId="2049">
    <w:name w:val="Заголовок"/>
    <w:basedOn w:val="1995"/>
    <w:next w:val="2050"/>
    <w:qFormat/>
    <w:pPr>
      <w:keepNext w:val="true"/>
      <w:pBdr/>
      <w:spacing w:after="120" w:before="240"/>
      <w:ind/>
    </w:pPr>
    <w:rPr>
      <w:rFonts w:ascii="Liberation Sans" w:hAnsi="Liberation Sans" w:eastAsia="Noto Sans CJK SC" w:cs="Lohit Devanagari"/>
      <w:sz w:val="28"/>
      <w:szCs w:val="28"/>
    </w:rPr>
  </w:style>
  <w:style w:type="paragraph" w:styleId="2050">
    <w:name w:val="Body Text"/>
    <w:basedOn w:val="1995"/>
    <w:pPr>
      <w:pBdr/>
      <w:spacing w:after="140" w:before="0" w:line="276" w:lineRule="auto"/>
      <w:ind/>
    </w:pPr>
  </w:style>
  <w:style w:type="paragraph" w:styleId="2051">
    <w:name w:val="List"/>
    <w:basedOn w:val="2050"/>
    <w:pPr>
      <w:pBdr/>
      <w:spacing/>
      <w:ind/>
    </w:pPr>
    <w:rPr>
      <w:rFonts w:cs="Lohit Devanagari"/>
    </w:rPr>
  </w:style>
  <w:style w:type="paragraph" w:styleId="2052">
    <w:name w:val="Caption"/>
    <w:basedOn w:val="1995"/>
    <w:next w:val="1995"/>
    <w:uiPriority w:val="35"/>
    <w:semiHidden/>
    <w:unhideWhenUsed/>
    <w:qFormat/>
    <w:pPr>
      <w:pBdr/>
      <w:spacing w:line="276" w:lineRule="auto"/>
      <w:ind/>
    </w:pPr>
    <w:rPr>
      <w:b/>
      <w:bCs/>
      <w:color w:val="4472c4" w:themeColor="accent1"/>
      <w:sz w:val="18"/>
      <w:szCs w:val="18"/>
    </w:rPr>
  </w:style>
  <w:style w:type="paragraph" w:styleId="2053">
    <w:name w:val="Указатель"/>
    <w:basedOn w:val="1995"/>
    <w:qFormat/>
    <w:pPr>
      <w:suppressLineNumbers w:val="true"/>
      <w:pBdr/>
      <w:spacing/>
      <w:ind/>
    </w:pPr>
    <w:rPr>
      <w:rFonts w:cs="Lohit Devanagari"/>
    </w:rPr>
  </w:style>
  <w:style w:type="paragraph" w:styleId="2054">
    <w:name w:val="table of figures"/>
    <w:basedOn w:val="1995"/>
    <w:next w:val="1995"/>
    <w:uiPriority w:val="99"/>
    <w:unhideWhenUsed/>
    <w:qFormat/>
    <w:pPr>
      <w:pBdr/>
      <w:spacing w:after="0" w:afterAutospacing="0" w:before="0"/>
      <w:ind/>
    </w:pPr>
  </w:style>
  <w:style w:type="paragraph" w:styleId="2055">
    <w:name w:val="endnote text"/>
    <w:basedOn w:val="1995"/>
    <w:uiPriority w:val="99"/>
    <w:semiHidden/>
    <w:unhideWhenUsed/>
    <w:pPr>
      <w:pBdr/>
      <w:spacing w:after="0" w:before="0" w:line="240" w:lineRule="auto"/>
      <w:ind/>
    </w:pPr>
    <w:rPr>
      <w:sz w:val="20"/>
    </w:rPr>
  </w:style>
  <w:style w:type="paragraph" w:styleId="2056">
    <w:name w:val="No Spacing"/>
    <w:uiPriority w:val="1"/>
    <w:qFormat/>
    <w:pPr>
      <w:widowControl w:val="true"/>
      <w:pBdr/>
      <w:spacing w:after="0" w:afterAutospacing="0" w:before="0" w:beforeAutospacing="0" w:line="240" w:lineRule="auto"/>
      <w:ind/>
      <w:jc w:val="left"/>
    </w:pPr>
    <w:rPr>
      <w:rFonts w:ascii="Calibri" w:hAnsi="Calibri" w:eastAsia="Calibri" w:cs="Calibri"/>
      <w:color w:val="auto"/>
      <w:sz w:val="22"/>
      <w:szCs w:val="22"/>
      <w:lang w:val="ru-RU" w:eastAsia="en-US" w:bidi="ar-SA"/>
    </w:rPr>
  </w:style>
  <w:style w:type="paragraph" w:styleId="2057">
    <w:name w:val="Title"/>
    <w:basedOn w:val="1995"/>
    <w:next w:val="199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paragraph" w:styleId="2058">
    <w:name w:val="Subtitle"/>
    <w:basedOn w:val="1995"/>
    <w:next w:val="1995"/>
    <w:uiPriority w:val="11"/>
    <w:qFormat/>
    <w:pPr>
      <w:pBdr/>
      <w:spacing w:after="200" w:before="200"/>
      <w:ind/>
    </w:pPr>
    <w:rPr>
      <w:sz w:val="24"/>
      <w:szCs w:val="24"/>
    </w:rPr>
  </w:style>
  <w:style w:type="paragraph" w:styleId="2059">
    <w:name w:val="Quote"/>
    <w:basedOn w:val="1995"/>
    <w:next w:val="1995"/>
    <w:uiPriority w:val="29"/>
    <w:qFormat/>
    <w:pPr>
      <w:pBdr/>
      <w:spacing/>
      <w:ind w:right="720" w:firstLine="0" w:left="720"/>
    </w:pPr>
    <w:rPr>
      <w:i/>
    </w:rPr>
  </w:style>
  <w:style w:type="paragraph" w:styleId="2060">
    <w:name w:val="Intense Quote"/>
    <w:basedOn w:val="1995"/>
    <w:next w:val="199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f2f2f2" w:fill="f2f2f2"/>
      <w:spacing/>
      <w:ind w:right="720" w:firstLine="0" w:left="720"/>
    </w:pPr>
    <w:rPr>
      <w:i/>
    </w:rPr>
  </w:style>
  <w:style w:type="paragraph" w:styleId="2061">
    <w:name w:val="Колонтитул"/>
    <w:basedOn w:val="1995"/>
    <w:qFormat/>
    <w:pPr>
      <w:pBdr/>
      <w:spacing/>
      <w:ind/>
    </w:pPr>
  </w:style>
  <w:style w:type="paragraph" w:styleId="2062">
    <w:name w:val="Header"/>
    <w:basedOn w:val="1995"/>
    <w:uiPriority w:val="99"/>
    <w:unhideWhenUsed/>
    <w:pPr>
      <w:pBdr/>
      <w:tabs>
        <w:tab w:val="clear" w:leader="none" w:pos="708"/>
        <w:tab w:val="center" w:leader="none" w:pos="7143"/>
        <w:tab w:val="right" w:leader="none" w:pos="14287"/>
      </w:tabs>
      <w:spacing w:after="0" w:before="0" w:line="240" w:lineRule="auto"/>
      <w:ind/>
    </w:pPr>
  </w:style>
  <w:style w:type="paragraph" w:styleId="2063">
    <w:name w:val="Footer"/>
    <w:basedOn w:val="1995"/>
    <w:uiPriority w:val="99"/>
    <w:unhideWhenUsed/>
    <w:pPr>
      <w:pBdr/>
      <w:tabs>
        <w:tab w:val="clear" w:leader="none" w:pos="708"/>
        <w:tab w:val="center" w:leader="none" w:pos="7143"/>
        <w:tab w:val="right" w:leader="none" w:pos="14287"/>
      </w:tabs>
      <w:spacing w:after="0" w:before="0" w:line="240" w:lineRule="auto"/>
      <w:ind/>
    </w:pPr>
  </w:style>
  <w:style w:type="paragraph" w:styleId="2064">
    <w:name w:val="footnote text"/>
    <w:basedOn w:val="1995"/>
    <w:uiPriority w:val="99"/>
    <w:semiHidden/>
    <w:unhideWhenUsed/>
    <w:pPr>
      <w:pBdr/>
      <w:spacing w:after="40" w:before="0" w:line="240" w:lineRule="auto"/>
      <w:ind/>
    </w:pPr>
    <w:rPr>
      <w:sz w:val="18"/>
    </w:rPr>
  </w:style>
  <w:style w:type="paragraph" w:styleId="2065">
    <w:name w:val="toc 1"/>
    <w:basedOn w:val="1995"/>
    <w:next w:val="1995"/>
    <w:uiPriority w:val="39"/>
    <w:unhideWhenUsed/>
    <w:pPr>
      <w:pBdr/>
      <w:spacing w:after="57"/>
      <w:ind w:right="0" w:firstLine="0" w:left="0"/>
    </w:pPr>
    <w:rPr>
      <w:b/>
      <w:sz w:val="28"/>
    </w:rPr>
  </w:style>
  <w:style w:type="paragraph" w:styleId="2066">
    <w:name w:val="toc 2"/>
    <w:basedOn w:val="1995"/>
    <w:next w:val="1995"/>
    <w:uiPriority w:val="39"/>
    <w:unhideWhenUsed/>
    <w:pPr>
      <w:pBdr/>
      <w:spacing w:after="57"/>
      <w:ind w:right="0" w:firstLine="0" w:left="283"/>
    </w:pPr>
    <w:rPr>
      <w:b/>
      <w:sz w:val="26"/>
    </w:rPr>
  </w:style>
  <w:style w:type="paragraph" w:styleId="2067">
    <w:name w:val="toc 3"/>
    <w:basedOn w:val="1995"/>
    <w:next w:val="1995"/>
    <w:uiPriority w:val="39"/>
    <w:unhideWhenUsed/>
    <w:pPr>
      <w:pBdr/>
      <w:spacing w:after="57"/>
      <w:ind w:right="0" w:firstLine="0" w:left="567"/>
    </w:pPr>
    <w:rPr>
      <w:sz w:val="26"/>
    </w:rPr>
  </w:style>
  <w:style w:type="paragraph" w:styleId="2068">
    <w:name w:val="toc 4"/>
    <w:basedOn w:val="1995"/>
    <w:next w:val="1995"/>
    <w:uiPriority w:val="39"/>
    <w:unhideWhenUsed/>
    <w:pPr>
      <w:pBdr/>
      <w:spacing w:after="57"/>
      <w:ind w:right="0" w:firstLine="0" w:left="850"/>
    </w:pPr>
    <w:rPr>
      <w:sz w:val="22"/>
    </w:rPr>
  </w:style>
  <w:style w:type="paragraph" w:styleId="2069">
    <w:name w:val="toc 5"/>
    <w:basedOn w:val="1995"/>
    <w:next w:val="1995"/>
    <w:uiPriority w:val="39"/>
    <w:unhideWhenUsed/>
    <w:pPr>
      <w:pBdr/>
      <w:spacing w:after="57"/>
      <w:ind w:right="0" w:firstLine="0" w:left="1134"/>
    </w:pPr>
    <w:rPr>
      <w:sz w:val="22"/>
    </w:rPr>
  </w:style>
  <w:style w:type="paragraph" w:styleId="2070">
    <w:name w:val="toc 6"/>
    <w:basedOn w:val="1995"/>
    <w:next w:val="1995"/>
    <w:uiPriority w:val="39"/>
    <w:unhideWhenUsed/>
    <w:pPr>
      <w:pBdr/>
      <w:spacing w:after="57"/>
      <w:ind w:right="0" w:firstLine="0" w:left="1417"/>
    </w:pPr>
    <w:rPr>
      <w:sz w:val="22"/>
    </w:rPr>
  </w:style>
  <w:style w:type="paragraph" w:styleId="2071">
    <w:name w:val="toc 7"/>
    <w:basedOn w:val="1995"/>
    <w:next w:val="1995"/>
    <w:uiPriority w:val="39"/>
    <w:unhideWhenUsed/>
    <w:pPr>
      <w:pBdr/>
      <w:spacing w:after="57"/>
      <w:ind w:right="0" w:firstLine="0" w:left="1701"/>
    </w:pPr>
    <w:rPr>
      <w:sz w:val="22"/>
    </w:rPr>
  </w:style>
  <w:style w:type="paragraph" w:styleId="2072">
    <w:name w:val="toc 8"/>
    <w:basedOn w:val="1995"/>
    <w:next w:val="1995"/>
    <w:uiPriority w:val="39"/>
    <w:unhideWhenUsed/>
    <w:pPr>
      <w:pBdr/>
      <w:spacing w:after="57"/>
      <w:ind w:right="0" w:firstLine="0" w:left="1984"/>
    </w:pPr>
    <w:rPr>
      <w:sz w:val="22"/>
    </w:rPr>
  </w:style>
  <w:style w:type="paragraph" w:styleId="2073">
    <w:name w:val="toc 9"/>
    <w:basedOn w:val="1995"/>
    <w:next w:val="1995"/>
    <w:uiPriority w:val="39"/>
    <w:unhideWhenUsed/>
    <w:pPr>
      <w:pBdr/>
      <w:spacing w:after="57"/>
      <w:ind w:right="0" w:firstLine="0" w:left="2268"/>
    </w:pPr>
    <w:rPr>
      <w:sz w:val="22"/>
    </w:rPr>
  </w:style>
  <w:style w:type="paragraph" w:styleId="2074">
    <w:name w:val="Index Heading"/>
    <w:basedOn w:val="2049"/>
    <w:pPr>
      <w:pBdr/>
      <w:spacing/>
      <w:ind/>
    </w:pPr>
  </w:style>
  <w:style w:type="paragraph" w:styleId="2075">
    <w:name w:val="TOC Heading"/>
    <w:uiPriority w:val="39"/>
    <w:unhideWhenUsed/>
    <w:pPr>
      <w:widowControl w:val="true"/>
      <w:pBdr/>
      <w:spacing w:after="160" w:afterAutospacing="0" w:before="0" w:beforeAutospacing="0" w:line="259" w:lineRule="auto"/>
      <w:ind/>
      <w:jc w:val="left"/>
    </w:pPr>
    <w:rPr>
      <w:rFonts w:ascii="Calibri" w:hAnsi="Calibri" w:eastAsia="Calibri" w:cs="Calibri"/>
      <w:color w:val="auto"/>
      <w:sz w:val="22"/>
      <w:szCs w:val="22"/>
      <w:lang w:val="ru-RU" w:eastAsia="en-US" w:bidi="ar-SA"/>
    </w:rPr>
  </w:style>
  <w:style w:type="paragraph" w:styleId="2076">
    <w:name w:val="List Paragraph"/>
    <w:basedOn w:val="1995"/>
    <w:uiPriority w:val="34"/>
    <w:qFormat/>
    <w:pPr>
      <w:pBdr/>
      <w:spacing w:after="160" w:before="0"/>
      <w:ind w:firstLine="0" w:left="720"/>
      <w:contextualSpacing w:val="true"/>
    </w:pPr>
  </w:style>
  <w:style w:type="paragraph" w:styleId="2077" w:customStyle="1">
    <w:name w:val="c3"/>
    <w:qFormat/>
    <w:pPr>
      <w:widowControl w:val="true"/>
      <w:pBdr/>
      <w:spacing w:afterAutospacing="1" w:beforeAutospacing="1" w:line="240" w:lineRule="auto"/>
      <w:ind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ru-RU" w:eastAsia="ru-RU" w:bidi="ar-SA"/>
    </w:rPr>
  </w:style>
  <w:style w:type="numbering" w:styleId="2078" w:default="1">
    <w:name w:val="No List"/>
    <w:uiPriority w:val="99"/>
    <w:semiHidden/>
    <w:unhideWhenUsed/>
    <w:qFormat/>
    <w:pPr>
      <w:pBdr/>
      <w:spacing/>
      <w:ind/>
    </w:pPr>
  </w:style>
  <w:style w:type="table" w:styleId="2079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80">
    <w:name w:val="Table Grid"/>
    <w:basedOn w:val="2079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81" w:customStyle="1">
    <w:name w:val="Table Grid Light"/>
    <w:basedOn w:val="2079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82">
    <w:name w:val="Plain Table 1"/>
    <w:basedOn w:val="2079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fill="f2f2f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fill="f2f2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83">
    <w:name w:val="Plain Table 2"/>
    <w:basedOn w:val="2079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84">
    <w:name w:val="Plain Table 3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fill="f2f2f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fill="f2f2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85">
    <w:name w:val="Plain Table 4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fill="f2f2f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fill="f2f2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86">
    <w:name w:val="Plain Table 5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fill="f2f2f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fill="f2f2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87">
    <w:name w:val="Grid Table 1 Light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88" w:customStyle="1">
    <w:name w:val="Grid Table 1 Light - Accent 1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89" w:customStyle="1">
    <w:name w:val="Grid Table 1 Light - Accent 2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90" w:customStyle="1">
    <w:name w:val="Grid Table 1 Light - Accent 3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91" w:customStyle="1">
    <w:name w:val="Grid Table 1 Light - Accent 4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92" w:customStyle="1">
    <w:name w:val="Grid Table 1 Light - Accent 5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93" w:customStyle="1">
    <w:name w:val="Grid Table 1 Light - Accent 6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94">
    <w:name w:val="Grid Table 2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fill="cbcbcb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fill="cbcbcb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95" w:customStyle="1">
    <w:name w:val="Grid Table 2 - Accent 1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fill="d8e2f3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fill="d8e2f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537dc8" w:themeColor="accent1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537dc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96" w:customStyle="1">
    <w:name w:val="Grid Table 2 - Accent 2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fill="fbe5d6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fill="fbe5d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97" w:customStyle="1">
    <w:name w:val="Grid Table 2 - Accent 3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fill="ececec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fill="ececec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98" w:customStyle="1">
    <w:name w:val="Grid Table 2 - Accent 4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fill="fff2cb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fill="fff2cb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99" w:customStyle="1">
    <w:name w:val="Grid Table 2 - Accent 5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fill="ddeaf6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fill="ddeaf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00" w:customStyle="1">
    <w:name w:val="Grid Table 2 - Accent 6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fill="e1efd8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fill="e1efd8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01">
    <w:name w:val="Grid Table 3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fill="cbcbcb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fill="cbcbcb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02" w:customStyle="1">
    <w:name w:val="Grid Table 3 - Accent 1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fill="d8e2f3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fill="d8e2f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03" w:customStyle="1">
    <w:name w:val="Grid Table 3 - Accent 2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fill="fbe5d6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fill="fbe5d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04" w:customStyle="1">
    <w:name w:val="Grid Table 3 - Accent 3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fill="ececec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fill="ececec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05" w:customStyle="1">
    <w:name w:val="Grid Table 3 - Accent 4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fill="fff2cb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fill="fff2cb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06" w:customStyle="1">
    <w:name w:val="Grid Table 3 - Accent 5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fill="ddeaf6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fill="ddeaf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07" w:customStyle="1">
    <w:name w:val="Grid Table 3 - Accent 6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fill="e1efd8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fill="e1efd8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08">
    <w:name w:val="Grid Table 4"/>
    <w:basedOn w:val="207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fill="cbcbcb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fill="cbcbcb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fill="000000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09" w:customStyle="1">
    <w:name w:val="Grid Table 4 - Accent 1"/>
    <w:basedOn w:val="207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fill="dae3f3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fill="dae3f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fill="537dc8"/>
        <w:tcBorders>
          <w:top w:val="single" w:color="537dc8" w:themeColor="accent1" w:sz="4" w:space="0"/>
          <w:left w:val="single" w:color="537dc8" w:themeColor="accent1" w:sz="4" w:space="0"/>
          <w:bottom w:val="single" w:color="537dc8" w:themeColor="accent1" w:sz="4" w:space="0"/>
          <w:right w:val="single" w:color="537dc8" w:themeColor="accen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10" w:customStyle="1">
    <w:name w:val="Grid Table 4 - Accent 2"/>
    <w:basedOn w:val="207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fill="fbe5d6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fill="fbe5d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fill="f4b184"/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11" w:customStyle="1">
    <w:name w:val="Grid Table 4 - Accent 3"/>
    <w:basedOn w:val="207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fill="ececec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fill="ececec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fill="a5a5a5"/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12" w:customStyle="1">
    <w:name w:val="Grid Table 4 - Accent 4"/>
    <w:basedOn w:val="207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fill="fff2cb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fill="fff2cb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fill="ffd865"/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13" w:customStyle="1">
    <w:name w:val="Grid Table 4 - Accent 5"/>
    <w:basedOn w:val="207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fill="ddeaf6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fill="ddeaf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fill="5b9bd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14" w:customStyle="1">
    <w:name w:val="Grid Table 4 - Accent 6"/>
    <w:basedOn w:val="207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fill="e1efd8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fill="e1efd8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fill="70ad47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15">
    <w:name w:val="Grid Table 5 Dark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fill="8a8a8a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fill="8a8a8a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fill="000000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fill="000000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fill="000000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fill="000000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16" w:customStyle="1">
    <w:name w:val="Grid Table 5 Dark- Accent 1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fill="a9bee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fill="a9bee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fill="4472c4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fill="4472c4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fill="4472c4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fill="4472c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17" w:customStyle="1">
    <w:name w:val="Grid Table 5 Dark - Accent 2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fill="f6c3a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fill="f6c3a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fill="ed7d31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fill="ed7d31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fill="ed7d31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fill="ed7d3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18" w:customStyle="1">
    <w:name w:val="Grid Table 5 Dark - Accent 3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fill="d5d5d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fill="d5d5d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fill="a5a5a5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fill="a5a5a5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fill="a5a5a5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fill="a5a5a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19" w:customStyle="1">
    <w:name w:val="Grid Table 5 Dark- Accent 4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fill="ffe28a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fill="ffe28a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fill="ffc000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fill="ffc000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fill="ffc000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fill="ffc000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20" w:customStyle="1">
    <w:name w:val="Grid Table 5 Dark - Accent 5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fill="b3d0eb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fill="b3d0eb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fill="5b9bd5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fill="5b9bd5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fill="5b9bd5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fill="5b9bd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21" w:customStyle="1">
    <w:name w:val="Grid Table 5 Dark - Accent 6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fill="bcdba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fill="bcdba8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fill="70ad47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fill="70ad47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fill="70ad47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fill="70ad47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22">
    <w:name w:val="Grid Table 6 Colorful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fill="cbcbcb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fill="cbcbcb"/>
        <w:tcBorders/>
      </w:tcPr>
    </w:tblStylePr>
    <w:tblStylePr w:type="band2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23" w:customStyle="1">
    <w:name w:val="Grid Table 6 Colorful - Accent 1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fill="d8e2f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fill="d8e2f3"/>
        <w:tcBorders/>
      </w:tcPr>
    </w:tblStylePr>
    <w:tblStylePr w:type="band2Horz">
      <w:rPr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24" w:customStyle="1">
    <w:name w:val="Grid Table 6 Colorful - Accent 2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fill="fbe5d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fill="fbe5d6"/>
        <w:tcBorders/>
      </w:tcPr>
    </w:tblStylePr>
    <w:tblStylePr w:type="band2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25" w:customStyle="1">
    <w:name w:val="Grid Table 6 Colorful - Accent 3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fill="ececec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fill="ececec"/>
        <w:tcBorders/>
      </w:tcPr>
    </w:tblStylePr>
    <w:tblStylePr w:type="band2Horz">
      <w:rPr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26" w:customStyle="1">
    <w:name w:val="Grid Table 6 Colorful - Accent 4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fill="fff2cb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fill="fff2cb"/>
        <w:tcBorders/>
      </w:tcPr>
    </w:tblStylePr>
    <w:tblStylePr w:type="band2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27" w:customStyle="1">
    <w:name w:val="Grid Table 6 Colorful - Accent 5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fill="ddeaf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fill="ddeaf6"/>
        <w:tcBorders/>
      </w:tcPr>
    </w:tblStylePr>
    <w:tblStylePr w:type="band2Horz">
      <w:rPr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28" w:customStyle="1">
    <w:name w:val="Grid Table 6 Colorful - Accent 6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fill="e1ef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fill="e1efd8"/>
        <w:tcBorders/>
      </w:tcPr>
    </w:tblStylePr>
    <w:tblStylePr w:type="band2Horz">
      <w:rPr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29">
    <w:name w:val="Grid Table 7 Colorful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fill="f2f2f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fill="f2f2f2"/>
        <w:tcBorders/>
      </w:tcPr>
    </w:tblStylePr>
    <w:tblStylePr w:type="band2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</w:tcPr>
    </w:tblStylePr>
    <w:tblStylePr w:type="firstRow">
      <w:rPr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30" w:customStyle="1">
    <w:name w:val="Grid Table 7 Colorful - Accent 1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fill="d8e2f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fill="d8e2f3"/>
        <w:tcBorders/>
      </w:tcPr>
    </w:tblStylePr>
    <w:tblStylePr w:type="band2Horz">
      <w:rPr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sz="4" w:space="0"/>
        </w:tcBorders>
      </w:tcPr>
    </w:tblStylePr>
    <w:tblStylePr w:type="firstRow">
      <w:rPr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0b7e1" w:themeColor="accent1" w:sz="4" w:space="0"/>
          <w:right w:val="none" w:color="000000" w:sz="4" w:space="0"/>
        </w:tcBorders>
      </w:tcPr>
    </w:tblStylePr>
    <w:tblStylePr w:type="lastCol">
      <w:rPr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single" w:color="a0b7e1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a0b7e1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31" w:customStyle="1">
    <w:name w:val="Grid Table 7 Colorful - Accent 2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fill="fbe5d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fill="fbe5d6"/>
        <w:tcBorders/>
      </w:tcPr>
    </w:tblStylePr>
    <w:tblStylePr w:type="band2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</w:tcPr>
    </w:tblStylePr>
    <w:tblStylePr w:type="firstRow">
      <w:rPr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32" w:customStyle="1">
    <w:name w:val="Grid Table 7 Colorful - Accent 3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fill="ececec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fill="ececec"/>
        <w:tcBorders/>
      </w:tcPr>
    </w:tblStylePr>
    <w:tblStylePr w:type="band2Horz">
      <w:rPr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</w:tcPr>
    </w:tblStylePr>
    <w:tblStylePr w:type="firstRow">
      <w:rPr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33" w:customStyle="1">
    <w:name w:val="Grid Table 7 Colorful - Accent 4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fill="fff2cb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fill="fff2cb"/>
        <w:tcBorders/>
      </w:tcPr>
    </w:tblStylePr>
    <w:tblStylePr w:type="band2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</w:tcPr>
    </w:tblStylePr>
    <w:tblStylePr w:type="firstRow">
      <w:rPr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34" w:customStyle="1">
    <w:name w:val="Grid Table 7 Colorful - Accent 5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fill="ddeaf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fill="ddeaf6"/>
        <w:tcBorders/>
      </w:tcPr>
    </w:tblStylePr>
    <w:tblStylePr w:type="band2Horz">
      <w:rPr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sz="4" w:space="0"/>
        </w:tcBorders>
      </w:tcPr>
    </w:tblStylePr>
    <w:tblStylePr w:type="firstRow">
      <w:rPr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lastCol">
      <w:rPr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single" w:color="a2c6e7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a2c6e7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35" w:customStyle="1">
    <w:name w:val="Grid Table 7 Colorful - Accent 6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fill="e1ef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fill="e1efd8"/>
        <w:tcBorders/>
      </w:tcPr>
    </w:tblStylePr>
    <w:tblStylePr w:type="band2Horz">
      <w:rPr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sz="4" w:space="0"/>
        </w:tcBorders>
      </w:tcPr>
    </w:tblStylePr>
    <w:tblStylePr w:type="firstRow">
      <w:rPr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Col">
      <w:rPr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single" w:color="add394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add394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36">
    <w:name w:val="List Table 1 Light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fill="bfbfb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fill="bfbfb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37" w:customStyle="1">
    <w:name w:val="List Table 1 Light - Accent 1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fill="cfdbf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fill="cfdbf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38" w:customStyle="1">
    <w:name w:val="List Table 1 Light - Accent 2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fill="fadecb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fill="fadecb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39" w:customStyle="1">
    <w:name w:val="List Table 1 Light - Accent 3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fill="e8e8e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fill="e8e8e8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40" w:customStyle="1">
    <w:name w:val="List Table 1 Light - Accent 4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fill="ffefb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fill="ffefb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41" w:customStyle="1">
    <w:name w:val="List Table 1 Light - Accent 5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fill="d5e5f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fill="d5e5f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42" w:customStyle="1">
    <w:name w:val="List Table 1 Light - Accent 6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fill="daebc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fill="daebc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43">
    <w:name w:val="List Table 2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fill="bfbfbf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fill="bfbfb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44" w:customStyle="1">
    <w:name w:val="List Table 2 - Accent 1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fill="cfdbf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fill="cfdbf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45" w:customStyle="1">
    <w:name w:val="List Table 2 - Accent 2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fill="fadecb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fill="fadecb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46" w:customStyle="1">
    <w:name w:val="List Table 2 - Accent 3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fill="e8e8e8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fill="e8e8e8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47" w:customStyle="1">
    <w:name w:val="List Table 2 - Accent 4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fill="ffefbf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fill="ffefb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48" w:customStyle="1">
    <w:name w:val="List Table 2 - Accent 5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fill="d5e5f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fill="d5e5f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49" w:customStyle="1">
    <w:name w:val="List Table 2 - Accent 6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fill="daebcf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fill="daebc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50">
    <w:name w:val="List Table 3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fill="000000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51" w:customStyle="1">
    <w:name w:val="List Table 3 - Accent 1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fill="4472c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52" w:customStyle="1">
    <w:name w:val="List Table 3 - Accent 2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fill="f4b18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53" w:customStyle="1">
    <w:name w:val="List Table 3 - Accent 3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fill="c9c9c9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54" w:customStyle="1">
    <w:name w:val="List Table 3 - Accent 4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fill="ffd86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55" w:customStyle="1">
    <w:name w:val="List Table 3 - Accent 5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sz="4" w:space="0"/>
          <w:bottom w:val="single" w:color="9bc2e5" w:themeColor="accent5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sz="4" w:space="0"/>
          <w:right w:val="single" w:color="9bc2e5" w:themeColor="accent5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fill="9bc2e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56" w:customStyle="1">
    <w:name w:val="List Table 3 - Accent 6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fill="a9d08e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57">
    <w:name w:val="List Table 4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fill="bfbfbf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fill="bfbfb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fill="000000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58" w:customStyle="1">
    <w:name w:val="List Table 4 - Accent 1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fill="cfdbf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fill="cfdbf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fill="4472c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59" w:customStyle="1">
    <w:name w:val="List Table 4 - Accent 2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fill="fadecb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fill="fadecb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fill="ed7d3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60" w:customStyle="1">
    <w:name w:val="List Table 4 - Accent 3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fill="e8e8e8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fill="e8e8e8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fill="a5a5a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61" w:customStyle="1">
    <w:name w:val="List Table 4 - Accent 4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fill="ffefbf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fill="ffefb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fill="ffc000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62" w:customStyle="1">
    <w:name w:val="List Table 4 - Accent 5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fill="d5e5f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fill="d5e5f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fill="5b9bd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63" w:customStyle="1">
    <w:name w:val="List Table 4 - Accent 6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fill="daebcf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fill="daebc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fill="70ad4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64">
    <w:name w:val="List Table 5 Dark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fill="7f7f7f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fill="7f7f7f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fill="7f7f7f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fill="7f7f7f"/>
        <w:tcBorders>
          <w:top w:val="single" w:color="7f7f7f" w:themeColor="tex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65" w:customStyle="1">
    <w:name w:val="List Table 5 Dark - Accent 1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fill="4472c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fill="4472c4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fill="4472c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fill="4472c4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66" w:customStyle="1">
    <w:name w:val="List Table 5 Dark - Accent 2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fill="f4b18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fill="f4b184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fill="f4b18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fill="f4b184"/>
        <w:tcBorders>
          <w:top w:val="single" w:color="f4b184" w:themeColor="accent2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67" w:customStyle="1">
    <w:name w:val="List Table 5 Dark - Accent 3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fill="c9c9c9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fill="c9c9c9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fill="c9c9c9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fill="c9c9c9"/>
        <w:tcBorders>
          <w:top w:val="single" w:color="c9c9c9" w:themeColor="accent3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68" w:customStyle="1">
    <w:name w:val="List Table 5 Dark - Accent 4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fill="ffd86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fill="ffd865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fill="ffd86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fill="ffd865"/>
        <w:tcBorders>
          <w:top w:val="single" w:color="ffd865" w:themeColor="accent4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69" w:customStyle="1">
    <w:name w:val="List Table 5 Dark - Accent 5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fill="9bc2e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fill="9bc2e5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fill="9bc2e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fill="9bc2e5"/>
        <w:tcBorders>
          <w:top w:val="single" w:color="9bc2e5" w:themeColor="accent5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70" w:customStyle="1">
    <w:name w:val="List Table 5 Dark - Accent 6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fill="a9d08e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fill="a9d08e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fill="a9d08e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fill="a9d08e"/>
        <w:tcBorders>
          <w:top w:val="single" w:color="a9d08e" w:themeColor="accent6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71">
    <w:name w:val="List Table 6 Colorful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fill="bfbfb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fill="bfbfbf"/>
        <w:tcBorders/>
      </w:tcPr>
    </w:tblStylePr>
    <w:tblStylePr w:type="band2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72" w:customStyle="1">
    <w:name w:val="List Table 6 Colorful - Accent 1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fill="cfdbf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fill="cfdbf0"/>
        <w:tcBorders/>
      </w:tcPr>
    </w:tblStylePr>
    <w:tblStylePr w:type="band2Horz">
      <w:rPr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73" w:customStyle="1">
    <w:name w:val="List Table 6 Colorful - Accent 2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fill="fadecb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fill="fadecb"/>
        <w:tcBorders/>
      </w:tcPr>
    </w:tblStylePr>
    <w:tblStylePr w:type="band2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74" w:customStyle="1">
    <w:name w:val="List Table 6 Colorful - Accent 3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fill="e8e8e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fill="e8e8e8"/>
        <w:tcBorders/>
      </w:tcPr>
    </w:tblStylePr>
    <w:tblStylePr w:type="band2Horz">
      <w:rPr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75" w:customStyle="1">
    <w:name w:val="List Table 6 Colorful - Accent 4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fill="ffefb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fill="ffefbf"/>
        <w:tcBorders/>
      </w:tcPr>
    </w:tblStylePr>
    <w:tblStylePr w:type="band2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76" w:customStyle="1">
    <w:name w:val="List Table 6 Colorful - Accent 5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fill="d5e5f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fill="d5e5f4"/>
        <w:tcBorders/>
      </w:tcPr>
    </w:tblStylePr>
    <w:tblStylePr w:type="band2Horz">
      <w:rPr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77" w:customStyle="1">
    <w:name w:val="List Table 6 Colorful - Accent 6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fill="daebc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fill="daebcf"/>
        <w:tcBorders/>
      </w:tcPr>
    </w:tblStylePr>
    <w:tblStylePr w:type="band2Horz">
      <w:rPr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78">
    <w:name w:val="List Table 7 Colorful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fill="bfbfb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fill="bfbfbf"/>
        <w:tcBorders/>
      </w:tcPr>
    </w:tblStylePr>
    <w:tblStylePr w:type="band2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</w:tcPr>
    </w:tblStylePr>
    <w:tblStylePr w:type="firstRow">
      <w:rPr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79" w:customStyle="1">
    <w:name w:val="List Table 7 Colorful - Accent 1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fill="cfdbf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fill="cfdbf0"/>
        <w:tcBorders/>
      </w:tcPr>
    </w:tblStylePr>
    <w:tblStylePr w:type="band2Horz">
      <w:rPr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80" w:customStyle="1">
    <w:name w:val="List Table 7 Colorful - Accent 2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fill="fadecb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fill="fadecb"/>
        <w:tcBorders/>
      </w:tcPr>
    </w:tblStylePr>
    <w:tblStylePr w:type="band2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</w:tcPr>
    </w:tblStylePr>
    <w:tblStylePr w:type="firstRow">
      <w:rPr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81" w:customStyle="1">
    <w:name w:val="List Table 7 Colorful - Accent 3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fill="e8e8e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fill="e8e8e8"/>
        <w:tcBorders/>
      </w:tcPr>
    </w:tblStylePr>
    <w:tblStylePr w:type="band2Horz">
      <w:rPr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sz="4" w:space="0"/>
        </w:tcBorders>
      </w:tcPr>
    </w:tblStylePr>
    <w:tblStylePr w:type="firstRow">
      <w:rPr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c9c9c9" w:themeColor="accent3" w:sz="4" w:space="0"/>
          <w:right w:val="none" w:color="000000" w:sz="4" w:space="0"/>
        </w:tcBorders>
      </w:tcPr>
    </w:tblStylePr>
    <w:tblStylePr w:type="lastCol">
      <w:rPr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single" w:color="c9c9c9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c9c9c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82" w:customStyle="1">
    <w:name w:val="List Table 7 Colorful - Accent 4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fill="ffefb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fill="ffefbf"/>
        <w:tcBorders/>
      </w:tcPr>
    </w:tblStylePr>
    <w:tblStylePr w:type="band2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</w:tcPr>
    </w:tblStylePr>
    <w:tblStylePr w:type="firstRow">
      <w:rPr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83" w:customStyle="1">
    <w:name w:val="List Table 7 Colorful - Accent 5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fill="d5e5f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fill="d5e5f4"/>
        <w:tcBorders/>
      </w:tcPr>
    </w:tblStylePr>
    <w:tblStylePr w:type="band2Horz">
      <w:rPr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sz="4" w:space="0"/>
        </w:tcBorders>
      </w:tcPr>
    </w:tblStylePr>
    <w:tblStylePr w:type="firstRow">
      <w:rPr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9bc2e5" w:themeColor="accent5" w:sz="4" w:space="0"/>
          <w:right w:val="none" w:color="000000" w:sz="4" w:space="0"/>
        </w:tcBorders>
      </w:tcPr>
    </w:tblStylePr>
    <w:tblStylePr w:type="lastCol">
      <w:rPr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single" w:color="9bc2e5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9bc2e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84" w:customStyle="1">
    <w:name w:val="List Table 7 Colorful - Accent 6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fill="daebc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fill="daebcf"/>
        <w:tcBorders/>
      </w:tcPr>
    </w:tblStylePr>
    <w:tblStylePr w:type="band2Horz">
      <w:rPr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sz="4" w:space="0"/>
        </w:tcBorders>
      </w:tcPr>
    </w:tblStylePr>
    <w:tblStylePr w:type="firstRow">
      <w:rPr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9d08e" w:themeColor="accent6" w:sz="4" w:space="0"/>
          <w:right w:val="none" w:color="000000" w:sz="4" w:space="0"/>
        </w:tcBorders>
      </w:tcPr>
    </w:tblStylePr>
    <w:tblStylePr w:type="lastCol">
      <w:rPr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single" w:color="a9d08e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a9d08e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85" w:customStyle="1">
    <w:name w:val="Lined - Accent"/>
    <w:basedOn w:val="2079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fill="f2f2f2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fill="f2f2f2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fill="7f7f7f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fill="7f7f7f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fill="7f7f7f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fill="7f7f7f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86" w:customStyle="1">
    <w:name w:val="Lined - Accent 1"/>
    <w:basedOn w:val="2079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fill="c4d2ec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fill="c4d2ec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fill="537dc8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fill="537dc8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fill="537dc8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fill="537dc8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87" w:customStyle="1">
    <w:name w:val="Lined - Accent 2"/>
    <w:basedOn w:val="2079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fill="fbe5d6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fill="fbe5d6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fill="f4b184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fill="f4b184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fill="f4b184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fill="f4b184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88" w:customStyle="1">
    <w:name w:val="Lined - Accent 3"/>
    <w:basedOn w:val="2079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fill="ececec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fill="ececec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fill="a5a5a5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fill="a5a5a5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fill="a5a5a5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fill="a5a5a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89" w:customStyle="1">
    <w:name w:val="Lined - Accent 4"/>
    <w:basedOn w:val="2079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fill="fff2cb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fill="fff2cb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fill="ffd865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fill="ffd865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fill="ffd865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fill="ffd86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90" w:customStyle="1">
    <w:name w:val="Lined - Accent 5"/>
    <w:basedOn w:val="2079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fill="ddeaf6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fill="ddeaf6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fill="5b9bd5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fill="5b9bd5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fill="5b9bd5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fill="5b9bd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91" w:customStyle="1">
    <w:name w:val="Lined - Accent 6"/>
    <w:basedOn w:val="2079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fill="e1efd8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fill="e1efd8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fill="70ad47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fill="70ad47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fill="70ad47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fill="70ad4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92" w:customStyle="1">
    <w:name w:val="Bordered &amp; Lined - Accent"/>
    <w:basedOn w:val="2079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fill="f2f2f2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fill="f2f2f2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fill="7f7f7f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fill="7f7f7f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fill="7f7f7f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fill="7f7f7f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93" w:customStyle="1">
    <w:name w:val="Bordered &amp; Lined - Accent 1"/>
    <w:basedOn w:val="2079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1" w:sz="4" w:space="0"/>
        <w:left w:val="single" w:color="254175" w:themeColor="accent1" w:sz="4" w:space="0"/>
        <w:bottom w:val="single" w:color="254175" w:themeColor="accent1" w:sz="4" w:space="0"/>
        <w:right w:val="single" w:color="254175" w:themeColor="accent1" w:sz="4" w:space="0"/>
        <w:insideH w:val="single" w:color="254175" w:themeColor="accent1" w:sz="4" w:space="0"/>
        <w:insideV w:val="single" w:color="254175" w:themeColor="accent1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fill="c4d2ec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fill="c4d2ec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fill="537dc8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fill="537dc8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fill="537dc8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fill="537dc8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94" w:customStyle="1">
    <w:name w:val="Bordered &amp; Lined - Accent 2"/>
    <w:basedOn w:val="2079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fill="fbe5d6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fill="fbe5d6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fill="f4b184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fill="f4b184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fill="f4b184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fill="f4b184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95" w:customStyle="1">
    <w:name w:val="Bordered &amp; Lined - Accent 3"/>
    <w:basedOn w:val="2079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fill="ececec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fill="ececec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fill="a5a5a5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fill="a5a5a5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fill="a5a5a5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fill="a5a5a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96" w:customStyle="1">
    <w:name w:val="Bordered &amp; Lined - Accent 4"/>
    <w:basedOn w:val="2079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sz="4" w:space="0"/>
        <w:left w:val="single" w:color="957000" w:themeColor="accent4" w:sz="4" w:space="0"/>
        <w:bottom w:val="single" w:color="957000" w:themeColor="accent4" w:sz="4" w:space="0"/>
        <w:right w:val="single" w:color="957000" w:themeColor="accent4" w:sz="4" w:space="0"/>
        <w:insideH w:val="single" w:color="957000" w:themeColor="accent4" w:sz="4" w:space="0"/>
        <w:insideV w:val="single" w:color="957000" w:themeColor="accent4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fill="fff2cb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fill="fff2cb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fill="ffd865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fill="ffd865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fill="ffd865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fill="ffd86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97" w:customStyle="1">
    <w:name w:val="Bordered &amp; Lined - Accent 5"/>
    <w:basedOn w:val="2079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5" w:sz="4" w:space="0"/>
        <w:left w:val="single" w:color="245a8d" w:themeColor="accent5" w:sz="4" w:space="0"/>
        <w:bottom w:val="single" w:color="245a8d" w:themeColor="accent5" w:sz="4" w:space="0"/>
        <w:right w:val="single" w:color="245a8d" w:themeColor="accent5" w:sz="4" w:space="0"/>
        <w:insideH w:val="single" w:color="245a8d" w:themeColor="accent5" w:sz="4" w:space="0"/>
        <w:insideV w:val="single" w:color="245a8d" w:themeColor="accent5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fill="ddeaf6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fill="ddeaf6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fill="5b9bd5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fill="5b9bd5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fill="5b9bd5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fill="5b9bd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98" w:customStyle="1">
    <w:name w:val="Bordered &amp; Lined - Accent 6"/>
    <w:basedOn w:val="2079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sz="4" w:space="0"/>
        <w:left w:val="single" w:color="416429" w:themeColor="accent6" w:sz="4" w:space="0"/>
        <w:bottom w:val="single" w:color="416429" w:themeColor="accent6" w:sz="4" w:space="0"/>
        <w:right w:val="single" w:color="416429" w:themeColor="accent6" w:sz="4" w:space="0"/>
        <w:insideH w:val="single" w:color="416429" w:themeColor="accent6" w:sz="4" w:space="0"/>
        <w:insideV w:val="single" w:color="416429" w:themeColor="accent6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fill="e1efd8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fill="e1efd8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fill="70ad47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fill="70ad47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fill="70ad47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fill="70ad4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99" w:customStyle="1">
    <w:name w:val="Bordered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00" w:customStyle="1">
    <w:name w:val="Bordered - Accent 1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01" w:customStyle="1">
    <w:name w:val="Bordered - Accent 2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02" w:customStyle="1">
    <w:name w:val="Bordered - Accent 3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03" w:customStyle="1">
    <w:name w:val="Bordered - Accent 4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04" w:customStyle="1">
    <w:name w:val="Bordered - Accent 5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bc2e5" w:themeColor="accent5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05" w:customStyle="1">
    <w:name w:val="Bordered - Accent 6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2206" w:customStyle="1">
    <w:name w:val="Введение_character"/>
    <w:link w:val="2207"/>
    <w:pPr>
      <w:pBdr/>
      <w:spacing/>
      <w:ind/>
    </w:pPr>
    <w:rPr>
      <w:rFonts w:ascii="Times New Roman" w:hAnsi="Times New Roman" w:eastAsia="Times New Roman" w:cs="Times New Roman"/>
      <w:b/>
      <w:sz w:val="28"/>
      <w:szCs w:val="24"/>
    </w:rPr>
  </w:style>
  <w:style w:type="paragraph" w:styleId="2207" w:customStyle="1">
    <w:name w:val="Введение"/>
    <w:basedOn w:val="1995"/>
    <w:link w:val="2206"/>
    <w:qFormat/>
    <w:pPr>
      <w:pBdr/>
      <w:spacing w:after="0" w:before="0"/>
      <w:ind w:right="283" w:firstLine="567" w:left="283"/>
      <w:jc w:val="both"/>
    </w:pPr>
    <w:rPr>
      <w:rFonts w:ascii="Times New Roman" w:hAnsi="Times New Roman" w:eastAsia="Times New Roman" w:cs="Times New Roman"/>
      <w:b/>
      <w:sz w:val="28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hyperlink" Target="https://github.com/number571/go-peer/blob/master/docs/theory_of_the_structure_of_hidden_systems.pdf" TargetMode="External"/><Relationship Id="rId19" Type="http://schemas.openxmlformats.org/officeDocument/2006/relationships/hyperlink" Target="https://github.com/number571/go-peer/blob/master/docs/monolithic_cryptographic_protocol.pdf" TargetMode="External"/><Relationship Id="rId20" Type="http://schemas.openxmlformats.org/officeDocument/2006/relationships/hyperlink" Target="http://turtle-p2p.sourceforge.net/turtleinitial.pdf" TargetMode="External"/><Relationship Id="rId21" Type="http://schemas.openxmlformats.org/officeDocument/2006/relationships/hyperlink" Target="https://web.archive.org/web/20141222030352/http://pv.bstu.ru/crypto/shannon.pdf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676" w:default="1">
    <w:name w:val="Normal"/>
    <w:qFormat/>
    <w:pPr>
      <w:pBdr/>
      <w:spacing/>
      <w:ind/>
    </w:pPr>
  </w:style>
  <w:style w:type="character" w:styleId="2677" w:default="1">
    <w:name w:val="Default Paragraph Font"/>
    <w:uiPriority w:val="1"/>
    <w:semiHidden/>
    <w:unhideWhenUsed/>
    <w:pPr>
      <w:pBdr/>
      <w:spacing/>
      <w:ind/>
    </w:pPr>
  </w:style>
  <w:style w:type="numbering" w:styleId="2678" w:default="1">
    <w:name w:val="No List"/>
    <w:uiPriority w:val="99"/>
    <w:semiHidden/>
    <w:unhideWhenUsed/>
    <w:pPr>
      <w:pBdr/>
      <w:spacing/>
      <w:ind/>
    </w:pPr>
  </w:style>
  <w:style w:type="paragraph" w:styleId="2679">
    <w:name w:val="Heading 1"/>
    <w:basedOn w:val="2676"/>
    <w:next w:val="2676"/>
    <w:link w:val="2680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2680">
    <w:name w:val="Heading 1 Char"/>
    <w:basedOn w:val="2677"/>
    <w:link w:val="267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2681">
    <w:name w:val="Heading 2"/>
    <w:basedOn w:val="2676"/>
    <w:next w:val="2676"/>
    <w:link w:val="2682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2682">
    <w:name w:val="Heading 2 Char"/>
    <w:basedOn w:val="2677"/>
    <w:link w:val="2681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2683">
    <w:name w:val="Heading 3"/>
    <w:basedOn w:val="2676"/>
    <w:next w:val="2676"/>
    <w:link w:val="2684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2684">
    <w:name w:val="Heading 3 Char"/>
    <w:basedOn w:val="2677"/>
    <w:link w:val="268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2685">
    <w:name w:val="Heading 4"/>
    <w:basedOn w:val="2676"/>
    <w:next w:val="2676"/>
    <w:link w:val="2686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686">
    <w:name w:val="Heading 4 Char"/>
    <w:basedOn w:val="2677"/>
    <w:link w:val="268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687">
    <w:name w:val="Heading 5"/>
    <w:basedOn w:val="2676"/>
    <w:next w:val="2676"/>
    <w:link w:val="2688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688">
    <w:name w:val="Heading 5 Char"/>
    <w:basedOn w:val="2677"/>
    <w:link w:val="2687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689">
    <w:name w:val="Heading 6"/>
    <w:basedOn w:val="2676"/>
    <w:next w:val="2676"/>
    <w:link w:val="2690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690">
    <w:name w:val="Heading 6 Char"/>
    <w:basedOn w:val="2677"/>
    <w:link w:val="268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691">
    <w:name w:val="Heading 7"/>
    <w:basedOn w:val="2676"/>
    <w:next w:val="2676"/>
    <w:link w:val="2692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92">
    <w:name w:val="Heading 7 Char"/>
    <w:basedOn w:val="2677"/>
    <w:link w:val="2691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693">
    <w:name w:val="Heading 8"/>
    <w:basedOn w:val="2676"/>
    <w:next w:val="2676"/>
    <w:link w:val="269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694">
    <w:name w:val="Heading 8 Char"/>
    <w:basedOn w:val="2677"/>
    <w:link w:val="269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695">
    <w:name w:val="Heading 9"/>
    <w:basedOn w:val="2676"/>
    <w:next w:val="2676"/>
    <w:link w:val="2696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696">
    <w:name w:val="Heading 9 Char"/>
    <w:basedOn w:val="2677"/>
    <w:link w:val="2695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2697">
    <w:name w:val="List Paragraph"/>
    <w:basedOn w:val="2676"/>
    <w:uiPriority w:val="34"/>
    <w:qFormat/>
    <w:pPr>
      <w:pBdr/>
      <w:spacing/>
      <w:ind w:left="720"/>
      <w:contextualSpacing w:val="true"/>
    </w:pPr>
  </w:style>
  <w:style w:type="table" w:styleId="269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2699">
    <w:name w:val="No Spacing"/>
    <w:uiPriority w:val="1"/>
    <w:qFormat/>
    <w:pPr>
      <w:pBdr/>
      <w:spacing w:after="0" w:before="0" w:line="240" w:lineRule="auto"/>
      <w:ind/>
    </w:pPr>
  </w:style>
  <w:style w:type="paragraph" w:styleId="2700">
    <w:name w:val="Title"/>
    <w:basedOn w:val="2676"/>
    <w:next w:val="2676"/>
    <w:link w:val="270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2701">
    <w:name w:val="Title Char"/>
    <w:basedOn w:val="2677"/>
    <w:link w:val="2700"/>
    <w:uiPriority w:val="10"/>
    <w:pPr>
      <w:pBdr/>
      <w:spacing/>
      <w:ind/>
    </w:pPr>
    <w:rPr>
      <w:sz w:val="48"/>
      <w:szCs w:val="48"/>
    </w:rPr>
  </w:style>
  <w:style w:type="paragraph" w:styleId="2702">
    <w:name w:val="Subtitle"/>
    <w:basedOn w:val="2676"/>
    <w:next w:val="2676"/>
    <w:link w:val="270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2703">
    <w:name w:val="Subtitle Char"/>
    <w:basedOn w:val="2677"/>
    <w:link w:val="2702"/>
    <w:uiPriority w:val="11"/>
    <w:pPr>
      <w:pBdr/>
      <w:spacing/>
      <w:ind/>
    </w:pPr>
    <w:rPr>
      <w:sz w:val="24"/>
      <w:szCs w:val="24"/>
    </w:rPr>
  </w:style>
  <w:style w:type="paragraph" w:styleId="2704">
    <w:name w:val="Quote"/>
    <w:basedOn w:val="2676"/>
    <w:next w:val="2676"/>
    <w:link w:val="2705"/>
    <w:uiPriority w:val="29"/>
    <w:qFormat/>
    <w:pPr>
      <w:pBdr/>
      <w:spacing/>
      <w:ind w:right="720" w:left="720"/>
    </w:pPr>
    <w:rPr>
      <w:i/>
    </w:rPr>
  </w:style>
  <w:style w:type="character" w:styleId="2705">
    <w:name w:val="Quote Char"/>
    <w:link w:val="2704"/>
    <w:uiPriority w:val="29"/>
    <w:pPr>
      <w:pBdr/>
      <w:spacing/>
      <w:ind/>
    </w:pPr>
    <w:rPr>
      <w:i/>
    </w:rPr>
  </w:style>
  <w:style w:type="paragraph" w:styleId="2706">
    <w:name w:val="Intense Quote"/>
    <w:basedOn w:val="2676"/>
    <w:next w:val="2676"/>
    <w:link w:val="270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2707">
    <w:name w:val="Intense Quote Char"/>
    <w:link w:val="2706"/>
    <w:uiPriority w:val="30"/>
    <w:pPr>
      <w:pBdr/>
      <w:spacing/>
      <w:ind/>
    </w:pPr>
    <w:rPr>
      <w:i/>
    </w:rPr>
  </w:style>
  <w:style w:type="paragraph" w:styleId="2708">
    <w:name w:val="Header"/>
    <w:basedOn w:val="2676"/>
    <w:link w:val="270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2709">
    <w:name w:val="Header Char"/>
    <w:basedOn w:val="2677"/>
    <w:link w:val="2708"/>
    <w:uiPriority w:val="99"/>
    <w:pPr>
      <w:pBdr/>
      <w:spacing/>
      <w:ind/>
    </w:pPr>
  </w:style>
  <w:style w:type="paragraph" w:styleId="2710">
    <w:name w:val="Footer"/>
    <w:basedOn w:val="2676"/>
    <w:link w:val="271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2711">
    <w:name w:val="Footer Char"/>
    <w:basedOn w:val="2677"/>
    <w:link w:val="2710"/>
    <w:uiPriority w:val="99"/>
    <w:pPr>
      <w:pBdr/>
      <w:spacing/>
      <w:ind/>
    </w:pPr>
  </w:style>
  <w:style w:type="paragraph" w:styleId="2712">
    <w:name w:val="Caption"/>
    <w:basedOn w:val="2676"/>
    <w:next w:val="267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2713">
    <w:name w:val="Caption Char"/>
    <w:basedOn w:val="2712"/>
    <w:link w:val="2710"/>
    <w:uiPriority w:val="99"/>
    <w:pPr>
      <w:pBdr/>
      <w:spacing/>
      <w:ind/>
    </w:pPr>
  </w:style>
  <w:style w:type="table" w:styleId="2714">
    <w:name w:val="Table Grid"/>
    <w:basedOn w:val="269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15">
    <w:name w:val="Table Grid Light"/>
    <w:basedOn w:val="269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16">
    <w:name w:val="Plain Table 1"/>
    <w:basedOn w:val="269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17">
    <w:name w:val="Plain Table 2"/>
    <w:basedOn w:val="269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18">
    <w:name w:val="Plain Table 3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19">
    <w:name w:val="Plain Table 4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20">
    <w:name w:val="Plain Table 5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21">
    <w:name w:val="Grid Table 1 Light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22">
    <w:name w:val="Grid Table 1 Light - Accent 1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23">
    <w:name w:val="Grid Table 1 Light - Accent 2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24">
    <w:name w:val="Grid Table 1 Light - Accent 3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25">
    <w:name w:val="Grid Table 1 Light - Accent 4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26">
    <w:name w:val="Grid Table 1 Light - Accent 5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27">
    <w:name w:val="Grid Table 1 Light - Accent 6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28">
    <w:name w:val="Grid Table 2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29">
    <w:name w:val="Grid Table 2 - Accent 1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30">
    <w:name w:val="Grid Table 2 - Accent 2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31">
    <w:name w:val="Grid Table 2 - Accent 3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32">
    <w:name w:val="Grid Table 2 - Accent 4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33">
    <w:name w:val="Grid Table 2 - Accent 5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34">
    <w:name w:val="Grid Table 2 - Accent 6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35">
    <w:name w:val="Grid Table 3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36">
    <w:name w:val="Grid Table 3 - Accent 1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37">
    <w:name w:val="Grid Table 3 - Accent 2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38">
    <w:name w:val="Grid Table 3 - Accent 3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39">
    <w:name w:val="Grid Table 3 - Accent 4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40">
    <w:name w:val="Grid Table 3 - Accent 5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41">
    <w:name w:val="Grid Table 3 - Accent 6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42">
    <w:name w:val="Grid Table 4"/>
    <w:basedOn w:val="26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43">
    <w:name w:val="Grid Table 4 - Accent 1"/>
    <w:basedOn w:val="26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44">
    <w:name w:val="Grid Table 4 - Accent 2"/>
    <w:basedOn w:val="26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45">
    <w:name w:val="Grid Table 4 - Accent 3"/>
    <w:basedOn w:val="26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46">
    <w:name w:val="Grid Table 4 - Accent 4"/>
    <w:basedOn w:val="26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47">
    <w:name w:val="Grid Table 4 - Accent 5"/>
    <w:basedOn w:val="26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48">
    <w:name w:val="Grid Table 4 - Accent 6"/>
    <w:basedOn w:val="26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49">
    <w:name w:val="Grid Table 5 Dark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50">
    <w:name w:val="Grid Table 5 Dark- Accent 1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51">
    <w:name w:val="Grid Table 5 Dark - Accent 2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52">
    <w:name w:val="Grid Table 5 Dark - Accent 3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53">
    <w:name w:val="Grid Table 5 Dark- Accent 4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54">
    <w:name w:val="Grid Table 5 Dark - Accent 5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55">
    <w:name w:val="Grid Table 5 Dark - Accent 6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56">
    <w:name w:val="Grid Table 6 Colorful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757">
    <w:name w:val="Grid Table 6 Colorful - Accent 1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758">
    <w:name w:val="Grid Table 6 Colorful - Accent 2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759">
    <w:name w:val="Grid Table 6 Colorful - Accent 3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760">
    <w:name w:val="Grid Table 6 Colorful - Accent 4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761">
    <w:name w:val="Grid Table 6 Colorful - Accent 5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762">
    <w:name w:val="Grid Table 6 Colorful - Accent 6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763">
    <w:name w:val="Grid Table 7 Colorful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64">
    <w:name w:val="Grid Table 7 Colorful - Accent 1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65">
    <w:name w:val="Grid Table 7 Colorful - Accent 2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66">
    <w:name w:val="Grid Table 7 Colorful - Accent 3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67">
    <w:name w:val="Grid Table 7 Colorful - Accent 4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68">
    <w:name w:val="Grid Table 7 Colorful - Accent 5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69">
    <w:name w:val="Grid Table 7 Colorful - Accent 6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70">
    <w:name w:val="List Table 1 Light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71">
    <w:name w:val="List Table 1 Light - Accent 1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72">
    <w:name w:val="List Table 1 Light - Accent 2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73">
    <w:name w:val="List Table 1 Light - Accent 3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74">
    <w:name w:val="List Table 1 Light - Accent 4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75">
    <w:name w:val="List Table 1 Light - Accent 5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76">
    <w:name w:val="List Table 1 Light - Accent 6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77">
    <w:name w:val="List Table 2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78">
    <w:name w:val="List Table 2 - Accent 1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79">
    <w:name w:val="List Table 2 - Accent 2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80">
    <w:name w:val="List Table 2 - Accent 3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81">
    <w:name w:val="List Table 2 - Accent 4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82">
    <w:name w:val="List Table 2 - Accent 5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83">
    <w:name w:val="List Table 2 - Accent 6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84">
    <w:name w:val="List Table 3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85">
    <w:name w:val="List Table 3 - Accent 1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86">
    <w:name w:val="List Table 3 - Accent 2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87">
    <w:name w:val="List Table 3 - Accent 3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88">
    <w:name w:val="List Table 3 - Accent 4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89">
    <w:name w:val="List Table 3 - Accent 5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90">
    <w:name w:val="List Table 3 - Accent 6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91">
    <w:name w:val="List Table 4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92">
    <w:name w:val="List Table 4 - Accent 1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93">
    <w:name w:val="List Table 4 - Accent 2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94">
    <w:name w:val="List Table 4 - Accent 3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95">
    <w:name w:val="List Table 4 - Accent 4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96">
    <w:name w:val="List Table 4 - Accent 5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97">
    <w:name w:val="List Table 4 - Accent 6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98">
    <w:name w:val="List Table 5 Dark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799">
    <w:name w:val="List Table 5 Dark - Accent 1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800">
    <w:name w:val="List Table 5 Dark - Accent 2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801">
    <w:name w:val="List Table 5 Dark - Accent 3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802">
    <w:name w:val="List Table 5 Dark - Accent 4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803">
    <w:name w:val="List Table 5 Dark - Accent 5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804">
    <w:name w:val="List Table 5 Dark - Accent 6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805">
    <w:name w:val="List Table 6 Colorful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06">
    <w:name w:val="List Table 6 Colorful - Accent 1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07">
    <w:name w:val="List Table 6 Colorful - Accent 2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08">
    <w:name w:val="List Table 6 Colorful - Accent 3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09">
    <w:name w:val="List Table 6 Colorful - Accent 4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10">
    <w:name w:val="List Table 6 Colorful - Accent 5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11">
    <w:name w:val="List Table 6 Colorful - Accent 6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12">
    <w:name w:val="List Table 7 Colorful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813">
    <w:name w:val="List Table 7 Colorful - Accent 1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814">
    <w:name w:val="List Table 7 Colorful - Accent 2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815">
    <w:name w:val="List Table 7 Colorful - Accent 3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816">
    <w:name w:val="List Table 7 Colorful - Accent 4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817">
    <w:name w:val="List Table 7 Colorful - Accent 5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818">
    <w:name w:val="List Table 7 Colorful - Accent 6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819">
    <w:name w:val="Lined - Accent"/>
    <w:basedOn w:val="2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20">
    <w:name w:val="Lined - Accent 1"/>
    <w:basedOn w:val="2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21">
    <w:name w:val="Lined - Accent 2"/>
    <w:basedOn w:val="2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22">
    <w:name w:val="Lined - Accent 3"/>
    <w:basedOn w:val="2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23">
    <w:name w:val="Lined - Accent 4"/>
    <w:basedOn w:val="2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24">
    <w:name w:val="Lined - Accent 5"/>
    <w:basedOn w:val="2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25">
    <w:name w:val="Lined - Accent 6"/>
    <w:basedOn w:val="2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26">
    <w:name w:val="Bordered &amp; Lined - Accent"/>
    <w:basedOn w:val="2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27">
    <w:name w:val="Bordered &amp; Lined - Accent 1"/>
    <w:basedOn w:val="2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28">
    <w:name w:val="Bordered &amp; Lined - Accent 2"/>
    <w:basedOn w:val="2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29">
    <w:name w:val="Bordered &amp; Lined - Accent 3"/>
    <w:basedOn w:val="2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30">
    <w:name w:val="Bordered &amp; Lined - Accent 4"/>
    <w:basedOn w:val="2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31">
    <w:name w:val="Bordered &amp; Lined - Accent 5"/>
    <w:basedOn w:val="2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32">
    <w:name w:val="Bordered &amp; Lined - Accent 6"/>
    <w:basedOn w:val="2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33">
    <w:name w:val="Bordered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34">
    <w:name w:val="Bordered - Accent 1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35">
    <w:name w:val="Bordered - Accent 2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36">
    <w:name w:val="Bordered - Accent 3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37">
    <w:name w:val="Bordered - Accent 4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38">
    <w:name w:val="Bordered - Accent 5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39">
    <w:name w:val="Bordered - Accent 6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284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2841">
    <w:name w:val="footnote text"/>
    <w:basedOn w:val="2676"/>
    <w:link w:val="284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2842">
    <w:name w:val="Footnote Text Char"/>
    <w:link w:val="2841"/>
    <w:uiPriority w:val="99"/>
    <w:pPr>
      <w:pBdr/>
      <w:spacing/>
      <w:ind/>
    </w:pPr>
    <w:rPr>
      <w:sz w:val="18"/>
    </w:rPr>
  </w:style>
  <w:style w:type="character" w:styleId="2843">
    <w:name w:val="footnote reference"/>
    <w:basedOn w:val="2677"/>
    <w:uiPriority w:val="99"/>
    <w:unhideWhenUsed/>
    <w:pPr>
      <w:pBdr/>
      <w:spacing/>
      <w:ind/>
    </w:pPr>
    <w:rPr>
      <w:vertAlign w:val="superscript"/>
    </w:rPr>
  </w:style>
  <w:style w:type="paragraph" w:styleId="2844">
    <w:name w:val="endnote text"/>
    <w:basedOn w:val="2676"/>
    <w:link w:val="284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2845">
    <w:name w:val="Endnote Text Char"/>
    <w:link w:val="2844"/>
    <w:uiPriority w:val="99"/>
    <w:pPr>
      <w:pBdr/>
      <w:spacing/>
      <w:ind/>
    </w:pPr>
    <w:rPr>
      <w:sz w:val="20"/>
    </w:rPr>
  </w:style>
  <w:style w:type="character" w:styleId="2846">
    <w:name w:val="endnote reference"/>
    <w:basedOn w:val="2677"/>
    <w:uiPriority w:val="99"/>
    <w:semiHidden/>
    <w:unhideWhenUsed/>
    <w:pPr>
      <w:pBdr/>
      <w:spacing/>
      <w:ind/>
    </w:pPr>
    <w:rPr>
      <w:vertAlign w:val="superscript"/>
    </w:rPr>
  </w:style>
  <w:style w:type="paragraph" w:styleId="2847">
    <w:name w:val="toc 1"/>
    <w:basedOn w:val="2676"/>
    <w:next w:val="2676"/>
    <w:uiPriority w:val="39"/>
    <w:unhideWhenUsed/>
    <w:pPr>
      <w:pBdr/>
      <w:spacing w:after="57"/>
      <w:ind w:right="0" w:firstLine="0" w:left="0"/>
    </w:pPr>
  </w:style>
  <w:style w:type="paragraph" w:styleId="2848">
    <w:name w:val="toc 2"/>
    <w:basedOn w:val="2676"/>
    <w:next w:val="2676"/>
    <w:uiPriority w:val="39"/>
    <w:unhideWhenUsed/>
    <w:pPr>
      <w:pBdr/>
      <w:spacing w:after="57"/>
      <w:ind w:right="0" w:firstLine="0" w:left="283"/>
    </w:pPr>
  </w:style>
  <w:style w:type="paragraph" w:styleId="2849">
    <w:name w:val="toc 3"/>
    <w:basedOn w:val="2676"/>
    <w:next w:val="2676"/>
    <w:uiPriority w:val="39"/>
    <w:unhideWhenUsed/>
    <w:pPr>
      <w:pBdr/>
      <w:spacing w:after="57"/>
      <w:ind w:right="0" w:firstLine="0" w:left="567"/>
    </w:pPr>
  </w:style>
  <w:style w:type="paragraph" w:styleId="2850">
    <w:name w:val="toc 4"/>
    <w:basedOn w:val="2676"/>
    <w:next w:val="2676"/>
    <w:uiPriority w:val="39"/>
    <w:unhideWhenUsed/>
    <w:pPr>
      <w:pBdr/>
      <w:spacing w:after="57"/>
      <w:ind w:right="0" w:firstLine="0" w:left="850"/>
    </w:pPr>
  </w:style>
  <w:style w:type="paragraph" w:styleId="2851">
    <w:name w:val="toc 5"/>
    <w:basedOn w:val="2676"/>
    <w:next w:val="2676"/>
    <w:uiPriority w:val="39"/>
    <w:unhideWhenUsed/>
    <w:pPr>
      <w:pBdr/>
      <w:spacing w:after="57"/>
      <w:ind w:right="0" w:firstLine="0" w:left="1134"/>
    </w:pPr>
  </w:style>
  <w:style w:type="paragraph" w:styleId="2852">
    <w:name w:val="toc 6"/>
    <w:basedOn w:val="2676"/>
    <w:next w:val="2676"/>
    <w:uiPriority w:val="39"/>
    <w:unhideWhenUsed/>
    <w:pPr>
      <w:pBdr/>
      <w:spacing w:after="57"/>
      <w:ind w:right="0" w:firstLine="0" w:left="1417"/>
    </w:pPr>
  </w:style>
  <w:style w:type="paragraph" w:styleId="2853">
    <w:name w:val="toc 7"/>
    <w:basedOn w:val="2676"/>
    <w:next w:val="2676"/>
    <w:uiPriority w:val="39"/>
    <w:unhideWhenUsed/>
    <w:pPr>
      <w:pBdr/>
      <w:spacing w:after="57"/>
      <w:ind w:right="0" w:firstLine="0" w:left="1701"/>
    </w:pPr>
  </w:style>
  <w:style w:type="paragraph" w:styleId="2854">
    <w:name w:val="toc 8"/>
    <w:basedOn w:val="2676"/>
    <w:next w:val="2676"/>
    <w:uiPriority w:val="39"/>
    <w:unhideWhenUsed/>
    <w:pPr>
      <w:pBdr/>
      <w:spacing w:after="57"/>
      <w:ind w:right="0" w:firstLine="0" w:left="1984"/>
    </w:pPr>
  </w:style>
  <w:style w:type="paragraph" w:styleId="2855">
    <w:name w:val="toc 9"/>
    <w:basedOn w:val="2676"/>
    <w:next w:val="2676"/>
    <w:uiPriority w:val="39"/>
    <w:unhideWhenUsed/>
    <w:pPr>
      <w:pBdr/>
      <w:spacing w:after="57"/>
      <w:ind w:right="0" w:firstLine="0" w:left="2268"/>
    </w:pPr>
  </w:style>
  <w:style w:type="paragraph" w:styleId="2856">
    <w:name w:val="TOC Heading"/>
    <w:uiPriority w:val="39"/>
    <w:unhideWhenUsed/>
    <w:pPr>
      <w:pBdr/>
      <w:spacing/>
      <w:ind/>
    </w:pPr>
  </w:style>
  <w:style w:type="paragraph" w:styleId="2857">
    <w:name w:val="table of figures"/>
    <w:basedOn w:val="2676"/>
    <w:next w:val="2676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Коваленко Геннадий Александрович</dc:creator>
  <dc:description/>
  <dc:language>ru-RU</dc:language>
  <cp:revision>618</cp:revision>
  <dcterms:created xsi:type="dcterms:W3CDTF">2020-12-11T02:23:00Z</dcterms:created>
  <dcterms:modified xsi:type="dcterms:W3CDTF">2024-04-22T02:01:18Z</dcterms:modified>
</cp:coreProperties>
</file>