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92"/>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rPr>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rPr>
          <w:rFonts w:ascii="Times New Roman" w:hAnsi="Times New Roman" w:eastAsia="Times New Roman" w:cs="Times New Roman"/>
          <w:b/>
          <w:sz w:val="32"/>
          <w:szCs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964"/>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1. </w:t>
            </w:r>
            <w:r>
              <w:rPr>
                <w:rStyle w:val="1891"/>
                <w:rFonts w:ascii="Times New Roman" w:hAnsi="Times New Roman" w:eastAsia="Times New Roman" w:cs="Times New Roman"/>
                <w:sz w:val="24"/>
                <w:szCs w:val="24"/>
              </w:rPr>
              <w:t xml:space="preserve">В</w:t>
            </w:r>
            <w:r>
              <w:rPr>
                <w:rStyle w:val="1891"/>
                <w:rFonts w:ascii="Times New Roman" w:hAnsi="Times New Roman" w:eastAsia="Times New Roman" w:cs="Times New Roman"/>
                <w:sz w:val="24"/>
                <w:szCs w:val="24"/>
              </w:rPr>
              <w:t xml:space="preserve">вед</w:t>
            </w:r>
            <w:r>
              <w:rPr>
                <w:rStyle w:val="1891"/>
                <w:rFonts w:ascii="Times New Roman" w:hAnsi="Times New Roman" w:cs="Times New Roman"/>
                <w:sz w:val="24"/>
                <w:szCs w:val="24"/>
              </w:rPr>
              <w:t xml:space="preserve">ение</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91"/>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1.1. Сетевые коммуникации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91"/>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1.2. Влияние централизации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91"/>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1.3. Основная проблематика</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91"/>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1.4. Экономические причины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91"/>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4"/>
            <w:ind w:left="850" w:right="850" w:firstLine="0"/>
            <w:tabs>
              <w:tab w:val="right" w:pos="9780" w:leader="dot"/>
            </w:tabs>
            <w:rPr>
              <w:rStyle w:val="2105"/>
              <w:rFonts w:ascii="Times New Roman" w:hAnsi="Times New Roman" w:cs="Times New Roman"/>
              <w:sz w:val="24"/>
              <w:szCs w:val="24"/>
            </w:rPr>
          </w:pPr>
          <w:r/>
          <w:hyperlink w:tooltip="#_Toc6" w:anchor="_Toc6"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2. </w:t>
            </w:r>
            <w:r>
              <w:rPr>
                <w:rStyle w:val="1891"/>
                <w:rFonts w:ascii="Times New Roman" w:hAnsi="Times New Roman" w:eastAsia="Times New Roman" w:cs="Times New Roman"/>
                <w:sz w:val="24"/>
                <w:szCs w:val="24"/>
              </w:rPr>
              <w:t xml:space="preserve">Парадигмы сетевых коммуникаций</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91"/>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105"/>
              <w:rFonts w:ascii="Times New Roman" w:hAnsi="Times New Roman" w:cs="Times New Roman"/>
              <w:sz w:val="24"/>
              <w:szCs w:val="24"/>
            </w:rPr>
          </w:r>
          <w:r>
            <w:rPr>
              <w:rStyle w:val="2105"/>
              <w:rFonts w:ascii="Times New Roman" w:hAnsi="Times New Roman" w:cs="Times New Roman"/>
              <w:sz w:val="24"/>
              <w:szCs w:val="24"/>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2.1. Сетевые архитектуры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91"/>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2.2. Архитектурные модели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91"/>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2.3. Замкнутость моделей</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91"/>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4"/>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3. Определение скрытых систем</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91"/>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3.1. Анонимные сети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91"/>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3.2. Клиент-безопасные приложения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91"/>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3.3. Тайные каналы связи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91"/>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4"/>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4. Анализ сетевой анонимности</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91"/>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4.1. Стадии анонимности</w:t>
            </w:r>
            <w:r>
              <w:rPr>
                <w:rStyle w:val="1891"/>
                <w:rFonts w:ascii="Times New Roman" w:hAnsi="Times New Roman" w:cs="Times New Roman"/>
                <w:b w:val="0"/>
                <w:bCs w:val="0"/>
                <w:sz w:val="24"/>
                <w:szCs w:val="24"/>
              </w:rPr>
              <w:t xml:space="preserve">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91"/>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4.2. Второй вектор развития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91"/>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4.3. Регресс мощности доверия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91"/>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4.4. </w:t>
            </w:r>
            <w:r>
              <w:rPr>
                <w:rStyle w:val="1891"/>
                <w:rFonts w:ascii="Times New Roman" w:hAnsi="Times New Roman" w:cs="Times New Roman"/>
                <w:b w:val="0"/>
                <w:bCs w:val="0"/>
                <w:sz w:val="24"/>
                <w:szCs w:val="24"/>
                <w:highlight w:val="none"/>
              </w:rPr>
              <w:t xml:space="preserve">Алгебраические модели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91"/>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4.5. </w:t>
            </w:r>
            <w:r>
              <w:rPr>
                <w:rStyle w:val="1891"/>
                <w:rFonts w:ascii="Times New Roman" w:hAnsi="Times New Roman" w:cs="Times New Roman"/>
                <w:b w:val="0"/>
                <w:bCs w:val="0"/>
                <w:sz w:val="24"/>
                <w:szCs w:val="24"/>
                <w:highlight w:val="none"/>
              </w:rPr>
              <w:t xml:space="preserve">Множественное шифрование</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91"/>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4"/>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5. Заключение</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91"/>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5.1. Основные выводы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91"/>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5.2. Терминология «Darknet»</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91"/>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5.3. Противоречивость «Web3»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91"/>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5.4. Интернет «анонимность»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91"/>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b w:val="0"/>
              <w:bCs w:val="0"/>
              <w:i w:val="0"/>
              <w:color w:val="000000" w:themeColor="text1"/>
              <w:sz w:val="24"/>
              <w:szCs w:val="24"/>
              <w:highlight w:val="none"/>
              <w:u w:val="none"/>
            </w:rPr>
          </w:r>
          <w:r>
            <w:rPr>
              <w:rFonts w:ascii="Times New Roman" w:hAnsi="Times New Roman" w:cs="Times New Roman"/>
              <w:b w:val="0"/>
              <w:bCs w:val="0"/>
              <w:i w:val="0"/>
              <w:color w:val="000000" w:themeColor="text1"/>
              <w:sz w:val="24"/>
              <w:szCs w:val="24"/>
              <w:highlight w:val="none"/>
              <w:u w:val="none"/>
            </w:rPr>
          </w:r>
        </w:p>
      </w:sdtContent>
    </w:sdt>
    <w:p>
      <w:pPr>
        <w:pStyle w:val="1895"/>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105"/>
          <w:rFonts w:ascii="Times New Roman" w:hAnsi="Times New Roman" w:eastAsia="Times New Roman" w:cs="Times New Roman"/>
          <w:szCs w:val="24"/>
        </w:rPr>
        <w:t xml:space="preserve">В</w:t>
      </w:r>
      <w:r>
        <w:rPr>
          <w:rStyle w:val="2105"/>
          <w:rFonts w:ascii="Times New Roman" w:hAnsi="Times New Roman" w:eastAsia="Times New Roman" w:cs="Times New Roman"/>
          <w:szCs w:val="24"/>
        </w:rPr>
        <w:t xml:space="preserve">вед</w:t>
      </w:r>
      <w:r>
        <w:rPr>
          <w:rStyle w:val="2105"/>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Pr>
          <w:rFonts w:ascii="Times New Roman" w:hAnsi="Times New Roman" w:cs="Times New Roman"/>
          <w:highlight w:val="none"/>
        </w:rPr>
      </w:r>
      <w:r>
        <w:rPr>
          <w:rFonts w:ascii="Times New Roman" w:hAnsi="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48pt;height:167.80pt;mso-wrap-distance-left:0.00pt;mso-wrap-distance-top:0.00pt;mso-wrap-distance-right:0.00pt;mso-wrap-distance-bottom:0.00pt;" stroked="false">
                <v:path textboxrect="0,0,0,0"/>
                <v:imagedata r:id="rId1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47pt;height:129.60pt;mso-wrap-distance-left:0.00pt;mso-wrap-distance-top:0.00pt;mso-wrap-distance-right:0.00pt;mso-wrap-distance-bottom:0.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905"/>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4pt;height:168.56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905"/>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rPr>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3pt;height:95.49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08pt;height:101.34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895"/>
        <w:ind w:left="283" w:right="0" w:firstLine="567"/>
        <w:rPr>
          <w:rStyle w:val="2105"/>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105"/>
          <w:rFonts w:ascii="Times New Roman" w:hAnsi="Times New Roman" w:eastAsia="Times New Roman" w:cs="Times New Roman"/>
          <w:szCs w:val="24"/>
        </w:rPr>
        <w:t xml:space="preserve">Парадигмы сетевых коммуникаций</w:t>
      </w:r>
      <w:r>
        <w:rPr>
          <w:rStyle w:val="2105"/>
          <w:rFonts w:ascii="Times New Roman" w:hAnsi="Times New Roman" w:eastAsia="Times New Roman" w:cs="Times New Roman"/>
          <w:szCs w:val="24"/>
        </w:rPr>
      </w:r>
      <w:bookmarkStart w:id="35" w:name="Сетевые_архитектуры_как_движение_моделей"/>
      <w:r>
        <w:rPr>
          <w:rStyle w:val="2105"/>
          <w:rFonts w:ascii="Times New Roman" w:hAnsi="Times New Roman" w:eastAsia="Times New Roman" w:cs="Times New Roman"/>
          <w:szCs w:val="24"/>
        </w:rPr>
      </w:r>
      <w:bookmarkEnd w:id="35"/>
      <w:r/>
      <w:bookmarkEnd w:id="43"/>
      <w:r>
        <w:rPr>
          <w:rStyle w:val="2105"/>
          <w:rFonts w:ascii="Times New Roman" w:hAnsi="Times New Roman" w:eastAsia="Times New Roman" w:cs="Times New Roman"/>
        </w:rPr>
      </w:r>
      <w:r>
        <w:rPr>
          <w:rStyle w:val="2105"/>
          <w:rFonts w:ascii="Times New Roman" w:hAnsi="Times New Roman" w:eastAsia="Times New Roman" w:cs="Times New Roman"/>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68pt;height:136.06pt;mso-wrap-distance-left:0.00pt;mso-wrap-distance-top:0.00pt;mso-wrap-distance-right:0.00pt;mso-wrap-distance-bottom:0.00pt;" stroked="false">
                <v:path textboxrect="0,0,0,0"/>
                <v:imagedata r:id="rId16" o:title=""/>
              </v:shape>
            </w:pict>
          </mc:Fallback>
        </mc:AlternateConten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0pt;height:172.03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highlight w:val="none"/>
        </w:rPr>
      </w:pPr>
      <w:r>
        <w:rPr>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4pt;height:173.44pt;mso-wrap-distance-left:0.00pt;mso-wrap-distance-top:0.00pt;mso-wrap-distance-right:0.00pt;mso-wrap-distance-bottom:0.00pt;" stroked="false">
                <v:path textboxrect="0,0,0,0"/>
                <v:imagedata r:id="rId18"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highlight w:val="none"/>
        </w:rPr>
      </w:pPr>
      <w:r>
        <w:rPr>
          <w:rFonts w:ascii="Times New Roman" w:hAnsi="Times New Roman" w:eastAsia="Times New Roman" w:cs="Times New Roman"/>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0pt;height:171.14pt;mso-wrap-distance-left:0.00pt;mso-wrap-distance-top:0.00pt;mso-wrap-distance-right:0.00pt;mso-wrap-distance-bottom:0.00pt;" stroked="false">
                <v:path textboxrect="0,0,0,0"/>
                <v:imagedata r:id="rId19"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92"/>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szCs w:val="24"/>
          <w:highlight w:val="none"/>
        </w:rPr>
      </w:pPr>
      <w:r>
        <w:rPr>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1pt;height:193.07pt;mso-wrap-distance-left:0.00pt;mso-wrap-distance-top:0.00pt;mso-wrap-distance-right:0.00pt;mso-wrap-distance-bottom:0.00pt;" stroked="false">
                <v:path textboxrect="0,0,0,0"/>
                <v:imagedata r:id="rId20" o:title=""/>
              </v:shape>
            </w:pict>
          </mc:Fallback>
        </mc:AlternateContent>
      </w:r>
      <w:r>
        <w:rPr>
          <w:szCs w:val="24"/>
          <w:highlight w:val="none"/>
        </w:rPr>
      </w:r>
      <w:r>
        <w:rPr>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0pt;height:172.5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0pt;height:163.11pt;mso-wrap-distance-left:0.00pt;mso-wrap-distance-top:0.00pt;mso-wrap-distance-right:0.00pt;mso-wrap-distance-bottom:0.00pt;" stroked="false">
                <v:path textboxrect="0,0,0,0"/>
                <v:imagedata r:id="rId22"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5"/>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highlight w:val="none"/>
        </w:rPr>
      </w:r>
      <w:r>
        <w:rPr>
          <w:highlight w:val="none"/>
        </w:rPr>
      </w:r>
    </w:p>
    <w:p>
      <w:pPr>
        <w:ind w:left="283" w:right="283" w:firstLine="567"/>
        <w:jc w:val="both"/>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5pt;height:145.91pt;mso-wrap-distance-left:0.00pt;mso-wrap-distance-top:0.00pt;mso-wrap-distance-right:0.00pt;mso-wrap-distance-bottom:0.00pt;" stroked="false">
                <v:path textboxrect="0,0,0,0"/>
                <v:imagedata r:id="rId23" o:title=""/>
              </v:shape>
            </w:pict>
          </mc:Fallback>
        </mc:AlternateContent>
      </w:r>
      <w:r>
        <w:rPr>
          <w:highlight w:val="none"/>
        </w:rPr>
      </w:r>
      <w:r>
        <w:rPr>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highlight w:val="none"/>
        </w:rPr>
      </w:pPr>
      <w:r>
        <w:rPr>
          <w:highlight w:val="none"/>
        </w:rPr>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979"/>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rPr>
      </w:r>
      <w:r>
        <w:rPr>
          <w:rFonts w:ascii="Times New Roman" w:hAnsi="Times New Roman" w:eastAsia="Times New Roman" w:cs="Times New Roman"/>
          <w:sz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2pt;height:166.09pt;mso-wrap-distance-left:0.00pt;mso-wrap-distance-top:0.00pt;mso-wrap-distance-right:0.00pt;mso-wrap-distance-bottom:0.00pt;" stroked="false">
                <v:path textboxrect="0,0,0,0"/>
                <v:imagedata r:id="rId24"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45pt;height:178.75pt;mso-wrap-distance-left:0.00pt;mso-wrap-distance-top:0.00pt;mso-wrap-distance-right:0.00pt;mso-wrap-distance-bottom:0.00pt;" stroked="false">
                <v:path textboxrect="0,0,0,0"/>
                <v:imagedata r:id="rId25"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Pr>
          <w:highlight w:val="none"/>
        </w:rPr>
      </w:r>
    </w:p>
    <w:p>
      <w:pPr>
        <w:pStyle w:val="1895"/>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Pr>
          <w:highlight w:val="none"/>
        </w:rPr>
      </w:r>
      <w:r>
        <w:rPr>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highlight w:val="none"/>
        </w:rPr>
      </w:r>
      <w:r>
        <w:rPr>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05"/>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3pt;height:68.41pt;mso-wrap-distance-left:0.00pt;mso-wrap-distance-top:0.00pt;mso-wrap-distance-right:0.00pt;mso-wrap-distance-bottom:0.00pt;" stroked="false">
                <v:path textboxrect="0,0,0,0"/>
                <v:imagedata r:id="rId26"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0.96pt;height:69.06pt;mso-wrap-distance-left:0.00pt;mso-wrap-distance-top:0.00pt;mso-wrap-distance-right:0.00pt;mso-wrap-distance-bottom:0.00pt;" stroked="false">
                <v:path textboxrect="0,0,0,0"/>
                <v:imagedata r:id="rId27" o:title=""/>
              </v:shape>
            </w:pict>
          </mc:Fallback>
        </mc:AlternateContent>
      </w:r>
      <w:r>
        <w:rPr>
          <w:szCs w:val="24"/>
          <w:highlight w:val="none"/>
        </w:rPr>
      </w:r>
      <w:r>
        <w:rPr>
          <w:szCs w:val="24"/>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65pt;height:75.76pt;mso-wrap-distance-left:0.00pt;mso-wrap-distance-top:0.00pt;mso-wrap-distance-right:0.00pt;mso-wrap-distance-bottom:0.00pt;" stroked="false">
                <v:path textboxrect="0,0,0,0"/>
                <v:imagedata r:id="rId28"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92"/>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3pt;height:75.80pt;mso-wrap-distance-left:0.00pt;mso-wrap-distance-top:0.00pt;mso-wrap-distance-right:0.00pt;mso-wrap-distance-bottom:0.00pt;" stroked="false">
                <v:path textboxrect="0,0,0,0"/>
                <v:imagedata r:id="rId29" o:title=""/>
              </v:shape>
            </w:pict>
          </mc:Fallback>
        </mc:AlternateContent>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0pt;height:66.74pt;mso-wrap-distance-left:0.00pt;mso-wrap-distance-top:0.00pt;mso-wrap-distance-right:0.00pt;mso-wrap-distance-bottom:0.00pt;" stroked="false">
                <v:path textboxrect="0,0,0,0"/>
                <v:imagedata r:id="rId30"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2pt;height:71.44pt;mso-wrap-distance-left:0.00pt;mso-wrap-distance-top:0.00pt;mso-wrap-distance-right:0.00pt;mso-wrap-distance-bottom:0.00pt;" stroked="false">
                <v:path textboxrect="0,0,0,0"/>
                <v:imagedata r:id="rId3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0pt;height:282.06pt;mso-wrap-distance-left:0.00pt;mso-wrap-distance-top:0.00pt;mso-wrap-distance-right:0.00pt;mso-wrap-distance-bottom:0.00pt;" stroked="false">
                <v:path textboxrect="0,0,0,0"/>
                <v:imagedata r:id="rId32" o:title=""/>
              </v:shape>
            </w:pict>
          </mc:Fallback>
        </mc:AlternateContent>
      </w:r>
      <w:r>
        <w:rPr>
          <w:rFonts w:ascii="Times New Roman" w:hAnsi="Times New Roman" w:eastAsia="Times New Roman" w:cs="Times New Roman"/>
          <w:highlight w:val="none"/>
        </w:rPr>
      </w:r>
      <w:r/>
    </w:p>
    <w:p>
      <w:pPr>
        <w:pStyle w:val="1894"/>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четвёртой стадии анонимности становится возможным формирование принципа федеративности, который более качественно выражается уже непосредственной на шестой стадии анонимности. Принцип федеративности</w:t>
      </w:r>
      <w:r>
        <w:rPr>
          <w:rFonts w:ascii="Times New Roman" w:hAnsi="Times New Roman" w:eastAsia="Times New Roman" w:cs="Times New Roman"/>
          <w:sz w:val="24"/>
          <w:szCs w:val="24"/>
          <w:highlight w:val="none"/>
        </w:rPr>
        <w:t xml:space="preserve"> сводится к двум нижеприведённым критериям и базируется на количественных характеристикам мощности федеративности</w:t>
      </w:r>
      <w:r>
        <w:rPr>
          <w:rStyle w:val="1892"/>
          <w:rFonts w:ascii="Times New Roman" w:hAnsi="Times New Roman" w:eastAsia="Times New Roman" w:cs="Times New Roman"/>
          <w:sz w:val="24"/>
          <w:szCs w:val="24"/>
          <w:highlight w:val="none"/>
        </w:rPr>
        <w:footnoteReference w:id="8"/>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1. Необх</w:t>
      </w:r>
      <w:r>
        <w:rPr>
          <w:rFonts w:ascii="Times New Roman" w:hAnsi="Times New Roman" w:eastAsia="Times New Roman" w:cs="Times New Roman"/>
          <w:sz w:val="24"/>
          <w:szCs w:val="24"/>
        </w:rPr>
        <w:t xml:space="preserve">одимо использовать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w:t>
      </w:r>
      <w:r>
        <w:rPr>
          <w:rFonts w:ascii="Times New Roman" w:hAnsi="Times New Roman" w:eastAsia="Times New Roman" w:cs="Times New Roman"/>
          <w:sz w:val="24"/>
          <w:szCs w:val="24"/>
        </w:rPr>
        <w:t xml:space="preserve">ессивно 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w:t>
      </w:r>
      <w:r>
        <w:rPr>
          <w:rFonts w:ascii="Times New Roman" w:hAnsi="Times New Roman" w:eastAsia="Times New Roman" w:cs="Times New Roman"/>
          <w:sz w:val="24"/>
          <w:szCs w:val="24"/>
        </w:rPr>
        <w:t xml:space="preserve">осударствах.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0" w:firstLine="0"/>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2. Необходимо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Такой подход необходим в моменты, когда информация, приходящая из</w:t>
      </w:r>
      <w:r>
        <w:rPr>
          <w:rFonts w:ascii="Times New Roman" w:hAnsi="Times New Roman" w:eastAsia="Times New Roman" w:cs="Times New Roman"/>
          <w:sz w:val="24"/>
          <w:szCs w:val="24"/>
        </w:rPr>
        <w:t xml:space="preserve"> государства A в государство B, будет снова возвращаться на свою «родину» A</w:t>
      </w:r>
      <w:r>
        <w:rPr>
          <w:rFonts w:ascii="Times New Roman" w:hAnsi="Times New Roman" w:eastAsia="Times New Roman" w:cs="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w:t>
      </w:r>
      <w:r>
        <w:rPr>
          <w:rFonts w:ascii="Times New Roman" w:hAnsi="Times New Roman" w:eastAsia="Times New Roman" w:cs="Times New Roman"/>
          <w:sz w:val="24"/>
          <w:szCs w:val="24"/>
        </w:rPr>
        <w:t xml:space="preserve">а к другому.</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3pt;height:71.72pt;mso-wrap-distance-left:0.00pt;mso-wrap-distance-top:0.00pt;mso-wrap-distance-right:0.00pt;mso-wrap-distance-bottom:0.00pt;" stroked="false">
                <v:path textboxrect="0,0,0,0"/>
                <v:imagedata r:id="rId33"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21925" name="" hidden="0"/>
                        <pic:cNvPicPr>
                          <a:picLocks noChangeAspect="1"/>
                        </pic:cNvPicPr>
                        <pic:nvPr isPhoto="0" userDrawn="0"/>
                      </pic:nvPicPr>
                      <pic:blipFill>
                        <a:blip r:embed="rId34"/>
                        <a:stretch/>
                      </pic:blipFill>
                      <pic:spPr bwMode="auto">
                        <a:xfrm flipH="0" flipV="0">
                          <a:off x="0" y="0"/>
                          <a:ext cx="4642407" cy="2531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4pt;height:199.34pt;mso-wrap-distance-left:0.00pt;mso-wrap-distance-top:0.00pt;mso-wrap-distance-right:0.00pt;mso-wrap-distance-bottom:0.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94"/>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pPr>
      <w:r/>
      <w:r/>
    </w:p>
    <w:p>
      <w:pPr>
        <w:pStyle w:val="1894"/>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9017" name="Изображение5" descr="" hidden="0"/>
                        <pic:cNvPicPr>
                          <a:picLocks noChangeAspect="1"/>
                        </pic:cNvPicPr>
                        <pic:nvPr isPhoto="0" userDrawn="0"/>
                      </pic:nvPicPr>
                      <pic:blipFill>
                        <a:blip r:embed="rId35"/>
                        <a:stretch/>
                      </pic:blipFill>
                      <pic:spPr bwMode="auto">
                        <a:xfrm flipH="0" flipV="0">
                          <a:off x="0" y="0"/>
                          <a:ext cx="3809854" cy="212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9.99pt;height:167.43pt;mso-wrap-distance-left:0.00pt;mso-wrap-distance-top:0.00pt;mso-wrap-distance-right:0.00pt;mso-wrap-distance-bottom:0.00pt;" stroked="false">
                <v:path textboxrect="0,0,0,0"/>
                <v:imagedata r:id="rId35" o:title=""/>
              </v:shape>
            </w:pict>
          </mc:Fallback>
        </mc:AlternateContent>
      </w:r>
      <w:r/>
    </w:p>
    <w:p>
      <w:pPr>
        <w:pStyle w:val="1894"/>
        <w:ind w:left="283" w:right="283" w:firstLine="567"/>
        <w:jc w:val="both"/>
        <w:spacing w:before="0" w:after="0"/>
      </w:pPr>
      <w:r>
        <w:rPr>
          <w:rFonts w:ascii="Times New Roman" w:hAnsi="Times New Roman" w:eastAsia="Times New Roman" w:cs="Times New Roman"/>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2pt;height:139.93pt;mso-wrap-distance-left:0.00pt;mso-wrap-distance-top:0.00pt;mso-wrap-distance-right:0.00pt;mso-wrap-distance-bottom:0.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3pt;height:23.87pt;mso-wrap-distance-left:0.00pt;mso-wrap-distance-top:0.00pt;mso-wrap-distance-right:0.00pt;mso-wrap-distance-bottom:0.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2pt;height:63.70pt;mso-wrap-distance-left:0.00pt;mso-wrap-distance-top:0.00pt;mso-wrap-distance-right:0.00pt;mso-wrap-distance-bottom:0.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2pt;height:64.84pt;mso-wrap-distance-left:0.00pt;mso-wrap-distance-top:0.00pt;mso-wrap-distance-right:0.00pt;mso-wrap-distance-bottom:0.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1pt;height:24.22pt;mso-wrap-distance-left:0.00pt;mso-wrap-distance-top:0.00pt;mso-wrap-distance-right:0.00pt;mso-wrap-distance-bottom:0.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68pt;height:108.51pt;mso-wrap-distance-left:0.00pt;mso-wrap-distance-top:0.00pt;mso-wrap-distance-right:0.00pt;mso-wrap-distance-bottom:0.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0pt;height:68.34pt;mso-wrap-distance-left:0.00pt;mso-wrap-distance-top:0.00pt;mso-wrap-distance-right:0.00pt;mso-wrap-distance-bottom:0.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0pt;height:67.28pt;mso-wrap-distance-left:0.00pt;mso-wrap-distance-top:0.00pt;mso-wrap-distance-right:0.00pt;mso-wrap-distance-bottom:0.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1975"/>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0" w:firstLine="0"/>
        <w:jc w:val="center"/>
        <w:spacing w:before="0" w:beforeAutospacing="0" w:after="0" w:afterAutospacing="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t xml:space="preserve"> [пример: </w:t>
      </w:r>
      <w:r>
        <w:rPr>
          <w:rFonts w:ascii="Times New Roman" w:hAnsi="Times New Roman" w:cs="Times New Roman"/>
          <w:i w:val="0"/>
          <w:iCs w:val="0"/>
          <w:sz w:val="24"/>
          <w:szCs w:val="24"/>
        </w:rPr>
        <w:t xml:space="preserve">Tor, I2P</w:t>
      </w:r>
      <w:r>
        <w:rPr>
          <w:rFonts w:ascii="Times New Roman" w:hAnsi="Times New Roman" w:cs="Times New Roman"/>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0" w:right="0" w:firstLine="0"/>
        <w:jc w:val="center"/>
        <w:spacing w:before="113" w:beforeAutospacing="0" w:after="113"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highlight w:val="none"/>
        </w:rPr>
        <w:t xml:space="preserve">ИЛИ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 [пример: Mixminion]</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3pt;height:90.61pt;mso-wrap-distance-left:0.00pt;mso-wrap-distance-top:0.00pt;mso-wrap-distance-right:0.00pt;mso-wrap-distance-bottom:0.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может держаться либо на узле «следования» </w:t>
      </w:r>
      <w:r>
        <w:rPr>
          <w:rFonts w:ascii="Times New Roman" w:hAnsi="Times New Roman" w:cs="Times New Roman"/>
          <w:i/>
          <w:iCs/>
          <w:sz w:val="24"/>
          <w:szCs w:val="24"/>
        </w:rPr>
        <w:t xml:space="preserve">C</w:t>
      </w:r>
      <w:r>
        <w:rPr>
          <w:rFonts w:ascii="Times New Roman" w:hAnsi="Times New Roman" w:cs="Times New Roman"/>
          <w:sz w:val="24"/>
          <w:szCs w:val="24"/>
        </w:rPr>
        <w:t xml:space="preserve">, либо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которые должны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D</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bCs/>
          <w:i/>
          <w:sz w:val="24"/>
          <w:szCs w:val="24"/>
          <w:highlight w:val="none"/>
        </w:rPr>
      </w:pPr>
      <w:r>
        <w:rPr>
          <w:rFonts w:ascii="Times New Roman" w:hAnsi="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i/>
          <w:iCs/>
          <w:sz w:val="24"/>
          <w:szCs w:val="24"/>
          <w:highlight w:val="none"/>
        </w:rPr>
        <w:t xml:space="preserve">C</w:t>
      </w:r>
      <w:r>
        <w:rPr>
          <w:rFonts w:ascii="Times New Roman" w:hAnsi="Times New Roman" w:cs="Times New Roman"/>
          <w:i w:val="0"/>
          <w:iCs w:val="0"/>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113" w:beforeAutospacing="0" w:after="113" w:afterAutospacing="0"/>
        <w:rPr>
          <w:rFonts w:ascii="Times New Roman" w:hAnsi="Times New Roman" w:cs="Times New Roman"/>
          <w:bCs/>
          <w:i/>
          <w:sz w:val="24"/>
          <w:szCs w:val="24"/>
          <w:highlight w:val="none"/>
        </w:rPr>
      </w:pPr>
      <w:r>
        <w:rPr>
          <w:rFonts w:ascii="Times New Roman" w:hAnsi="Times New Roman" w:cs="Times New Roman"/>
          <w:i/>
          <w:sz w:val="24"/>
          <w:szCs w:val="24"/>
          <w:highlight w:val="none"/>
        </w:rPr>
        <w:t xml:space="preserve">ИЛИ</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0" w:after="0"/>
        <w:rPr>
          <w:rFonts w:ascii="Times New Roman" w:hAnsi="Times New Roman" w:cs="Times New Roman"/>
          <w:bCs/>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b w:val="0"/>
          <w:bCs w:val="0"/>
          <w:i/>
          <w:iCs/>
          <w:sz w:val="24"/>
          <w:szCs w:val="24"/>
          <w:highlight w:val="none"/>
        </w:rPr>
        <w:t xml:space="preserve">E</w:t>
      </w:r>
      <w:r>
        <w:rPr>
          <w:rFonts w:ascii="Times New Roman" w:hAnsi="Times New Roman" w:cs="Times New Roman"/>
          <w:i w:val="0"/>
          <w:iCs w:val="0"/>
          <w:sz w:val="24"/>
          <w:szCs w:val="24"/>
          <w:highlight w:val="none"/>
        </w:rPr>
        <w:t xml:space="preserve">]</w:t>
      </w:r>
      <w:r>
        <w:rPr>
          <w:rFonts w:ascii="Times New Roman" w:hAnsi="Times New Roman" w:cs="Times New Roman"/>
          <w:bCs/>
          <w:highlight w:val="none"/>
        </w:rPr>
      </w:r>
      <w:r>
        <w:rPr>
          <w:rFonts w:ascii="Times New Roman" w:hAnsi="Times New Roman" w:cs="Times New Roman"/>
          <w:bCs/>
          <w:highlight w:val="none"/>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09pt;height:96.21pt;mso-wrap-distance-left:0.00pt;mso-wrap-distance-top:0.00pt;mso-wrap-distance-right:0.00pt;mso-wrap-distance-bottom:0.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0pt;height:91.88pt;mso-wrap-distance-left:0.00pt;mso-wrap-distance-top:0.00pt;mso-wrap-distance-right:0.00pt;mso-wrap-distance-bottom:0.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18pt;height:95.63pt;mso-wrap-distance-left:0.00pt;mso-wrap-distance-top:0.00pt;mso-wrap-distance-right:0.00pt;mso-wrap-distance-bottom:0.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6"/>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94"/>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905"/>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94"/>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905"/>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905"/>
          <w:rFonts w:ascii="Times New Roman" w:hAnsi="Times New Roman" w:eastAsia="Times New Roman" w:cs="Times New Roman"/>
          <w:i/>
          <w:sz w:val="24"/>
          <w:szCs w:val="24"/>
          <w:highlight w:val="none"/>
        </w:rPr>
        <w:footnoteReference w:id="11"/>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94"/>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92"/>
          <w:rFonts w:ascii="Times New Roman" w:hAnsi="Times New Roman" w:eastAsia="Times New Roman" w:cs="Times New Roman"/>
          <w:b w:val="0"/>
          <w:i/>
          <w:position w:val="0"/>
          <w:sz w:val="24"/>
          <w:szCs w:val="24"/>
          <w:highlight w:val="none"/>
        </w:rPr>
        <w:footnoteReference w:id="12"/>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963"/>
        <w:ind w:left="283" w:right="283" w:firstLine="567"/>
        <w:jc w:val="both"/>
      </w:pP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94"/>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94"/>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5"/>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92"/>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92"/>
          <w:rFonts w:ascii="Times New Roman" w:hAnsi="Times New Roman" w:eastAsia="Times New Roman" w:cs="Times New Roman"/>
          <w:sz w:val="24"/>
          <w:highlight w:val="none"/>
          <w:vertAlign w:val="baseline"/>
        </w:rPr>
        <w:t xml:space="preserve">»</w:t>
      </w:r>
      <w:r>
        <w:rPr>
          <w:rStyle w:val="1892"/>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6"/>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92"/>
          <w:rFonts w:ascii="Times New Roman" w:hAnsi="Times New Roman" w:eastAsia="Times New Roman" w:cs="Times New Roman"/>
          <w:sz w:val="24"/>
          <w:highlight w:val="none"/>
        </w:rPr>
        <w:footnoteReference w:id="15"/>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highlight w:val="none"/>
        </w:rPr>
      </w:r>
      <w:r>
        <w:rPr>
          <w:highlight w:val="none"/>
        </w:rPr>
      </w:r>
    </w:p>
    <w:p>
      <w:pPr>
        <w:pStyle w:val="1896"/>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Pr>
          <w:rFonts w:ascii="Times New Roman" w:hAnsi="Times New Roman" w:eastAsia="Times New Roman" w:cs="Times New Roman"/>
          <w:bCs/>
          <w:highlight w:val="none"/>
        </w:rPr>
      </w:r>
      <w:r>
        <w:rPr>
          <w:rFonts w:ascii="Times New Roman" w:hAnsi="Times New Roman" w:eastAsia="Times New Roman" w:cs="Times New Roman"/>
          <w:bCs/>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6"/>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rPr>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945"/>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5"/>
          <w:rFonts w:ascii="Times New Roman" w:hAnsi="Times New Roman" w:eastAsia="Times New Roman" w:cs="Times New Roman"/>
          <w:color w:val="000000"/>
          <w:sz w:val="24"/>
          <w:highlight w:val="none"/>
        </w:rPr>
      </w:r>
      <w:r>
        <w:rPr>
          <w:rStyle w:val="1945"/>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5"/>
          <w:rFonts w:ascii="Times New Roman" w:hAnsi="Times New Roman" w:eastAsia="Times New Roman" w:cs="Times New Roman"/>
          <w:color w:val="000000"/>
          <w:sz w:val="24"/>
          <w:highlight w:val="none"/>
        </w:rPr>
      </w:r>
      <w:r>
        <w:rPr>
          <w:rStyle w:val="194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91"/>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945"/>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91"/>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w:t>
      </w:r>
      <w:r>
        <w:rPr>
          <w:rFonts w:ascii="Times New Roman" w:hAnsi="Times New Roman" w:eastAsia="Times New Roman" w:cs="Times New Roman"/>
          <w:b w:val="0"/>
          <w:i w:val="0"/>
          <w:color w:val="000000"/>
          <w:sz w:val="24"/>
        </w:rPr>
        <w:t xml:space="preserve">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sz w:val="24"/>
          <w:highlight w:val="none"/>
        </w:rPr>
      </w:r>
      <w:hyperlink r:id="rId53" w:tooltip="https://cyberleninka.ru/article/n/sposob-upravleniya-trafikom-v-bittorrent-setyah-s-pomoschyu-protokola-dht" w:history="1">
        <w:r>
          <w:rPr>
            <w:rStyle w:val="1891"/>
            <w:rFonts w:ascii="Times New Roman" w:hAnsi="Times New Roman" w:eastAsia="Times New Roman" w:cs="Times New Roman"/>
            <w:b w:val="0"/>
            <w:i w:val="0"/>
            <w:color w:val="000000" w:themeColor="text1"/>
            <w:sz w:val="24"/>
            <w:highlight w:val="none"/>
            <w:u w:val="none"/>
          </w:rPr>
          <w:t xml:space="preserve">https://cyberleninka.ru/article/n/sposob-upravleniya-trafikom-v-bittorrent-setyah-s-pomoschyu-protokola-dht</w:t>
        </w:r>
        <w:r>
          <w:rPr>
            <w:rStyle w:val="1891"/>
            <w:rFonts w:ascii="Times New Roman" w:hAnsi="Times New Roman" w:eastAsia="Times New Roman" w:cs="Times New Roman"/>
            <w:b w:val="0"/>
            <w:i w:val="0"/>
            <w:color w:val="000000" w:themeColor="text1"/>
            <w:sz w:val="24"/>
            <w:highlight w:val="none"/>
            <w:u w:val="none"/>
          </w:rPr>
        </w:r>
      </w:hyperlink>
      <w:r>
        <w:rPr>
          <w:rFonts w:ascii="Times New Roman" w:hAnsi="Times New Roman" w:eastAsia="Times New Roman" w:cs="Times New Roman"/>
          <w:b w:val="0"/>
          <w:i w:val="0"/>
          <w:color w:val="000000" w:themeColor="text1"/>
          <w:sz w:val="24"/>
          <w:highlight w:val="none"/>
        </w:rPr>
        <w:t xml:space="preserve"> </w:t>
      </w:r>
      <w:r>
        <w:rPr>
          <w:rFonts w:ascii="Times New Roman" w:hAnsi="Times New Roman" w:eastAsia="Times New Roman" w:cs="Times New Roman"/>
          <w:b w:val="0"/>
          <w:i w:val="0"/>
          <w:sz w:val="24"/>
          <w:highlight w:val="none"/>
        </w:rPr>
        <w:t xml:space="preserve">(дата обра</w:t>
      </w:r>
      <w:r>
        <w:rPr>
          <w:rFonts w:ascii="Times New Roman" w:hAnsi="Times New Roman" w:eastAsia="Times New Roman" w:cs="Times New Roman"/>
          <w:b w:val="0"/>
          <w:i w:val="0"/>
          <w:sz w:val="24"/>
          <w:highlight w:val="none"/>
        </w:rPr>
        <w:t xml:space="preserve">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91"/>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91"/>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91"/>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91"/>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91"/>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91"/>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91"/>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91"/>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91"/>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91"/>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91"/>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91"/>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91"/>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945"/>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91"/>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94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91"/>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9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91"/>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91"/>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91"/>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91"/>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91"/>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91"/>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9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91"/>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91"/>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91"/>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91"/>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91"/>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6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963"/>
        <w:ind w:left="283" w:right="283" w:firstLine="567"/>
        <w:jc w:val="both"/>
        <w:rPr>
          <w:rFonts w:ascii="Times New Roman" w:hAnsi="Times New Roman" w:cs="Times New Roman"/>
          <w:sz w:val="22"/>
          <w:szCs w:val="22"/>
        </w:rPr>
      </w:pPr>
      <w:r>
        <w:rPr>
          <w:rStyle w:val="1892"/>
          <w:rFonts w:ascii="Times New Roman" w:hAnsi="Times New Roman" w:cs="Times New Roman"/>
          <w:sz w:val="22"/>
          <w:szCs w:val="22"/>
        </w:rPr>
        <w:footnoteRef/>
      </w:r>
      <w:r>
        <w:rPr>
          <w:rStyle w:val="1892"/>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rPr>
          <w:rFonts w:ascii="Times New Roman" w:hAnsi="Times New Roman" w:cs="Times New Roman"/>
          <w:sz w:val="22"/>
          <w:szCs w:val="22"/>
        </w:rPr>
      </w:r>
    </w:p>
  </w:footnote>
  <w:footnote w:id="3">
    <w:p>
      <w:pPr>
        <w:pStyle w:val="1963"/>
        <w:ind w:left="283" w:right="283" w:firstLine="567"/>
        <w:jc w:val="both"/>
        <w:spacing w:before="0" w:after="28" w:afterAutospacing="0"/>
        <w:rPr>
          <w:rFonts w:ascii="Times New Roman" w:hAnsi="Times New Roman" w:eastAsia="Times New Roman" w:cs="Times New Roman"/>
          <w:sz w:val="22"/>
        </w:rPr>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rPr>
          <w:rFonts w:ascii="Times New Roman" w:hAnsi="Times New Roman" w:eastAsia="Times New Roman" w:cs="Times New Roman"/>
          <w:sz w:val="22"/>
        </w:rPr>
      </w:r>
    </w:p>
  </w:footnote>
  <w:footnote w:id="4">
    <w:p>
      <w:pPr>
        <w:pStyle w:val="1963"/>
        <w:ind w:left="283" w:right="283" w:firstLine="567"/>
        <w:jc w:val="both"/>
        <w:spacing w:before="0" w:after="40"/>
        <w:rPr>
          <w:rFonts w:ascii="Times New Roman" w:hAnsi="Times New Roman" w:eastAsia="Times New Roman" w:cs="Times New Roman"/>
          <w:sz w:val="22"/>
          <w:szCs w:val="24"/>
          <w:highlight w:val="none"/>
        </w:rPr>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footnote>
  <w:footnote w:id="5">
    <w:p>
      <w:pPr>
        <w:pStyle w:val="1963"/>
        <w:ind w:left="283" w:right="283" w:firstLine="567"/>
        <w:jc w:val="both"/>
        <w:rPr>
          <w:rFonts w:ascii="Times New Roman" w:hAnsi="Times New Roman" w:eastAsia="Times New Roman" w:cs="Times New Roman"/>
          <w:sz w:val="22"/>
        </w:rPr>
      </w:pPr>
      <w:r>
        <w:rPr>
          <w:rStyle w:val="1892"/>
          <w:rFonts w:ascii="Times New Roman" w:hAnsi="Times New Roman" w:eastAsia="Times New Roman" w:cs="Times New Roman"/>
          <w:sz w:val="22"/>
        </w:rPr>
        <w:footnoteRef/>
      </w:r>
      <w:r>
        <w:rPr>
          <w:rStyle w:val="1892"/>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92"/>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rPr>
          <w:rFonts w:ascii="Times New Roman" w:hAnsi="Times New Roman" w:eastAsia="Times New Roman" w:cs="Times New Roman"/>
          <w:sz w:val="22"/>
        </w:rPr>
      </w:r>
    </w:p>
  </w:footnote>
  <w:footnote w:id="6">
    <w:p>
      <w:pPr>
        <w:pStyle w:val="1894"/>
        <w:ind w:left="283" w:right="283" w:firstLine="567"/>
        <w:jc w:val="both"/>
        <w:spacing w:before="0" w:after="0"/>
        <w:rPr>
          <w:rFonts w:ascii="Times New Roman" w:hAnsi="Times New Roman" w:eastAsia="Times New Roman" w:cs="Times New Roman"/>
          <w:highlight w:val="none"/>
        </w:rPr>
      </w:pPr>
      <w:r>
        <w:rPr>
          <w:rStyle w:val="1946"/>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rPr>
          <w:rFonts w:ascii="Times New Roman" w:hAnsi="Times New Roman" w:eastAsia="Times New Roman" w:cs="Times New Roman"/>
          <w:i/>
          <w:sz w:val="22"/>
          <w:szCs w:val="24"/>
        </w:rPr>
      </w:r>
    </w:p>
    <w:p>
      <w:pPr>
        <w:pStyle w:val="1894"/>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szCs w:val="24"/>
          <w:highlight w:val="none"/>
        </w:rPr>
      </w:r>
      <w:r>
        <w:rPr>
          <w:rFonts w:ascii="Times New Roman" w:hAnsi="Times New Roman" w:eastAsia="Times New Roman" w:cs="Times New Roman"/>
          <w:szCs w:val="24"/>
          <w:highlight w:val="none"/>
        </w:rP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val="0"/>
          <w:sz w:val="22"/>
          <w:szCs w:val="24"/>
          <w:highlight w:val="none"/>
        </w:rPr>
      </w:r>
      <w:r>
        <w:rPr>
          <w:rFonts w:ascii="Times New Roman" w:hAnsi="Times New Roman" w:eastAsia="Times New Roman" w:cs="Times New Roman"/>
          <w:i w:val="0"/>
          <w:sz w:val="22"/>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7">
    <w:p>
      <w:pPr>
        <w:pStyle w:val="1963"/>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rPr>
          <w:rFonts w:ascii="Times New Roman" w:hAnsi="Times New Roman" w:eastAsia="Times New Roman" w:cs="Times New Roman"/>
          <w:bCs w:val="0"/>
          <w:i w:val="0"/>
          <w:sz w:val="22"/>
          <w:szCs w:val="22"/>
          <w:highlight w:val="none"/>
        </w:rPr>
      </w:r>
    </w:p>
  </w:footnote>
  <w:footnote w:id="8">
    <w:p>
      <w:pPr>
        <w:ind w:left="283" w:right="283" w:firstLine="567"/>
        <w:jc w:val="both"/>
        <w:pBdr>
          <w:top w:val="none" w:color="000000" w:sz="4" w:space="0"/>
          <w:left w:val="none" w:color="000000" w:sz="4" w:space="0"/>
          <w:bottom w:val="none" w:color="000000" w:sz="4" w:space="0"/>
          <w:right w:val="none" w:color="000000" w:sz="4" w:space="0"/>
        </w:pBdr>
      </w:pPr>
      <w:r>
        <w:rPr>
          <w:rStyle w:val="1892"/>
          <w:rFonts w:ascii="Times New Roman" w:hAnsi="Times New Roman" w:eastAsia="Times New Roman" w:cs="Times New Roman"/>
        </w:rPr>
        <w:footnoteRef/>
      </w:r>
      <w:r>
        <w:rPr>
          <w:rFonts w:ascii="Times New Roman" w:hAnsi="Times New Roman" w:eastAsia="Times New Roman" w:cs="Times New Roman"/>
        </w:rPr>
        <w:t xml:space="preserve"> </w:t>
      </w:r>
      <w:r>
        <w:rPr>
          <w:rFonts w:ascii="Times New Roman" w:hAnsi="Times New Roman" w:eastAsia="Times New Roman" w:cs="Times New Roman"/>
        </w:rPr>
        <w:t xml:space="preserve">Мощность федеративности </w:t>
      </w:r>
      <w:r>
        <w:rPr>
          <w:rFonts w:ascii="Times New Roman" w:hAnsi="Times New Roman" w:eastAsia="Times New Roman" w:cs="Times New Roman"/>
        </w:rPr>
        <w:t xml:space="preserve">— количество государств, несвязанных между собой общими политическими интересами, через территорию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w:t>
      </w:r>
      <w:r>
        <w:rPr>
          <w:rFonts w:ascii="Times New Roman" w:hAnsi="Times New Roman" w:eastAsia="Times New Roman" w:cs="Times New Roman"/>
        </w:rPr>
        <w:t xml:space="preserve">тивности по умолчанию будет равна единице. Также, из этого следует, что обычная, неполиморфная маршрутизация не будет повышать мощность федеративности, даже при учёте существования нескольких несвязанных государств. </w:t>
      </w:r>
      <w:r/>
    </w:p>
    <w:p>
      <w:pPr>
        <w:pStyle w:val="1963"/>
      </w:pPr>
      <w:r/>
      <w:r/>
    </w:p>
  </w:footnote>
  <w:footnote w:id="9">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94"/>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94"/>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0">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94"/>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94"/>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94"/>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1">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94"/>
        <w:ind w:left="0" w:right="567"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2">
    <w:p>
      <w:pPr>
        <w:pStyle w:val="1894"/>
        <w:ind w:left="283" w:right="283" w:firstLine="567"/>
        <w:jc w:val="both"/>
        <w:spacing w:before="0" w:after="0"/>
        <w:rPr>
          <w:rFonts w:ascii="Times New Roman" w:hAnsi="Times New Roman" w:eastAsia="Times New Roman" w:cs="Times New Roman"/>
          <w:highlight w:val="none"/>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3">
    <w:p>
      <w:pPr>
        <w:pStyle w:val="1963"/>
        <w:ind w:left="283" w:right="283" w:firstLine="567"/>
        <w:jc w:val="both"/>
        <w:rPr>
          <w:rFonts w:ascii="Times New Roman" w:hAnsi="Times New Roman" w:eastAsia="Times New Roman" w:cs="Times New Roman"/>
          <w:sz w:val="22"/>
          <w:highlight w:val="none"/>
        </w:rPr>
      </w:pPr>
      <w:r>
        <w:rPr>
          <w:rStyle w:val="1892"/>
          <w:rFonts w:ascii="Times New Roman" w:hAnsi="Times New Roman" w:eastAsia="Times New Roman" w:cs="Times New Roman"/>
          <w:sz w:val="22"/>
        </w:rPr>
        <w:footnoteRef/>
      </w:r>
      <w:r>
        <w:rPr>
          <w:rStyle w:val="1945"/>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91"/>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945"/>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91"/>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963"/>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footnote>
  <w:footnote w:id="14">
    <w:p>
      <w:pPr>
        <w:pStyle w:val="1963"/>
        <w:ind w:left="283" w:right="0" w:firstLine="567"/>
        <w:jc w:val="both"/>
        <w:rPr>
          <w:rFonts w:ascii="Times New Roman" w:hAnsi="Times New Roman" w:eastAsia="Times New Roman" w:cs="Times New Roman"/>
          <w:sz w:val="22"/>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rPr>
          <w:rFonts w:ascii="Times New Roman" w:hAnsi="Times New Roman" w:eastAsia="Times New Roman" w:cs="Times New Roman"/>
          <w:sz w:val="22"/>
        </w:rPr>
      </w:r>
    </w:p>
  </w:footnote>
  <w:footnote w:id="15">
    <w:p>
      <w:pPr>
        <w:pStyle w:val="1963"/>
        <w:ind w:left="283" w:right="0" w:firstLine="567"/>
        <w:jc w:val="both"/>
        <w:rPr>
          <w:rFonts w:ascii="Times New Roman" w:hAnsi="Times New Roman" w:cs="Times New Roman"/>
          <w:sz w:val="22"/>
          <w:szCs w:val="22"/>
        </w:rPr>
      </w:pPr>
      <w:r>
        <w:rPr>
          <w:rStyle w:val="1892"/>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91">
    <w:name w:val="Hyperlink"/>
    <w:uiPriority w:val="99"/>
    <w:unhideWhenUsed/>
    <w:rPr>
      <w:color w:val="0000ff" w:themeColor="hyperlink"/>
      <w:u w:val="single"/>
    </w:rPr>
  </w:style>
  <w:style w:type="character" w:styleId="1892">
    <w:name w:val="footnote reference"/>
    <w:basedOn w:val="1909"/>
    <w:uiPriority w:val="99"/>
    <w:unhideWhenUsed/>
    <w:rPr>
      <w:vertAlign w:val="superscript"/>
    </w:rPr>
  </w:style>
  <w:style w:type="character" w:styleId="1893">
    <w:name w:val="endnote reference"/>
    <w:basedOn w:val="1909"/>
    <w:uiPriority w:val="99"/>
    <w:semiHidden/>
    <w:unhideWhenUsed/>
    <w:rPr>
      <w:vertAlign w:val="superscript"/>
    </w:rPr>
  </w:style>
  <w:style w:type="paragraph" w:styleId="1894"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5">
    <w:name w:val="Heading 1"/>
    <w:basedOn w:val="1894"/>
    <w:next w:val="1894"/>
    <w:uiPriority w:val="9"/>
    <w:qFormat/>
    <w:pPr>
      <w:keepLines/>
      <w:keepNext/>
      <w:spacing w:before="480" w:after="200"/>
      <w:outlineLvl w:val="0"/>
    </w:pPr>
    <w:rPr>
      <w:rFonts w:ascii="Arial" w:hAnsi="Arial" w:eastAsia="Arial" w:cs="Arial"/>
      <w:sz w:val="40"/>
      <w:szCs w:val="40"/>
    </w:rPr>
  </w:style>
  <w:style w:type="paragraph" w:styleId="1896">
    <w:name w:val="Heading 2"/>
    <w:basedOn w:val="1894"/>
    <w:next w:val="1894"/>
    <w:uiPriority w:val="9"/>
    <w:unhideWhenUsed/>
    <w:qFormat/>
    <w:pPr>
      <w:keepLines/>
      <w:keepNext/>
      <w:spacing w:before="360" w:after="200"/>
      <w:outlineLvl w:val="1"/>
    </w:pPr>
    <w:rPr>
      <w:rFonts w:ascii="Arial" w:hAnsi="Arial" w:eastAsia="Arial" w:cs="Arial"/>
      <w:sz w:val="34"/>
    </w:rPr>
  </w:style>
  <w:style w:type="paragraph" w:styleId="1897">
    <w:name w:val="Heading 3"/>
    <w:basedOn w:val="1894"/>
    <w:next w:val="1894"/>
    <w:uiPriority w:val="9"/>
    <w:unhideWhenUsed/>
    <w:qFormat/>
    <w:pPr>
      <w:keepLines/>
      <w:keepNext/>
      <w:spacing w:before="320" w:after="200"/>
      <w:outlineLvl w:val="2"/>
    </w:pPr>
    <w:rPr>
      <w:rFonts w:ascii="Arial" w:hAnsi="Arial" w:eastAsia="Arial" w:cs="Arial"/>
      <w:sz w:val="30"/>
      <w:szCs w:val="30"/>
    </w:rPr>
  </w:style>
  <w:style w:type="paragraph" w:styleId="1898">
    <w:name w:val="Heading 4"/>
    <w:basedOn w:val="1894"/>
    <w:next w:val="1894"/>
    <w:uiPriority w:val="9"/>
    <w:unhideWhenUsed/>
    <w:qFormat/>
    <w:pPr>
      <w:keepLines/>
      <w:keepNext/>
      <w:spacing w:before="320" w:after="200"/>
      <w:outlineLvl w:val="3"/>
    </w:pPr>
    <w:rPr>
      <w:rFonts w:ascii="Arial" w:hAnsi="Arial" w:eastAsia="Arial" w:cs="Arial"/>
      <w:b/>
      <w:bCs/>
      <w:sz w:val="26"/>
      <w:szCs w:val="26"/>
    </w:rPr>
  </w:style>
  <w:style w:type="paragraph" w:styleId="1899">
    <w:name w:val="Heading 5"/>
    <w:basedOn w:val="1894"/>
    <w:next w:val="1894"/>
    <w:uiPriority w:val="9"/>
    <w:unhideWhenUsed/>
    <w:qFormat/>
    <w:pPr>
      <w:keepLines/>
      <w:keepNext/>
      <w:spacing w:before="320" w:after="200"/>
      <w:outlineLvl w:val="4"/>
    </w:pPr>
    <w:rPr>
      <w:rFonts w:ascii="Arial" w:hAnsi="Arial" w:eastAsia="Arial" w:cs="Arial"/>
      <w:b/>
      <w:bCs/>
      <w:sz w:val="24"/>
      <w:szCs w:val="24"/>
    </w:rPr>
  </w:style>
  <w:style w:type="paragraph" w:styleId="1900">
    <w:name w:val="Heading 6"/>
    <w:basedOn w:val="1894"/>
    <w:next w:val="1894"/>
    <w:uiPriority w:val="9"/>
    <w:unhideWhenUsed/>
    <w:qFormat/>
    <w:pPr>
      <w:keepLines/>
      <w:keepNext/>
      <w:spacing w:before="320" w:after="200"/>
      <w:outlineLvl w:val="5"/>
    </w:pPr>
    <w:rPr>
      <w:rFonts w:ascii="Arial" w:hAnsi="Arial" w:eastAsia="Arial" w:cs="Arial"/>
      <w:b/>
      <w:bCs/>
    </w:rPr>
  </w:style>
  <w:style w:type="paragraph" w:styleId="1901">
    <w:name w:val="Heading 7"/>
    <w:basedOn w:val="1894"/>
    <w:next w:val="1894"/>
    <w:uiPriority w:val="9"/>
    <w:unhideWhenUsed/>
    <w:qFormat/>
    <w:pPr>
      <w:keepLines/>
      <w:keepNext/>
      <w:spacing w:before="320" w:after="200"/>
      <w:outlineLvl w:val="6"/>
    </w:pPr>
    <w:rPr>
      <w:rFonts w:ascii="Arial" w:hAnsi="Arial" w:eastAsia="Arial" w:cs="Arial"/>
      <w:b/>
      <w:bCs/>
      <w:i/>
      <w:iCs/>
    </w:rPr>
  </w:style>
  <w:style w:type="paragraph" w:styleId="1902">
    <w:name w:val="Heading 8"/>
    <w:basedOn w:val="1894"/>
    <w:next w:val="1894"/>
    <w:uiPriority w:val="9"/>
    <w:unhideWhenUsed/>
    <w:qFormat/>
    <w:pPr>
      <w:keepLines/>
      <w:keepNext/>
      <w:spacing w:before="320" w:after="200"/>
      <w:outlineLvl w:val="7"/>
    </w:pPr>
    <w:rPr>
      <w:rFonts w:ascii="Arial" w:hAnsi="Arial" w:eastAsia="Arial" w:cs="Arial"/>
      <w:i/>
      <w:iCs/>
    </w:rPr>
  </w:style>
  <w:style w:type="paragraph" w:styleId="1903">
    <w:name w:val="Heading 9"/>
    <w:basedOn w:val="1894"/>
    <w:next w:val="1894"/>
    <w:uiPriority w:val="9"/>
    <w:unhideWhenUsed/>
    <w:qFormat/>
    <w:pPr>
      <w:keepLines/>
      <w:keepNext/>
      <w:spacing w:before="320" w:after="200"/>
      <w:outlineLvl w:val="8"/>
    </w:pPr>
    <w:rPr>
      <w:rFonts w:ascii="Arial" w:hAnsi="Arial" w:eastAsia="Arial" w:cs="Arial"/>
      <w:i/>
      <w:iCs/>
      <w:sz w:val="21"/>
      <w:szCs w:val="21"/>
    </w:rPr>
  </w:style>
  <w:style w:type="character" w:styleId="1904">
    <w:name w:val="Интернет-ссылка"/>
    <w:uiPriority w:val="99"/>
    <w:unhideWhenUsed/>
    <w:rPr>
      <w:color w:val="0563c1" w:themeColor="hyperlink"/>
      <w:u w:val="single"/>
    </w:rPr>
  </w:style>
  <w:style w:type="character" w:styleId="1905">
    <w:name w:val="Привязка сноски"/>
    <w:rPr>
      <w:vertAlign w:val="superscript"/>
    </w:rPr>
  </w:style>
  <w:style w:type="character" w:styleId="1906">
    <w:name w:val="Footnote Characters"/>
    <w:basedOn w:val="1909"/>
    <w:uiPriority w:val="99"/>
    <w:unhideWhenUsed/>
    <w:qFormat/>
    <w:rPr>
      <w:vertAlign w:val="superscript"/>
    </w:rPr>
  </w:style>
  <w:style w:type="character" w:styleId="1907">
    <w:name w:val="Привязка концевой сноски"/>
    <w:rPr>
      <w:vertAlign w:val="superscript"/>
    </w:rPr>
  </w:style>
  <w:style w:type="character" w:styleId="1908">
    <w:name w:val="Endnote Characters"/>
    <w:basedOn w:val="1909"/>
    <w:uiPriority w:val="99"/>
    <w:semiHidden/>
    <w:unhideWhenUsed/>
    <w:qFormat/>
    <w:rPr>
      <w:vertAlign w:val="superscript"/>
    </w:rPr>
  </w:style>
  <w:style w:type="character" w:styleId="1909" w:default="1">
    <w:name w:val="Default Paragraph Font"/>
    <w:uiPriority w:val="1"/>
    <w:semiHidden/>
    <w:unhideWhenUsed/>
    <w:qFormat/>
  </w:style>
  <w:style w:type="character" w:styleId="1910" w:customStyle="1">
    <w:name w:val="Heading 1 Char"/>
    <w:basedOn w:val="1909"/>
    <w:uiPriority w:val="9"/>
    <w:qFormat/>
    <w:rPr>
      <w:rFonts w:ascii="Arial" w:hAnsi="Arial" w:eastAsia="Arial" w:cs="Arial"/>
      <w:sz w:val="40"/>
      <w:szCs w:val="40"/>
    </w:rPr>
  </w:style>
  <w:style w:type="character" w:styleId="1911" w:customStyle="1">
    <w:name w:val="Heading 2 Char"/>
    <w:basedOn w:val="1909"/>
    <w:uiPriority w:val="9"/>
    <w:qFormat/>
    <w:rPr>
      <w:rFonts w:ascii="Arial" w:hAnsi="Arial" w:eastAsia="Arial" w:cs="Arial"/>
      <w:sz w:val="34"/>
    </w:rPr>
  </w:style>
  <w:style w:type="character" w:styleId="1912" w:customStyle="1">
    <w:name w:val="Heading 3 Char"/>
    <w:basedOn w:val="1909"/>
    <w:uiPriority w:val="9"/>
    <w:qFormat/>
    <w:rPr>
      <w:rFonts w:ascii="Arial" w:hAnsi="Arial" w:eastAsia="Arial" w:cs="Arial"/>
      <w:sz w:val="30"/>
      <w:szCs w:val="30"/>
    </w:rPr>
  </w:style>
  <w:style w:type="character" w:styleId="1913" w:customStyle="1">
    <w:name w:val="Heading 4 Char"/>
    <w:basedOn w:val="1909"/>
    <w:uiPriority w:val="9"/>
    <w:qFormat/>
    <w:rPr>
      <w:rFonts w:ascii="Arial" w:hAnsi="Arial" w:eastAsia="Arial" w:cs="Arial"/>
      <w:b/>
      <w:bCs/>
      <w:sz w:val="26"/>
      <w:szCs w:val="26"/>
    </w:rPr>
  </w:style>
  <w:style w:type="character" w:styleId="1914" w:customStyle="1">
    <w:name w:val="Heading 5 Char"/>
    <w:basedOn w:val="1909"/>
    <w:uiPriority w:val="9"/>
    <w:qFormat/>
    <w:rPr>
      <w:rFonts w:ascii="Arial" w:hAnsi="Arial" w:eastAsia="Arial" w:cs="Arial"/>
      <w:b/>
      <w:bCs/>
      <w:sz w:val="24"/>
      <w:szCs w:val="24"/>
    </w:rPr>
  </w:style>
  <w:style w:type="character" w:styleId="1915" w:customStyle="1">
    <w:name w:val="Heading 6 Char"/>
    <w:basedOn w:val="1909"/>
    <w:uiPriority w:val="9"/>
    <w:qFormat/>
    <w:rPr>
      <w:rFonts w:ascii="Arial" w:hAnsi="Arial" w:eastAsia="Arial" w:cs="Arial"/>
      <w:b/>
      <w:bCs/>
      <w:sz w:val="22"/>
      <w:szCs w:val="22"/>
    </w:rPr>
  </w:style>
  <w:style w:type="character" w:styleId="1916" w:customStyle="1">
    <w:name w:val="Heading 7 Char"/>
    <w:basedOn w:val="1909"/>
    <w:uiPriority w:val="9"/>
    <w:qFormat/>
    <w:rPr>
      <w:rFonts w:ascii="Arial" w:hAnsi="Arial" w:eastAsia="Arial" w:cs="Arial"/>
      <w:b/>
      <w:bCs/>
      <w:i/>
      <w:iCs/>
      <w:sz w:val="22"/>
      <w:szCs w:val="22"/>
    </w:rPr>
  </w:style>
  <w:style w:type="character" w:styleId="1917" w:customStyle="1">
    <w:name w:val="Heading 8 Char"/>
    <w:basedOn w:val="1909"/>
    <w:uiPriority w:val="9"/>
    <w:qFormat/>
    <w:rPr>
      <w:rFonts w:ascii="Arial" w:hAnsi="Arial" w:eastAsia="Arial" w:cs="Arial"/>
      <w:i/>
      <w:iCs/>
      <w:sz w:val="22"/>
      <w:szCs w:val="22"/>
    </w:rPr>
  </w:style>
  <w:style w:type="character" w:styleId="1918" w:customStyle="1">
    <w:name w:val="Heading 9 Char"/>
    <w:basedOn w:val="1909"/>
    <w:uiPriority w:val="9"/>
    <w:qFormat/>
    <w:rPr>
      <w:rFonts w:ascii="Arial" w:hAnsi="Arial" w:eastAsia="Arial" w:cs="Arial"/>
      <w:i/>
      <w:iCs/>
      <w:sz w:val="21"/>
      <w:szCs w:val="21"/>
    </w:rPr>
  </w:style>
  <w:style w:type="character" w:styleId="1919" w:customStyle="1">
    <w:name w:val="Title Char"/>
    <w:basedOn w:val="1909"/>
    <w:uiPriority w:val="10"/>
    <w:qFormat/>
    <w:rPr>
      <w:sz w:val="48"/>
      <w:szCs w:val="48"/>
    </w:rPr>
  </w:style>
  <w:style w:type="character" w:styleId="1920" w:customStyle="1">
    <w:name w:val="Subtitle Char"/>
    <w:basedOn w:val="1909"/>
    <w:uiPriority w:val="11"/>
    <w:qFormat/>
    <w:rPr>
      <w:sz w:val="24"/>
      <w:szCs w:val="24"/>
    </w:rPr>
  </w:style>
  <w:style w:type="character" w:styleId="1921" w:customStyle="1">
    <w:name w:val="Quote Char"/>
    <w:uiPriority w:val="29"/>
    <w:qFormat/>
    <w:rPr>
      <w:i/>
    </w:rPr>
  </w:style>
  <w:style w:type="character" w:styleId="1922" w:customStyle="1">
    <w:name w:val="Intense Quote Char"/>
    <w:uiPriority w:val="30"/>
    <w:qFormat/>
    <w:rPr>
      <w:i/>
    </w:rPr>
  </w:style>
  <w:style w:type="character" w:styleId="1923" w:customStyle="1">
    <w:name w:val="Header Char"/>
    <w:basedOn w:val="1909"/>
    <w:uiPriority w:val="99"/>
    <w:qFormat/>
  </w:style>
  <w:style w:type="character" w:styleId="1924" w:customStyle="1">
    <w:name w:val="Footer Char"/>
    <w:basedOn w:val="1909"/>
    <w:uiPriority w:val="99"/>
    <w:qFormat/>
  </w:style>
  <w:style w:type="character" w:styleId="1925" w:customStyle="1">
    <w:name w:val="Footnote Text Char"/>
    <w:uiPriority w:val="99"/>
    <w:qFormat/>
    <w:rPr>
      <w:sz w:val="18"/>
    </w:rPr>
  </w:style>
  <w:style w:type="character" w:styleId="1926" w:customStyle="1">
    <w:name w:val="Endnote Text Char"/>
    <w:uiPriority w:val="99"/>
    <w:qFormat/>
    <w:rPr>
      <w:sz w:val="20"/>
    </w:rPr>
  </w:style>
  <w:style w:type="character" w:styleId="1927" w:customStyle="1">
    <w:name w:val="Caption Char"/>
    <w:uiPriority w:val="99"/>
    <w:qFormat/>
  </w:style>
  <w:style w:type="character" w:styleId="1928" w:customStyle="1">
    <w:name w:val="Текст концевой сноски Знак"/>
    <w:uiPriority w:val="99"/>
    <w:qFormat/>
    <w:rPr>
      <w:sz w:val="20"/>
    </w:rPr>
  </w:style>
  <w:style w:type="character" w:styleId="1929" w:customStyle="1">
    <w:name w:val="Заголовок 1 Знак"/>
    <w:basedOn w:val="1909"/>
    <w:uiPriority w:val="9"/>
    <w:qFormat/>
    <w:rPr>
      <w:rFonts w:ascii="Arial" w:hAnsi="Arial" w:eastAsia="Arial" w:cs="Arial"/>
      <w:sz w:val="40"/>
      <w:szCs w:val="40"/>
    </w:rPr>
  </w:style>
  <w:style w:type="character" w:styleId="1930" w:customStyle="1">
    <w:name w:val="Заголовок 2 Знак"/>
    <w:basedOn w:val="1909"/>
    <w:uiPriority w:val="9"/>
    <w:qFormat/>
    <w:rPr>
      <w:rFonts w:ascii="Arial" w:hAnsi="Arial" w:eastAsia="Arial" w:cs="Arial"/>
      <w:sz w:val="34"/>
    </w:rPr>
  </w:style>
  <w:style w:type="character" w:styleId="1931" w:customStyle="1">
    <w:name w:val="Заголовок 3 Знак"/>
    <w:basedOn w:val="1909"/>
    <w:uiPriority w:val="9"/>
    <w:qFormat/>
    <w:rPr>
      <w:rFonts w:ascii="Arial" w:hAnsi="Arial" w:eastAsia="Arial" w:cs="Arial"/>
      <w:sz w:val="30"/>
      <w:szCs w:val="30"/>
    </w:rPr>
  </w:style>
  <w:style w:type="character" w:styleId="1932" w:customStyle="1">
    <w:name w:val="Заголовок 4 Знак"/>
    <w:basedOn w:val="1909"/>
    <w:uiPriority w:val="9"/>
    <w:qFormat/>
    <w:rPr>
      <w:rFonts w:ascii="Arial" w:hAnsi="Arial" w:eastAsia="Arial" w:cs="Arial"/>
      <w:b/>
      <w:bCs/>
      <w:sz w:val="26"/>
      <w:szCs w:val="26"/>
    </w:rPr>
  </w:style>
  <w:style w:type="character" w:styleId="1933" w:customStyle="1">
    <w:name w:val="Заголовок 5 Знак"/>
    <w:basedOn w:val="1909"/>
    <w:uiPriority w:val="9"/>
    <w:qFormat/>
    <w:rPr>
      <w:rFonts w:ascii="Arial" w:hAnsi="Arial" w:eastAsia="Arial" w:cs="Arial"/>
      <w:b/>
      <w:bCs/>
      <w:sz w:val="24"/>
      <w:szCs w:val="24"/>
    </w:rPr>
  </w:style>
  <w:style w:type="character" w:styleId="1934" w:customStyle="1">
    <w:name w:val="Заголовок 6 Знак"/>
    <w:basedOn w:val="1909"/>
    <w:uiPriority w:val="9"/>
    <w:qFormat/>
    <w:rPr>
      <w:rFonts w:ascii="Arial" w:hAnsi="Arial" w:eastAsia="Arial" w:cs="Arial"/>
      <w:b/>
      <w:bCs/>
      <w:sz w:val="22"/>
      <w:szCs w:val="22"/>
    </w:rPr>
  </w:style>
  <w:style w:type="character" w:styleId="1935" w:customStyle="1">
    <w:name w:val="Заголовок 7 Знак"/>
    <w:basedOn w:val="1909"/>
    <w:uiPriority w:val="9"/>
    <w:qFormat/>
    <w:rPr>
      <w:rFonts w:ascii="Arial" w:hAnsi="Arial" w:eastAsia="Arial" w:cs="Arial"/>
      <w:b/>
      <w:bCs/>
      <w:i/>
      <w:iCs/>
      <w:sz w:val="22"/>
      <w:szCs w:val="22"/>
    </w:rPr>
  </w:style>
  <w:style w:type="character" w:styleId="1936" w:customStyle="1">
    <w:name w:val="Заголовок 8 Знак"/>
    <w:basedOn w:val="1909"/>
    <w:uiPriority w:val="9"/>
    <w:qFormat/>
    <w:rPr>
      <w:rFonts w:ascii="Arial" w:hAnsi="Arial" w:eastAsia="Arial" w:cs="Arial"/>
      <w:i/>
      <w:iCs/>
      <w:sz w:val="22"/>
      <w:szCs w:val="22"/>
    </w:rPr>
  </w:style>
  <w:style w:type="character" w:styleId="1937" w:customStyle="1">
    <w:name w:val="Заголовок 9 Знак"/>
    <w:basedOn w:val="1909"/>
    <w:uiPriority w:val="9"/>
    <w:qFormat/>
    <w:rPr>
      <w:rFonts w:ascii="Arial" w:hAnsi="Arial" w:eastAsia="Arial" w:cs="Arial"/>
      <w:i/>
      <w:iCs/>
      <w:sz w:val="21"/>
      <w:szCs w:val="21"/>
    </w:rPr>
  </w:style>
  <w:style w:type="character" w:styleId="1938" w:customStyle="1">
    <w:name w:val="Заголовок Знак"/>
    <w:basedOn w:val="1909"/>
    <w:uiPriority w:val="10"/>
    <w:qFormat/>
    <w:rPr>
      <w:sz w:val="48"/>
      <w:szCs w:val="48"/>
    </w:rPr>
  </w:style>
  <w:style w:type="character" w:styleId="1939" w:customStyle="1">
    <w:name w:val="Подзаголовок Знак"/>
    <w:basedOn w:val="1909"/>
    <w:uiPriority w:val="11"/>
    <w:qFormat/>
    <w:rPr>
      <w:sz w:val="24"/>
      <w:szCs w:val="24"/>
    </w:rPr>
  </w:style>
  <w:style w:type="character" w:styleId="1940" w:customStyle="1">
    <w:name w:val="Цитата 2 Знак"/>
    <w:uiPriority w:val="29"/>
    <w:qFormat/>
    <w:rPr>
      <w:i/>
    </w:rPr>
  </w:style>
  <w:style w:type="character" w:styleId="1941" w:customStyle="1">
    <w:name w:val="Выделенная цитата Знак"/>
    <w:uiPriority w:val="30"/>
    <w:qFormat/>
    <w:rPr>
      <w:i/>
    </w:rPr>
  </w:style>
  <w:style w:type="character" w:styleId="1942" w:customStyle="1">
    <w:name w:val="Верхний колонтитул Знак"/>
    <w:basedOn w:val="1909"/>
    <w:uiPriority w:val="99"/>
    <w:qFormat/>
  </w:style>
  <w:style w:type="character" w:styleId="1943" w:customStyle="1">
    <w:name w:val="Нижний колонтитул Знак"/>
    <w:basedOn w:val="1909"/>
    <w:uiPriority w:val="99"/>
    <w:qFormat/>
  </w:style>
  <w:style w:type="character" w:styleId="1944" w:customStyle="1">
    <w:name w:val="Текст сноски Знак"/>
    <w:uiPriority w:val="99"/>
    <w:qFormat/>
    <w:rPr>
      <w:sz w:val="18"/>
    </w:rPr>
  </w:style>
  <w:style w:type="character" w:styleId="1945" w:customStyle="1">
    <w:name w:val="c4"/>
    <w:qFormat/>
  </w:style>
  <w:style w:type="character" w:styleId="1946">
    <w:name w:val="Символ сноски"/>
    <w:qFormat/>
  </w:style>
  <w:style w:type="character" w:styleId="1947">
    <w:name w:val="Символ концевой сноски"/>
    <w:qFormat/>
  </w:style>
  <w:style w:type="paragraph" w:styleId="1948">
    <w:name w:val="Заголовок"/>
    <w:basedOn w:val="1894"/>
    <w:next w:val="1949"/>
    <w:qFormat/>
    <w:pPr>
      <w:keepNext/>
      <w:spacing w:before="240" w:after="120"/>
    </w:pPr>
    <w:rPr>
      <w:rFonts w:ascii="Liberation Sans" w:hAnsi="Liberation Sans" w:eastAsia="Noto Sans CJK SC" w:cs="Lohit Devanagari"/>
      <w:sz w:val="28"/>
      <w:szCs w:val="28"/>
    </w:rPr>
  </w:style>
  <w:style w:type="paragraph" w:styleId="1949">
    <w:name w:val="Body Text"/>
    <w:basedOn w:val="1894"/>
    <w:pPr>
      <w:spacing w:before="0" w:after="140" w:line="276" w:lineRule="auto"/>
    </w:pPr>
  </w:style>
  <w:style w:type="paragraph" w:styleId="1950">
    <w:name w:val="List"/>
    <w:basedOn w:val="1949"/>
    <w:rPr>
      <w:rFonts w:cs="Lohit Devanagari"/>
    </w:rPr>
  </w:style>
  <w:style w:type="paragraph" w:styleId="1951">
    <w:name w:val="Caption"/>
    <w:basedOn w:val="1894"/>
    <w:next w:val="1894"/>
    <w:uiPriority w:val="35"/>
    <w:semiHidden/>
    <w:unhideWhenUsed/>
    <w:qFormat/>
    <w:pPr>
      <w:spacing w:line="276" w:lineRule="auto"/>
    </w:pPr>
    <w:rPr>
      <w:b/>
      <w:bCs/>
      <w:color w:val="4472c4" w:themeColor="accent1"/>
      <w:sz w:val="18"/>
      <w:szCs w:val="18"/>
    </w:rPr>
  </w:style>
  <w:style w:type="paragraph" w:styleId="1952">
    <w:name w:val="Указатель"/>
    <w:basedOn w:val="1894"/>
    <w:qFormat/>
    <w:pPr>
      <w:suppressLineNumbers/>
    </w:pPr>
    <w:rPr>
      <w:rFonts w:cs="Lohit Devanagari"/>
    </w:rPr>
  </w:style>
  <w:style w:type="paragraph" w:styleId="1953">
    <w:name w:val="table of figures"/>
    <w:basedOn w:val="1894"/>
    <w:next w:val="1894"/>
    <w:uiPriority w:val="99"/>
    <w:unhideWhenUsed/>
    <w:qFormat/>
    <w:pPr>
      <w:spacing w:before="0" w:after="0" w:afterAutospacing="0"/>
    </w:pPr>
  </w:style>
  <w:style w:type="paragraph" w:styleId="1954">
    <w:name w:val="endnote text"/>
    <w:basedOn w:val="1894"/>
    <w:uiPriority w:val="99"/>
    <w:semiHidden/>
    <w:unhideWhenUsed/>
    <w:pPr>
      <w:spacing w:before="0" w:after="0" w:line="240" w:lineRule="auto"/>
    </w:pPr>
    <w:rPr>
      <w:sz w:val="20"/>
    </w:rPr>
  </w:style>
  <w:style w:type="paragraph" w:styleId="1955">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956">
    <w:name w:val="Title"/>
    <w:basedOn w:val="1894"/>
    <w:next w:val="1894"/>
    <w:uiPriority w:val="10"/>
    <w:qFormat/>
    <w:pPr>
      <w:contextualSpacing/>
      <w:spacing w:before="300" w:after="200"/>
    </w:pPr>
    <w:rPr>
      <w:sz w:val="48"/>
      <w:szCs w:val="48"/>
    </w:rPr>
  </w:style>
  <w:style w:type="paragraph" w:styleId="1957">
    <w:name w:val="Subtitle"/>
    <w:basedOn w:val="1894"/>
    <w:next w:val="1894"/>
    <w:uiPriority w:val="11"/>
    <w:qFormat/>
    <w:pPr>
      <w:spacing w:before="200" w:after="200"/>
    </w:pPr>
    <w:rPr>
      <w:sz w:val="24"/>
      <w:szCs w:val="24"/>
    </w:rPr>
  </w:style>
  <w:style w:type="paragraph" w:styleId="1958">
    <w:name w:val="Quote"/>
    <w:basedOn w:val="1894"/>
    <w:next w:val="1894"/>
    <w:uiPriority w:val="29"/>
    <w:qFormat/>
    <w:pPr>
      <w:ind w:left="720" w:right="720" w:firstLine="0"/>
    </w:pPr>
    <w:rPr>
      <w:i/>
    </w:rPr>
  </w:style>
  <w:style w:type="paragraph" w:styleId="1959">
    <w:name w:val="Intense Quote"/>
    <w:basedOn w:val="1894"/>
    <w:next w:val="1894"/>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60">
    <w:name w:val="Колонтитул"/>
    <w:basedOn w:val="1894"/>
    <w:qFormat/>
  </w:style>
  <w:style w:type="paragraph" w:styleId="1961">
    <w:name w:val="Header"/>
    <w:basedOn w:val="1894"/>
    <w:uiPriority w:val="99"/>
    <w:unhideWhenUsed/>
    <w:pPr>
      <w:spacing w:before="0" w:after="0" w:line="240" w:lineRule="auto"/>
      <w:tabs>
        <w:tab w:val="clear" w:pos="708" w:leader="none"/>
        <w:tab w:val="center" w:pos="7143" w:leader="none"/>
        <w:tab w:val="right" w:pos="14287" w:leader="none"/>
      </w:tabs>
    </w:pPr>
  </w:style>
  <w:style w:type="paragraph" w:styleId="1962">
    <w:name w:val="Footer"/>
    <w:basedOn w:val="1894"/>
    <w:uiPriority w:val="99"/>
    <w:unhideWhenUsed/>
    <w:pPr>
      <w:spacing w:before="0" w:after="0" w:line="240" w:lineRule="auto"/>
      <w:tabs>
        <w:tab w:val="clear" w:pos="708" w:leader="none"/>
        <w:tab w:val="center" w:pos="7143" w:leader="none"/>
        <w:tab w:val="right" w:pos="14287" w:leader="none"/>
      </w:tabs>
    </w:pPr>
  </w:style>
  <w:style w:type="paragraph" w:styleId="1963">
    <w:name w:val="footnote text"/>
    <w:basedOn w:val="1894"/>
    <w:uiPriority w:val="99"/>
    <w:semiHidden/>
    <w:unhideWhenUsed/>
    <w:pPr>
      <w:spacing w:before="0" w:after="40" w:line="240" w:lineRule="auto"/>
    </w:pPr>
    <w:rPr>
      <w:sz w:val="18"/>
    </w:rPr>
  </w:style>
  <w:style w:type="paragraph" w:styleId="1964">
    <w:name w:val="toc 1"/>
    <w:basedOn w:val="1894"/>
    <w:next w:val="1894"/>
    <w:uiPriority w:val="39"/>
    <w:unhideWhenUsed/>
    <w:pPr>
      <w:ind w:left="0" w:right="0" w:firstLine="0"/>
      <w:spacing w:after="57"/>
    </w:pPr>
    <w:rPr>
      <w:b/>
      <w:sz w:val="28"/>
    </w:rPr>
  </w:style>
  <w:style w:type="paragraph" w:styleId="1965">
    <w:name w:val="toc 2"/>
    <w:basedOn w:val="1894"/>
    <w:next w:val="1894"/>
    <w:uiPriority w:val="39"/>
    <w:unhideWhenUsed/>
    <w:pPr>
      <w:ind w:left="283" w:right="0" w:firstLine="0"/>
      <w:spacing w:after="57"/>
    </w:pPr>
    <w:rPr>
      <w:b/>
      <w:sz w:val="26"/>
    </w:rPr>
  </w:style>
  <w:style w:type="paragraph" w:styleId="1966">
    <w:name w:val="toc 3"/>
    <w:basedOn w:val="1894"/>
    <w:next w:val="1894"/>
    <w:uiPriority w:val="39"/>
    <w:unhideWhenUsed/>
    <w:pPr>
      <w:ind w:left="567" w:right="0" w:firstLine="0"/>
      <w:spacing w:after="57"/>
    </w:pPr>
    <w:rPr>
      <w:sz w:val="26"/>
    </w:rPr>
  </w:style>
  <w:style w:type="paragraph" w:styleId="1967">
    <w:name w:val="toc 4"/>
    <w:basedOn w:val="1894"/>
    <w:next w:val="1894"/>
    <w:uiPriority w:val="39"/>
    <w:unhideWhenUsed/>
    <w:pPr>
      <w:ind w:left="850" w:right="0" w:firstLine="0"/>
      <w:spacing w:after="57"/>
    </w:pPr>
    <w:rPr>
      <w:sz w:val="22"/>
    </w:rPr>
  </w:style>
  <w:style w:type="paragraph" w:styleId="1968">
    <w:name w:val="toc 5"/>
    <w:basedOn w:val="1894"/>
    <w:next w:val="1894"/>
    <w:uiPriority w:val="39"/>
    <w:unhideWhenUsed/>
    <w:pPr>
      <w:ind w:left="1134" w:right="0" w:firstLine="0"/>
      <w:spacing w:after="57"/>
    </w:pPr>
    <w:rPr>
      <w:sz w:val="22"/>
    </w:rPr>
  </w:style>
  <w:style w:type="paragraph" w:styleId="1969">
    <w:name w:val="toc 6"/>
    <w:basedOn w:val="1894"/>
    <w:next w:val="1894"/>
    <w:uiPriority w:val="39"/>
    <w:unhideWhenUsed/>
    <w:pPr>
      <w:ind w:left="1417" w:right="0" w:firstLine="0"/>
      <w:spacing w:after="57"/>
    </w:pPr>
    <w:rPr>
      <w:sz w:val="22"/>
    </w:rPr>
  </w:style>
  <w:style w:type="paragraph" w:styleId="1970">
    <w:name w:val="toc 7"/>
    <w:basedOn w:val="1894"/>
    <w:next w:val="1894"/>
    <w:uiPriority w:val="39"/>
    <w:unhideWhenUsed/>
    <w:pPr>
      <w:ind w:left="1701" w:right="0" w:firstLine="0"/>
      <w:spacing w:after="57"/>
    </w:pPr>
    <w:rPr>
      <w:sz w:val="22"/>
    </w:rPr>
  </w:style>
  <w:style w:type="paragraph" w:styleId="1971">
    <w:name w:val="toc 8"/>
    <w:basedOn w:val="1894"/>
    <w:next w:val="1894"/>
    <w:uiPriority w:val="39"/>
    <w:unhideWhenUsed/>
    <w:pPr>
      <w:ind w:left="1984" w:right="0" w:firstLine="0"/>
      <w:spacing w:after="57"/>
    </w:pPr>
    <w:rPr>
      <w:sz w:val="22"/>
    </w:rPr>
  </w:style>
  <w:style w:type="paragraph" w:styleId="1972">
    <w:name w:val="toc 9"/>
    <w:basedOn w:val="1894"/>
    <w:next w:val="1894"/>
    <w:uiPriority w:val="39"/>
    <w:unhideWhenUsed/>
    <w:pPr>
      <w:ind w:left="2268" w:right="0" w:firstLine="0"/>
      <w:spacing w:after="57"/>
    </w:pPr>
    <w:rPr>
      <w:sz w:val="22"/>
    </w:rPr>
  </w:style>
  <w:style w:type="paragraph" w:styleId="1973">
    <w:name w:val="Index Heading"/>
    <w:basedOn w:val="1948"/>
  </w:style>
  <w:style w:type="paragraph" w:styleId="1974">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75">
    <w:name w:val="List Paragraph"/>
    <w:basedOn w:val="1894"/>
    <w:uiPriority w:val="34"/>
    <w:qFormat/>
    <w:pPr>
      <w:contextualSpacing/>
      <w:ind w:left="720" w:firstLine="0"/>
      <w:spacing w:before="0" w:after="160"/>
    </w:pPr>
  </w:style>
  <w:style w:type="paragraph" w:styleId="1976"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77" w:default="1">
    <w:name w:val="No List"/>
    <w:uiPriority w:val="99"/>
    <w:semiHidden/>
    <w:unhideWhenUsed/>
    <w:qFormat/>
  </w:style>
  <w:style w:type="table" w:styleId="1978" w:default="1">
    <w:name w:val="Normal Table"/>
    <w:uiPriority w:val="99"/>
    <w:semiHidden/>
    <w:unhideWhenUsed/>
    <w:tblPr>
      <w:tblCellMar>
        <w:left w:w="108" w:type="dxa"/>
        <w:top w:w="0" w:type="dxa"/>
        <w:right w:w="108" w:type="dxa"/>
        <w:bottom w:w="0" w:type="dxa"/>
      </w:tblCellMar>
    </w:tblPr>
  </w:style>
  <w:style w:type="table" w:styleId="1979">
    <w:name w:val="Table Grid"/>
    <w:basedOn w:val="197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80" w:customStyle="1">
    <w:name w:val="Table Grid Light"/>
    <w:basedOn w:val="197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81">
    <w:name w:val="Plain Table 1"/>
    <w:basedOn w:val="197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82">
    <w:name w:val="Plain Table 2"/>
    <w:basedOn w:val="197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83">
    <w:name w:val="Plain Table 3"/>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84">
    <w:name w:val="Plain Table 4"/>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85">
    <w:name w:val="Plain Table 5"/>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86">
    <w:name w:val="Grid Table 1 Light"/>
    <w:basedOn w:val="1978"/>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87" w:customStyle="1">
    <w:name w:val="Grid Table 1 Light - Accent 1"/>
    <w:basedOn w:val="197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88" w:customStyle="1">
    <w:name w:val="Grid Table 1 Light - Accent 2"/>
    <w:basedOn w:val="197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89" w:customStyle="1">
    <w:name w:val="Grid Table 1 Light - Accent 3"/>
    <w:basedOn w:val="197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90" w:customStyle="1">
    <w:name w:val="Grid Table 1 Light - Accent 4"/>
    <w:basedOn w:val="197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91" w:customStyle="1">
    <w:name w:val="Grid Table 1 Light - Accent 5"/>
    <w:basedOn w:val="197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92" w:customStyle="1">
    <w:name w:val="Grid Table 1 Light - Accent 6"/>
    <w:basedOn w:val="197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93">
    <w:name w:val="Grid Table 2"/>
    <w:basedOn w:val="197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94" w:customStyle="1">
    <w:name w:val="Grid Table 2 - Accent 1"/>
    <w:basedOn w:val="197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95" w:customStyle="1">
    <w:name w:val="Grid Table 2 - Accent 2"/>
    <w:basedOn w:val="197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96" w:customStyle="1">
    <w:name w:val="Grid Table 2 - Accent 3"/>
    <w:basedOn w:val="197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97" w:customStyle="1">
    <w:name w:val="Grid Table 2 - Accent 4"/>
    <w:basedOn w:val="197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98" w:customStyle="1">
    <w:name w:val="Grid Table 2 - Accent 5"/>
    <w:basedOn w:val="197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99" w:customStyle="1">
    <w:name w:val="Grid Table 2 - Accent 6"/>
    <w:basedOn w:val="197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00">
    <w:name w:val="Grid Table 3"/>
    <w:basedOn w:val="197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1" w:customStyle="1">
    <w:name w:val="Grid Table 3 - Accent 1"/>
    <w:basedOn w:val="197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2" w:customStyle="1">
    <w:name w:val="Grid Table 3 - Accent 2"/>
    <w:basedOn w:val="197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3" w:customStyle="1">
    <w:name w:val="Grid Table 3 - Accent 3"/>
    <w:basedOn w:val="197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4" w:customStyle="1">
    <w:name w:val="Grid Table 3 - Accent 4"/>
    <w:basedOn w:val="197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5" w:customStyle="1">
    <w:name w:val="Grid Table 3 - Accent 5"/>
    <w:basedOn w:val="197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6" w:customStyle="1">
    <w:name w:val="Grid Table 3 - Accent 6"/>
    <w:basedOn w:val="197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7">
    <w:name w:val="Grid Table 4"/>
    <w:basedOn w:val="1978"/>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08" w:customStyle="1">
    <w:name w:val="Grid Table 4 - Accent 1"/>
    <w:basedOn w:val="1978"/>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09" w:customStyle="1">
    <w:name w:val="Grid Table 4 - Accent 2"/>
    <w:basedOn w:val="1978"/>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10" w:customStyle="1">
    <w:name w:val="Grid Table 4 - Accent 3"/>
    <w:basedOn w:val="1978"/>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11" w:customStyle="1">
    <w:name w:val="Grid Table 4 - Accent 4"/>
    <w:basedOn w:val="1978"/>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12" w:customStyle="1">
    <w:name w:val="Grid Table 4 - Accent 5"/>
    <w:basedOn w:val="1978"/>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13" w:customStyle="1">
    <w:name w:val="Grid Table 4 - Accent 6"/>
    <w:basedOn w:val="1978"/>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14">
    <w:name w:val="Grid Table 5 Dark"/>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15" w:customStyle="1">
    <w:name w:val="Grid Table 5 Dark- Accent 1"/>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16" w:customStyle="1">
    <w:name w:val="Grid Table 5 Dark - Accent 2"/>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17" w:customStyle="1">
    <w:name w:val="Grid Table 5 Dark - Accent 3"/>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18" w:customStyle="1">
    <w:name w:val="Grid Table 5 Dark- Accent 4"/>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19" w:customStyle="1">
    <w:name w:val="Grid Table 5 Dark - Accent 5"/>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20" w:customStyle="1">
    <w:name w:val="Grid Table 5 Dark - Accent 6"/>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21">
    <w:name w:val="Grid Table 6 Colorful"/>
    <w:basedOn w:val="1978"/>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22" w:customStyle="1">
    <w:name w:val="Grid Table 6 Colorful - Accent 1"/>
    <w:basedOn w:val="1978"/>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23" w:customStyle="1">
    <w:name w:val="Grid Table 6 Colorful - Accent 2"/>
    <w:basedOn w:val="197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24" w:customStyle="1">
    <w:name w:val="Grid Table 6 Colorful - Accent 3"/>
    <w:basedOn w:val="1978"/>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25" w:customStyle="1">
    <w:name w:val="Grid Table 6 Colorful - Accent 4"/>
    <w:basedOn w:val="197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26" w:customStyle="1">
    <w:name w:val="Grid Table 6 Colorful - Accent 5"/>
    <w:basedOn w:val="1978"/>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7" w:customStyle="1">
    <w:name w:val="Grid Table 6 Colorful - Accent 6"/>
    <w:basedOn w:val="1978"/>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8">
    <w:name w:val="Grid Table 7 Colorful"/>
    <w:basedOn w:val="1978"/>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29" w:customStyle="1">
    <w:name w:val="Grid Table 7 Colorful - Accent 1"/>
    <w:basedOn w:val="1978"/>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30" w:customStyle="1">
    <w:name w:val="Grid Table 7 Colorful - Accent 2"/>
    <w:basedOn w:val="1978"/>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31" w:customStyle="1">
    <w:name w:val="Grid Table 7 Colorful - Accent 3"/>
    <w:basedOn w:val="1978"/>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32" w:customStyle="1">
    <w:name w:val="Grid Table 7 Colorful - Accent 4"/>
    <w:basedOn w:val="1978"/>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33" w:customStyle="1">
    <w:name w:val="Grid Table 7 Colorful - Accent 5"/>
    <w:basedOn w:val="1978"/>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34" w:customStyle="1">
    <w:name w:val="Grid Table 7 Colorful - Accent 6"/>
    <w:basedOn w:val="1978"/>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35">
    <w:name w:val="List Table 1 Light"/>
    <w:basedOn w:val="1978"/>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36" w:customStyle="1">
    <w:name w:val="List Table 1 Light - Accent 1"/>
    <w:basedOn w:val="1978"/>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37" w:customStyle="1">
    <w:name w:val="List Table 1 Light - Accent 2"/>
    <w:basedOn w:val="1978"/>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38" w:customStyle="1">
    <w:name w:val="List Table 1 Light - Accent 3"/>
    <w:basedOn w:val="1978"/>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39" w:customStyle="1">
    <w:name w:val="List Table 1 Light - Accent 4"/>
    <w:basedOn w:val="1978"/>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40" w:customStyle="1">
    <w:name w:val="List Table 1 Light - Accent 5"/>
    <w:basedOn w:val="1978"/>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41" w:customStyle="1">
    <w:name w:val="List Table 1 Light - Accent 6"/>
    <w:basedOn w:val="1978"/>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42">
    <w:name w:val="List Table 2"/>
    <w:basedOn w:val="1978"/>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43" w:customStyle="1">
    <w:name w:val="List Table 2 - Accent 1"/>
    <w:basedOn w:val="1978"/>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44" w:customStyle="1">
    <w:name w:val="List Table 2 - Accent 2"/>
    <w:basedOn w:val="1978"/>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45" w:customStyle="1">
    <w:name w:val="List Table 2 - Accent 3"/>
    <w:basedOn w:val="1978"/>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46" w:customStyle="1">
    <w:name w:val="List Table 2 - Accent 4"/>
    <w:basedOn w:val="1978"/>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47" w:customStyle="1">
    <w:name w:val="List Table 2 - Accent 5"/>
    <w:basedOn w:val="1978"/>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48" w:customStyle="1">
    <w:name w:val="List Table 2 - Accent 6"/>
    <w:basedOn w:val="1978"/>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49">
    <w:name w:val="List Table 3"/>
    <w:basedOn w:val="197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0" w:customStyle="1">
    <w:name w:val="List Table 3 - Accent 1"/>
    <w:basedOn w:val="1978"/>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1" w:customStyle="1">
    <w:name w:val="List Table 3 - Accent 2"/>
    <w:basedOn w:val="197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52" w:customStyle="1">
    <w:name w:val="List Table 3 - Accent 3"/>
    <w:basedOn w:val="1978"/>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53" w:customStyle="1">
    <w:name w:val="List Table 3 - Accent 4"/>
    <w:basedOn w:val="197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54" w:customStyle="1">
    <w:name w:val="List Table 3 - Accent 5"/>
    <w:basedOn w:val="1978"/>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55" w:customStyle="1">
    <w:name w:val="List Table 3 - Accent 6"/>
    <w:basedOn w:val="1978"/>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56">
    <w:name w:val="List Table 4"/>
    <w:basedOn w:val="197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7" w:customStyle="1">
    <w:name w:val="List Table 4 - Accent 1"/>
    <w:basedOn w:val="1978"/>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8" w:customStyle="1">
    <w:name w:val="List Table 4 - Accent 2"/>
    <w:basedOn w:val="1978"/>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59" w:customStyle="1">
    <w:name w:val="List Table 4 - Accent 3"/>
    <w:basedOn w:val="1978"/>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60" w:customStyle="1">
    <w:name w:val="List Table 4 - Accent 4"/>
    <w:basedOn w:val="1978"/>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61" w:customStyle="1">
    <w:name w:val="List Table 4 - Accent 5"/>
    <w:basedOn w:val="1978"/>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62" w:customStyle="1">
    <w:name w:val="List Table 4 - Accent 6"/>
    <w:basedOn w:val="1978"/>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63">
    <w:name w:val="List Table 5 Dark"/>
    <w:basedOn w:val="1978"/>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64" w:customStyle="1">
    <w:name w:val="List Table 5 Dark - Accent 1"/>
    <w:basedOn w:val="1978"/>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65" w:customStyle="1">
    <w:name w:val="List Table 5 Dark - Accent 2"/>
    <w:basedOn w:val="1978"/>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66" w:customStyle="1">
    <w:name w:val="List Table 5 Dark - Accent 3"/>
    <w:basedOn w:val="1978"/>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67" w:customStyle="1">
    <w:name w:val="List Table 5 Dark - Accent 4"/>
    <w:basedOn w:val="1978"/>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68" w:customStyle="1">
    <w:name w:val="List Table 5 Dark - Accent 5"/>
    <w:basedOn w:val="1978"/>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69" w:customStyle="1">
    <w:name w:val="List Table 5 Dark - Accent 6"/>
    <w:basedOn w:val="1978"/>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70">
    <w:name w:val="List Table 6 Colorful"/>
    <w:basedOn w:val="1978"/>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71" w:customStyle="1">
    <w:name w:val="List Table 6 Colorful - Accent 1"/>
    <w:basedOn w:val="1978"/>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72" w:customStyle="1">
    <w:name w:val="List Table 6 Colorful - Accent 2"/>
    <w:basedOn w:val="1978"/>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73" w:customStyle="1">
    <w:name w:val="List Table 6 Colorful - Accent 3"/>
    <w:basedOn w:val="1978"/>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74" w:customStyle="1">
    <w:name w:val="List Table 6 Colorful - Accent 4"/>
    <w:basedOn w:val="1978"/>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75" w:customStyle="1">
    <w:name w:val="List Table 6 Colorful - Accent 5"/>
    <w:basedOn w:val="1978"/>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76" w:customStyle="1">
    <w:name w:val="List Table 6 Colorful - Accent 6"/>
    <w:basedOn w:val="1978"/>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77">
    <w:name w:val="List Table 7 Colorful"/>
    <w:basedOn w:val="1978"/>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8" w:customStyle="1">
    <w:name w:val="List Table 7 Colorful - Accent 1"/>
    <w:basedOn w:val="1978"/>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79" w:customStyle="1">
    <w:name w:val="List Table 7 Colorful - Accent 2"/>
    <w:basedOn w:val="1978"/>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80" w:customStyle="1">
    <w:name w:val="List Table 7 Colorful - Accent 3"/>
    <w:basedOn w:val="1978"/>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81" w:customStyle="1">
    <w:name w:val="List Table 7 Colorful - Accent 4"/>
    <w:basedOn w:val="1978"/>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82" w:customStyle="1">
    <w:name w:val="List Table 7 Colorful - Accent 5"/>
    <w:basedOn w:val="1978"/>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83" w:customStyle="1">
    <w:name w:val="List Table 7 Colorful - Accent 6"/>
    <w:basedOn w:val="1978"/>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84" w:customStyle="1">
    <w:name w:val="Lined - Accent"/>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85" w:customStyle="1">
    <w:name w:val="Lined - Accent 1"/>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86" w:customStyle="1">
    <w:name w:val="Lined - Accent 2"/>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87" w:customStyle="1">
    <w:name w:val="Lined - Accent 3"/>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88" w:customStyle="1">
    <w:name w:val="Lined - Accent 4"/>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89" w:customStyle="1">
    <w:name w:val="Lined - Accent 5"/>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0" w:customStyle="1">
    <w:name w:val="Lined - Accent 6"/>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1" w:customStyle="1">
    <w:name w:val="Bordered &amp; Lined - Accent"/>
    <w:basedOn w:val="1978"/>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92" w:customStyle="1">
    <w:name w:val="Bordered &amp; Lined - Accent 1"/>
    <w:basedOn w:val="1978"/>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93" w:customStyle="1">
    <w:name w:val="Bordered &amp; Lined - Accent 2"/>
    <w:basedOn w:val="1978"/>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94" w:customStyle="1">
    <w:name w:val="Bordered &amp; Lined - Accent 3"/>
    <w:basedOn w:val="1978"/>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95" w:customStyle="1">
    <w:name w:val="Bordered &amp; Lined - Accent 4"/>
    <w:basedOn w:val="1978"/>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96" w:customStyle="1">
    <w:name w:val="Bordered &amp; Lined - Accent 5"/>
    <w:basedOn w:val="1978"/>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7" w:customStyle="1">
    <w:name w:val="Bordered &amp; Lined - Accent 6"/>
    <w:basedOn w:val="1978"/>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8" w:customStyle="1">
    <w:name w:val="Bordered"/>
    <w:basedOn w:val="1978"/>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99" w:customStyle="1">
    <w:name w:val="Bordered - Accent 1"/>
    <w:basedOn w:val="197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00" w:customStyle="1">
    <w:name w:val="Bordered - Accent 2"/>
    <w:basedOn w:val="197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01" w:customStyle="1">
    <w:name w:val="Bordered - Accent 3"/>
    <w:basedOn w:val="197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02" w:customStyle="1">
    <w:name w:val="Bordered - Accent 4"/>
    <w:basedOn w:val="197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03" w:customStyle="1">
    <w:name w:val="Bordered - Accent 5"/>
    <w:basedOn w:val="197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04" w:customStyle="1">
    <w:name w:val="Bordered - Accent 6"/>
    <w:basedOn w:val="197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105" w:customStyle="1">
    <w:name w:val="Введение_character"/>
    <w:link w:val="2106"/>
    <w:rPr>
      <w:rFonts w:ascii="Times New Roman" w:hAnsi="Times New Roman" w:eastAsia="Times New Roman" w:cs="Times New Roman"/>
      <w:b/>
      <w:sz w:val="28"/>
      <w:szCs w:val="24"/>
    </w:rPr>
  </w:style>
  <w:style w:type="paragraph" w:styleId="2106" w:customStyle="1">
    <w:name w:val="Введение"/>
    <w:basedOn w:val="1894"/>
    <w:link w:val="2105"/>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sposob-upravleniya-trafikom-v-bittorrent-setyah-s-pomoschyu-protokola-dht"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75" w:default="1">
    <w:name w:val="Normal"/>
    <w:qFormat/>
  </w:style>
  <w:style w:type="character" w:styleId="2576" w:default="1">
    <w:name w:val="Default Paragraph Font"/>
    <w:uiPriority w:val="1"/>
    <w:semiHidden/>
    <w:unhideWhenUsed/>
  </w:style>
  <w:style w:type="numbering" w:styleId="2577" w:default="1">
    <w:name w:val="No List"/>
    <w:uiPriority w:val="99"/>
    <w:semiHidden/>
    <w:unhideWhenUsed/>
  </w:style>
  <w:style w:type="paragraph" w:styleId="2578">
    <w:name w:val="Heading 1"/>
    <w:basedOn w:val="2575"/>
    <w:next w:val="2575"/>
    <w:link w:val="2579"/>
    <w:uiPriority w:val="9"/>
    <w:qFormat/>
    <w:pPr>
      <w:keepLines/>
      <w:keepNext/>
      <w:spacing w:before="480" w:after="200"/>
      <w:outlineLvl w:val="0"/>
    </w:pPr>
    <w:rPr>
      <w:rFonts w:ascii="Arial" w:hAnsi="Arial" w:eastAsia="Arial" w:cs="Arial"/>
      <w:sz w:val="40"/>
      <w:szCs w:val="40"/>
    </w:rPr>
  </w:style>
  <w:style w:type="character" w:styleId="2579">
    <w:name w:val="Heading 1 Char"/>
    <w:basedOn w:val="2576"/>
    <w:link w:val="2578"/>
    <w:uiPriority w:val="9"/>
    <w:rPr>
      <w:rFonts w:ascii="Arial" w:hAnsi="Arial" w:eastAsia="Arial" w:cs="Arial"/>
      <w:sz w:val="40"/>
      <w:szCs w:val="40"/>
    </w:rPr>
  </w:style>
  <w:style w:type="paragraph" w:styleId="2580">
    <w:name w:val="Heading 2"/>
    <w:basedOn w:val="2575"/>
    <w:next w:val="2575"/>
    <w:link w:val="2581"/>
    <w:uiPriority w:val="9"/>
    <w:unhideWhenUsed/>
    <w:qFormat/>
    <w:pPr>
      <w:keepLines/>
      <w:keepNext/>
      <w:spacing w:before="360" w:after="200"/>
      <w:outlineLvl w:val="1"/>
    </w:pPr>
    <w:rPr>
      <w:rFonts w:ascii="Arial" w:hAnsi="Arial" w:eastAsia="Arial" w:cs="Arial"/>
      <w:sz w:val="34"/>
    </w:rPr>
  </w:style>
  <w:style w:type="character" w:styleId="2581">
    <w:name w:val="Heading 2 Char"/>
    <w:basedOn w:val="2576"/>
    <w:link w:val="2580"/>
    <w:uiPriority w:val="9"/>
    <w:rPr>
      <w:rFonts w:ascii="Arial" w:hAnsi="Arial" w:eastAsia="Arial" w:cs="Arial"/>
      <w:sz w:val="34"/>
    </w:rPr>
  </w:style>
  <w:style w:type="paragraph" w:styleId="2582">
    <w:name w:val="Heading 3"/>
    <w:basedOn w:val="2575"/>
    <w:next w:val="2575"/>
    <w:link w:val="2583"/>
    <w:uiPriority w:val="9"/>
    <w:unhideWhenUsed/>
    <w:qFormat/>
    <w:pPr>
      <w:keepLines/>
      <w:keepNext/>
      <w:spacing w:before="320" w:after="200"/>
      <w:outlineLvl w:val="2"/>
    </w:pPr>
    <w:rPr>
      <w:rFonts w:ascii="Arial" w:hAnsi="Arial" w:eastAsia="Arial" w:cs="Arial"/>
      <w:sz w:val="30"/>
      <w:szCs w:val="30"/>
    </w:rPr>
  </w:style>
  <w:style w:type="character" w:styleId="2583">
    <w:name w:val="Heading 3 Char"/>
    <w:basedOn w:val="2576"/>
    <w:link w:val="2582"/>
    <w:uiPriority w:val="9"/>
    <w:rPr>
      <w:rFonts w:ascii="Arial" w:hAnsi="Arial" w:eastAsia="Arial" w:cs="Arial"/>
      <w:sz w:val="30"/>
      <w:szCs w:val="30"/>
    </w:rPr>
  </w:style>
  <w:style w:type="paragraph" w:styleId="2584">
    <w:name w:val="Heading 4"/>
    <w:basedOn w:val="2575"/>
    <w:next w:val="2575"/>
    <w:link w:val="2585"/>
    <w:uiPriority w:val="9"/>
    <w:unhideWhenUsed/>
    <w:qFormat/>
    <w:pPr>
      <w:keepLines/>
      <w:keepNext/>
      <w:spacing w:before="320" w:after="200"/>
      <w:outlineLvl w:val="3"/>
    </w:pPr>
    <w:rPr>
      <w:rFonts w:ascii="Arial" w:hAnsi="Arial" w:eastAsia="Arial" w:cs="Arial"/>
      <w:b/>
      <w:bCs/>
      <w:sz w:val="26"/>
      <w:szCs w:val="26"/>
    </w:rPr>
  </w:style>
  <w:style w:type="character" w:styleId="2585">
    <w:name w:val="Heading 4 Char"/>
    <w:basedOn w:val="2576"/>
    <w:link w:val="2584"/>
    <w:uiPriority w:val="9"/>
    <w:rPr>
      <w:rFonts w:ascii="Arial" w:hAnsi="Arial" w:eastAsia="Arial" w:cs="Arial"/>
      <w:b/>
      <w:bCs/>
      <w:sz w:val="26"/>
      <w:szCs w:val="26"/>
    </w:rPr>
  </w:style>
  <w:style w:type="paragraph" w:styleId="2586">
    <w:name w:val="Heading 5"/>
    <w:basedOn w:val="2575"/>
    <w:next w:val="2575"/>
    <w:link w:val="2587"/>
    <w:uiPriority w:val="9"/>
    <w:unhideWhenUsed/>
    <w:qFormat/>
    <w:pPr>
      <w:keepLines/>
      <w:keepNext/>
      <w:spacing w:before="320" w:after="200"/>
      <w:outlineLvl w:val="4"/>
    </w:pPr>
    <w:rPr>
      <w:rFonts w:ascii="Arial" w:hAnsi="Arial" w:eastAsia="Arial" w:cs="Arial"/>
      <w:b/>
      <w:bCs/>
      <w:sz w:val="24"/>
      <w:szCs w:val="24"/>
    </w:rPr>
  </w:style>
  <w:style w:type="character" w:styleId="2587">
    <w:name w:val="Heading 5 Char"/>
    <w:basedOn w:val="2576"/>
    <w:link w:val="2586"/>
    <w:uiPriority w:val="9"/>
    <w:rPr>
      <w:rFonts w:ascii="Arial" w:hAnsi="Arial" w:eastAsia="Arial" w:cs="Arial"/>
      <w:b/>
      <w:bCs/>
      <w:sz w:val="24"/>
      <w:szCs w:val="24"/>
    </w:rPr>
  </w:style>
  <w:style w:type="paragraph" w:styleId="2588">
    <w:name w:val="Heading 6"/>
    <w:basedOn w:val="2575"/>
    <w:next w:val="2575"/>
    <w:link w:val="2589"/>
    <w:uiPriority w:val="9"/>
    <w:unhideWhenUsed/>
    <w:qFormat/>
    <w:pPr>
      <w:keepLines/>
      <w:keepNext/>
      <w:spacing w:before="320" w:after="200"/>
      <w:outlineLvl w:val="5"/>
    </w:pPr>
    <w:rPr>
      <w:rFonts w:ascii="Arial" w:hAnsi="Arial" w:eastAsia="Arial" w:cs="Arial"/>
      <w:b/>
      <w:bCs/>
      <w:sz w:val="22"/>
      <w:szCs w:val="22"/>
    </w:rPr>
  </w:style>
  <w:style w:type="character" w:styleId="2589">
    <w:name w:val="Heading 6 Char"/>
    <w:basedOn w:val="2576"/>
    <w:link w:val="2588"/>
    <w:uiPriority w:val="9"/>
    <w:rPr>
      <w:rFonts w:ascii="Arial" w:hAnsi="Arial" w:eastAsia="Arial" w:cs="Arial"/>
      <w:b/>
      <w:bCs/>
      <w:sz w:val="22"/>
      <w:szCs w:val="22"/>
    </w:rPr>
  </w:style>
  <w:style w:type="paragraph" w:styleId="2590">
    <w:name w:val="Heading 7"/>
    <w:basedOn w:val="2575"/>
    <w:next w:val="2575"/>
    <w:link w:val="2591"/>
    <w:uiPriority w:val="9"/>
    <w:unhideWhenUsed/>
    <w:qFormat/>
    <w:pPr>
      <w:keepLines/>
      <w:keepNext/>
      <w:spacing w:before="320" w:after="200"/>
      <w:outlineLvl w:val="6"/>
    </w:pPr>
    <w:rPr>
      <w:rFonts w:ascii="Arial" w:hAnsi="Arial" w:eastAsia="Arial" w:cs="Arial"/>
      <w:b/>
      <w:bCs/>
      <w:i/>
      <w:iCs/>
      <w:sz w:val="22"/>
      <w:szCs w:val="22"/>
    </w:rPr>
  </w:style>
  <w:style w:type="character" w:styleId="2591">
    <w:name w:val="Heading 7 Char"/>
    <w:basedOn w:val="2576"/>
    <w:link w:val="2590"/>
    <w:uiPriority w:val="9"/>
    <w:rPr>
      <w:rFonts w:ascii="Arial" w:hAnsi="Arial" w:eastAsia="Arial" w:cs="Arial"/>
      <w:b/>
      <w:bCs/>
      <w:i/>
      <w:iCs/>
      <w:sz w:val="22"/>
      <w:szCs w:val="22"/>
    </w:rPr>
  </w:style>
  <w:style w:type="paragraph" w:styleId="2592">
    <w:name w:val="Heading 8"/>
    <w:basedOn w:val="2575"/>
    <w:next w:val="2575"/>
    <w:link w:val="2593"/>
    <w:uiPriority w:val="9"/>
    <w:unhideWhenUsed/>
    <w:qFormat/>
    <w:pPr>
      <w:keepLines/>
      <w:keepNext/>
      <w:spacing w:before="320" w:after="200"/>
      <w:outlineLvl w:val="7"/>
    </w:pPr>
    <w:rPr>
      <w:rFonts w:ascii="Arial" w:hAnsi="Arial" w:eastAsia="Arial" w:cs="Arial"/>
      <w:i/>
      <w:iCs/>
      <w:sz w:val="22"/>
      <w:szCs w:val="22"/>
    </w:rPr>
  </w:style>
  <w:style w:type="character" w:styleId="2593">
    <w:name w:val="Heading 8 Char"/>
    <w:basedOn w:val="2576"/>
    <w:link w:val="2592"/>
    <w:uiPriority w:val="9"/>
    <w:rPr>
      <w:rFonts w:ascii="Arial" w:hAnsi="Arial" w:eastAsia="Arial" w:cs="Arial"/>
      <w:i/>
      <w:iCs/>
      <w:sz w:val="22"/>
      <w:szCs w:val="22"/>
    </w:rPr>
  </w:style>
  <w:style w:type="paragraph" w:styleId="2594">
    <w:name w:val="Heading 9"/>
    <w:basedOn w:val="2575"/>
    <w:next w:val="2575"/>
    <w:link w:val="2595"/>
    <w:uiPriority w:val="9"/>
    <w:unhideWhenUsed/>
    <w:qFormat/>
    <w:pPr>
      <w:keepLines/>
      <w:keepNext/>
      <w:spacing w:before="320" w:after="200"/>
      <w:outlineLvl w:val="8"/>
    </w:pPr>
    <w:rPr>
      <w:rFonts w:ascii="Arial" w:hAnsi="Arial" w:eastAsia="Arial" w:cs="Arial"/>
      <w:i/>
      <w:iCs/>
      <w:sz w:val="21"/>
      <w:szCs w:val="21"/>
    </w:rPr>
  </w:style>
  <w:style w:type="character" w:styleId="2595">
    <w:name w:val="Heading 9 Char"/>
    <w:basedOn w:val="2576"/>
    <w:link w:val="2594"/>
    <w:uiPriority w:val="9"/>
    <w:rPr>
      <w:rFonts w:ascii="Arial" w:hAnsi="Arial" w:eastAsia="Arial" w:cs="Arial"/>
      <w:i/>
      <w:iCs/>
      <w:sz w:val="21"/>
      <w:szCs w:val="21"/>
    </w:rPr>
  </w:style>
  <w:style w:type="paragraph" w:styleId="2596">
    <w:name w:val="List Paragraph"/>
    <w:basedOn w:val="2575"/>
    <w:uiPriority w:val="34"/>
    <w:qFormat/>
    <w:pPr>
      <w:contextualSpacing/>
      <w:ind w:left="720"/>
    </w:pPr>
  </w:style>
  <w:style w:type="table" w:styleId="2597" w:default="1">
    <w:name w:val="Normal Table"/>
    <w:uiPriority w:val="99"/>
    <w:semiHidden/>
    <w:unhideWhenUsed/>
    <w:tblPr>
      <w:tblInd w:w="0" w:type="dxa"/>
      <w:tblCellMar>
        <w:left w:w="108" w:type="dxa"/>
        <w:top w:w="0" w:type="dxa"/>
        <w:right w:w="108" w:type="dxa"/>
        <w:bottom w:w="0" w:type="dxa"/>
      </w:tblCellMar>
    </w:tblPr>
  </w:style>
  <w:style w:type="paragraph" w:styleId="2598">
    <w:name w:val="No Spacing"/>
    <w:uiPriority w:val="1"/>
    <w:qFormat/>
    <w:pPr>
      <w:spacing w:before="0" w:after="0" w:line="240" w:lineRule="auto"/>
    </w:pPr>
  </w:style>
  <w:style w:type="paragraph" w:styleId="2599">
    <w:name w:val="Title"/>
    <w:basedOn w:val="2575"/>
    <w:next w:val="2575"/>
    <w:link w:val="2600"/>
    <w:uiPriority w:val="10"/>
    <w:qFormat/>
    <w:pPr>
      <w:contextualSpacing/>
      <w:spacing w:before="300" w:after="200"/>
    </w:pPr>
    <w:rPr>
      <w:sz w:val="48"/>
      <w:szCs w:val="48"/>
    </w:rPr>
  </w:style>
  <w:style w:type="character" w:styleId="2600">
    <w:name w:val="Title Char"/>
    <w:basedOn w:val="2576"/>
    <w:link w:val="2599"/>
    <w:uiPriority w:val="10"/>
    <w:rPr>
      <w:sz w:val="48"/>
      <w:szCs w:val="48"/>
    </w:rPr>
  </w:style>
  <w:style w:type="paragraph" w:styleId="2601">
    <w:name w:val="Subtitle"/>
    <w:basedOn w:val="2575"/>
    <w:next w:val="2575"/>
    <w:link w:val="2602"/>
    <w:uiPriority w:val="11"/>
    <w:qFormat/>
    <w:pPr>
      <w:spacing w:before="200" w:after="200"/>
    </w:pPr>
    <w:rPr>
      <w:sz w:val="24"/>
      <w:szCs w:val="24"/>
    </w:rPr>
  </w:style>
  <w:style w:type="character" w:styleId="2602">
    <w:name w:val="Subtitle Char"/>
    <w:basedOn w:val="2576"/>
    <w:link w:val="2601"/>
    <w:uiPriority w:val="11"/>
    <w:rPr>
      <w:sz w:val="24"/>
      <w:szCs w:val="24"/>
    </w:rPr>
  </w:style>
  <w:style w:type="paragraph" w:styleId="2603">
    <w:name w:val="Quote"/>
    <w:basedOn w:val="2575"/>
    <w:next w:val="2575"/>
    <w:link w:val="2604"/>
    <w:uiPriority w:val="29"/>
    <w:qFormat/>
    <w:pPr>
      <w:ind w:left="720" w:right="720"/>
    </w:pPr>
    <w:rPr>
      <w:i/>
    </w:rPr>
  </w:style>
  <w:style w:type="character" w:styleId="2604">
    <w:name w:val="Quote Char"/>
    <w:link w:val="2603"/>
    <w:uiPriority w:val="29"/>
    <w:rPr>
      <w:i/>
    </w:rPr>
  </w:style>
  <w:style w:type="paragraph" w:styleId="2605">
    <w:name w:val="Intense Quote"/>
    <w:basedOn w:val="2575"/>
    <w:next w:val="2575"/>
    <w:link w:val="26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6">
    <w:name w:val="Intense Quote Char"/>
    <w:link w:val="2605"/>
    <w:uiPriority w:val="30"/>
    <w:rPr>
      <w:i/>
    </w:rPr>
  </w:style>
  <w:style w:type="paragraph" w:styleId="2607">
    <w:name w:val="Header"/>
    <w:basedOn w:val="2575"/>
    <w:link w:val="2608"/>
    <w:uiPriority w:val="99"/>
    <w:unhideWhenUsed/>
    <w:pPr>
      <w:spacing w:after="0" w:line="240" w:lineRule="auto"/>
      <w:tabs>
        <w:tab w:val="center" w:pos="7143" w:leader="none"/>
        <w:tab w:val="right" w:pos="14287" w:leader="none"/>
      </w:tabs>
    </w:pPr>
  </w:style>
  <w:style w:type="character" w:styleId="2608">
    <w:name w:val="Header Char"/>
    <w:basedOn w:val="2576"/>
    <w:link w:val="2607"/>
    <w:uiPriority w:val="99"/>
  </w:style>
  <w:style w:type="paragraph" w:styleId="2609">
    <w:name w:val="Footer"/>
    <w:basedOn w:val="2575"/>
    <w:link w:val="2612"/>
    <w:uiPriority w:val="99"/>
    <w:unhideWhenUsed/>
    <w:pPr>
      <w:spacing w:after="0" w:line="240" w:lineRule="auto"/>
      <w:tabs>
        <w:tab w:val="center" w:pos="7143" w:leader="none"/>
        <w:tab w:val="right" w:pos="14287" w:leader="none"/>
      </w:tabs>
    </w:pPr>
  </w:style>
  <w:style w:type="character" w:styleId="2610">
    <w:name w:val="Footer Char"/>
    <w:basedOn w:val="2576"/>
    <w:link w:val="2609"/>
    <w:uiPriority w:val="99"/>
  </w:style>
  <w:style w:type="paragraph" w:styleId="2611">
    <w:name w:val="Caption"/>
    <w:basedOn w:val="2575"/>
    <w:next w:val="2575"/>
    <w:uiPriority w:val="35"/>
    <w:semiHidden/>
    <w:unhideWhenUsed/>
    <w:qFormat/>
    <w:pPr>
      <w:spacing w:line="276" w:lineRule="auto"/>
    </w:pPr>
    <w:rPr>
      <w:b/>
      <w:bCs/>
      <w:color w:val="4f81bd" w:themeColor="accent1"/>
      <w:sz w:val="18"/>
      <w:szCs w:val="18"/>
    </w:rPr>
  </w:style>
  <w:style w:type="character" w:styleId="2612">
    <w:name w:val="Caption Char"/>
    <w:basedOn w:val="2611"/>
    <w:link w:val="2609"/>
    <w:uiPriority w:val="99"/>
  </w:style>
  <w:style w:type="table" w:styleId="2613">
    <w:name w:val="Table Grid"/>
    <w:basedOn w:val="259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14">
    <w:name w:val="Table Grid Light"/>
    <w:basedOn w:val="25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15">
    <w:name w:val="Plain Table 1"/>
    <w:basedOn w:val="25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16">
    <w:name w:val="Plain Table 2"/>
    <w:basedOn w:val="25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17">
    <w:name w:val="Plain Table 3"/>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618">
    <w:name w:val="Plain Table 4"/>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619">
    <w:name w:val="Plain Table 5"/>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620">
    <w:name w:val="Grid Table 1 Light"/>
    <w:basedOn w:val="25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621">
    <w:name w:val="Grid Table 1 Light - Accent 1"/>
    <w:basedOn w:val="25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622">
    <w:name w:val="Grid Table 1 Light - Accent 2"/>
    <w:basedOn w:val="25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623">
    <w:name w:val="Grid Table 1 Light - Accent 3"/>
    <w:basedOn w:val="25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624">
    <w:name w:val="Grid Table 1 Light - Accent 4"/>
    <w:basedOn w:val="25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625">
    <w:name w:val="Grid Table 1 Light - Accent 5"/>
    <w:basedOn w:val="25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626">
    <w:name w:val="Grid Table 1 Light - Accent 6"/>
    <w:basedOn w:val="25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627">
    <w:name w:val="Grid Table 2"/>
    <w:basedOn w:val="25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628">
    <w:name w:val="Grid Table 2 - Accent 1"/>
    <w:basedOn w:val="25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629">
    <w:name w:val="Grid Table 2 - Accent 2"/>
    <w:basedOn w:val="25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630">
    <w:name w:val="Grid Table 2 - Accent 3"/>
    <w:basedOn w:val="25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631">
    <w:name w:val="Grid Table 2 - Accent 4"/>
    <w:basedOn w:val="25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632">
    <w:name w:val="Grid Table 2 - Accent 5"/>
    <w:basedOn w:val="25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633">
    <w:name w:val="Grid Table 2 - Accent 6"/>
    <w:basedOn w:val="25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634">
    <w:name w:val="Grid Table 3"/>
    <w:basedOn w:val="25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5">
    <w:name w:val="Grid Table 3 - Accent 1"/>
    <w:basedOn w:val="25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6">
    <w:name w:val="Grid Table 3 - Accent 2"/>
    <w:basedOn w:val="25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7">
    <w:name w:val="Grid Table 3 - Accent 3"/>
    <w:basedOn w:val="25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8">
    <w:name w:val="Grid Table 3 - Accent 4"/>
    <w:basedOn w:val="25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9">
    <w:name w:val="Grid Table 3 - Accent 5"/>
    <w:basedOn w:val="25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0">
    <w:name w:val="Grid Table 3 - Accent 6"/>
    <w:basedOn w:val="25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1">
    <w:name w:val="Grid Table 4"/>
    <w:basedOn w:val="25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642">
    <w:name w:val="Grid Table 4 - Accent 1"/>
    <w:basedOn w:val="25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643">
    <w:name w:val="Grid Table 4 - Accent 2"/>
    <w:basedOn w:val="25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644">
    <w:name w:val="Grid Table 4 - Accent 3"/>
    <w:basedOn w:val="25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645">
    <w:name w:val="Grid Table 4 - Accent 4"/>
    <w:basedOn w:val="25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646">
    <w:name w:val="Grid Table 4 - Accent 5"/>
    <w:basedOn w:val="25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647">
    <w:name w:val="Grid Table 4 - Accent 6"/>
    <w:basedOn w:val="25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648">
    <w:name w:val="Grid Table 5 Dark"/>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649">
    <w:name w:val="Grid Table 5 Dark- Accent 1"/>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650">
    <w:name w:val="Grid Table 5 Dark - Accent 2"/>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651">
    <w:name w:val="Grid Table 5 Dark - Accent 3"/>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652">
    <w:name w:val="Grid Table 5 Dark- Accent 4"/>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653">
    <w:name w:val="Grid Table 5 Dark - Accent 5"/>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654">
    <w:name w:val="Grid Table 5 Dark - Accent 6"/>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655">
    <w:name w:val="Grid Table 6 Colorful"/>
    <w:basedOn w:val="25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656">
    <w:name w:val="Grid Table 6 Colorful - Accent 1"/>
    <w:basedOn w:val="25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657">
    <w:name w:val="Grid Table 6 Colorful - Accent 2"/>
    <w:basedOn w:val="25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658">
    <w:name w:val="Grid Table 6 Colorful - Accent 3"/>
    <w:basedOn w:val="25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659">
    <w:name w:val="Grid Table 6 Colorful - Accent 4"/>
    <w:basedOn w:val="25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660">
    <w:name w:val="Grid Table 6 Colorful - Accent 5"/>
    <w:basedOn w:val="25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1">
    <w:name w:val="Grid Table 6 Colorful - Accent 6"/>
    <w:basedOn w:val="25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2">
    <w:name w:val="Grid Table 7 Colorful"/>
    <w:basedOn w:val="25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663">
    <w:name w:val="Grid Table 7 Colorful - Accent 1"/>
    <w:basedOn w:val="25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664">
    <w:name w:val="Grid Table 7 Colorful - Accent 2"/>
    <w:basedOn w:val="25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665">
    <w:name w:val="Grid Table 7 Colorful - Accent 3"/>
    <w:basedOn w:val="25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666">
    <w:name w:val="Grid Table 7 Colorful - Accent 4"/>
    <w:basedOn w:val="25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667">
    <w:name w:val="Grid Table 7 Colorful - Accent 5"/>
    <w:basedOn w:val="25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668">
    <w:name w:val="Grid Table 7 Colorful - Accent 6"/>
    <w:basedOn w:val="25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669">
    <w:name w:val="List Table 1 Light"/>
    <w:basedOn w:val="25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670">
    <w:name w:val="List Table 1 Light - Accent 1"/>
    <w:basedOn w:val="259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671">
    <w:name w:val="List Table 1 Light - Accent 2"/>
    <w:basedOn w:val="259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672">
    <w:name w:val="List Table 1 Light - Accent 3"/>
    <w:basedOn w:val="259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673">
    <w:name w:val="List Table 1 Light - Accent 4"/>
    <w:basedOn w:val="259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674">
    <w:name w:val="List Table 1 Light - Accent 5"/>
    <w:basedOn w:val="259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675">
    <w:name w:val="List Table 1 Light - Accent 6"/>
    <w:basedOn w:val="259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676">
    <w:name w:val="List Table 2"/>
    <w:basedOn w:val="25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677">
    <w:name w:val="List Table 2 - Accent 1"/>
    <w:basedOn w:val="25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678">
    <w:name w:val="List Table 2 - Accent 2"/>
    <w:basedOn w:val="25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679">
    <w:name w:val="List Table 2 - Accent 3"/>
    <w:basedOn w:val="25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680">
    <w:name w:val="List Table 2 - Accent 4"/>
    <w:basedOn w:val="25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681">
    <w:name w:val="List Table 2 - Accent 5"/>
    <w:basedOn w:val="25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682">
    <w:name w:val="List Table 2 - Accent 6"/>
    <w:basedOn w:val="25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83">
    <w:name w:val="List Table 3"/>
    <w:basedOn w:val="25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84">
    <w:name w:val="List Table 3 - Accent 1"/>
    <w:basedOn w:val="25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85">
    <w:name w:val="List Table 3 - Accent 2"/>
    <w:basedOn w:val="25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86">
    <w:name w:val="List Table 3 - Accent 3"/>
    <w:basedOn w:val="25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87">
    <w:name w:val="List Table 3 - Accent 4"/>
    <w:basedOn w:val="25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88">
    <w:name w:val="List Table 3 - Accent 5"/>
    <w:basedOn w:val="25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89">
    <w:name w:val="List Table 3 - Accent 6"/>
    <w:basedOn w:val="25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90">
    <w:name w:val="List Table 4"/>
    <w:basedOn w:val="25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91">
    <w:name w:val="List Table 4 - Accent 1"/>
    <w:basedOn w:val="25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92">
    <w:name w:val="List Table 4 - Accent 2"/>
    <w:basedOn w:val="25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93">
    <w:name w:val="List Table 4 - Accent 3"/>
    <w:basedOn w:val="25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94">
    <w:name w:val="List Table 4 - Accent 4"/>
    <w:basedOn w:val="25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95">
    <w:name w:val="List Table 4 - Accent 5"/>
    <w:basedOn w:val="25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96">
    <w:name w:val="List Table 4 - Accent 6"/>
    <w:basedOn w:val="25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97">
    <w:name w:val="List Table 5 Dark"/>
    <w:basedOn w:val="25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8">
    <w:name w:val="List Table 5 Dark - Accent 1"/>
    <w:basedOn w:val="25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9">
    <w:name w:val="List Table 5 Dark - Accent 2"/>
    <w:basedOn w:val="25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0">
    <w:name w:val="List Table 5 Dark - Accent 3"/>
    <w:basedOn w:val="25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1">
    <w:name w:val="List Table 5 Dark - Accent 4"/>
    <w:basedOn w:val="25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2">
    <w:name w:val="List Table 5 Dark - Accent 5"/>
    <w:basedOn w:val="25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3">
    <w:name w:val="List Table 5 Dark - Accent 6"/>
    <w:basedOn w:val="25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4">
    <w:name w:val="List Table 6 Colorful"/>
    <w:basedOn w:val="25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705">
    <w:name w:val="List Table 6 Colorful - Accent 1"/>
    <w:basedOn w:val="25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706">
    <w:name w:val="List Table 6 Colorful - Accent 2"/>
    <w:basedOn w:val="25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707">
    <w:name w:val="List Table 6 Colorful - Accent 3"/>
    <w:basedOn w:val="25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708">
    <w:name w:val="List Table 6 Colorful - Accent 4"/>
    <w:basedOn w:val="25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709">
    <w:name w:val="List Table 6 Colorful - Accent 5"/>
    <w:basedOn w:val="25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710">
    <w:name w:val="List Table 6 Colorful - Accent 6"/>
    <w:basedOn w:val="25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711">
    <w:name w:val="List Table 7 Colorful"/>
    <w:basedOn w:val="25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712">
    <w:name w:val="List Table 7 Colorful - Accent 1"/>
    <w:basedOn w:val="25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713">
    <w:name w:val="List Table 7 Colorful - Accent 2"/>
    <w:basedOn w:val="25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714">
    <w:name w:val="List Table 7 Colorful - Accent 3"/>
    <w:basedOn w:val="25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715">
    <w:name w:val="List Table 7 Colorful - Accent 4"/>
    <w:basedOn w:val="25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716">
    <w:name w:val="List Table 7 Colorful - Accent 5"/>
    <w:basedOn w:val="25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717">
    <w:name w:val="List Table 7 Colorful - Accent 6"/>
    <w:basedOn w:val="25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718">
    <w:name w:val="Lined - Accent"/>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19">
    <w:name w:val="Lined - Accent 1"/>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0">
    <w:name w:val="Lined - Accent 2"/>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1">
    <w:name w:val="Lined - Accent 3"/>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2">
    <w:name w:val="Lined - Accent 4"/>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23">
    <w:name w:val="Lined - Accent 5"/>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24">
    <w:name w:val="Lined - Accent 6"/>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25">
    <w:name w:val="Bordered &amp; Lined - Accent"/>
    <w:basedOn w:val="25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26">
    <w:name w:val="Bordered &amp; Lined - Accent 1"/>
    <w:basedOn w:val="25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7">
    <w:name w:val="Bordered &amp; Lined - Accent 2"/>
    <w:basedOn w:val="25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8">
    <w:name w:val="Bordered &amp; Lined - Accent 3"/>
    <w:basedOn w:val="25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9">
    <w:name w:val="Bordered &amp; Lined - Accent 4"/>
    <w:basedOn w:val="25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30">
    <w:name w:val="Bordered &amp; Lined - Accent 5"/>
    <w:basedOn w:val="25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31">
    <w:name w:val="Bordered &amp; Lined - Accent 6"/>
    <w:basedOn w:val="25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32">
    <w:name w:val="Bordered"/>
    <w:basedOn w:val="25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733">
    <w:name w:val="Bordered - Accent 1"/>
    <w:basedOn w:val="25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734">
    <w:name w:val="Bordered - Accent 2"/>
    <w:basedOn w:val="25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735">
    <w:name w:val="Bordered - Accent 3"/>
    <w:basedOn w:val="25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736">
    <w:name w:val="Bordered - Accent 4"/>
    <w:basedOn w:val="25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737">
    <w:name w:val="Bordered - Accent 5"/>
    <w:basedOn w:val="25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738">
    <w:name w:val="Bordered - Accent 6"/>
    <w:basedOn w:val="25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739">
    <w:name w:val="Hyperlink"/>
    <w:uiPriority w:val="99"/>
    <w:unhideWhenUsed/>
    <w:rPr>
      <w:color w:val="0000ff" w:themeColor="hyperlink"/>
      <w:u w:val="single"/>
    </w:rPr>
  </w:style>
  <w:style w:type="paragraph" w:styleId="2740">
    <w:name w:val="footnote text"/>
    <w:basedOn w:val="2575"/>
    <w:link w:val="2741"/>
    <w:uiPriority w:val="99"/>
    <w:semiHidden/>
    <w:unhideWhenUsed/>
    <w:pPr>
      <w:spacing w:after="40" w:line="240" w:lineRule="auto"/>
    </w:pPr>
    <w:rPr>
      <w:sz w:val="18"/>
    </w:rPr>
  </w:style>
  <w:style w:type="character" w:styleId="2741">
    <w:name w:val="Footnote Text Char"/>
    <w:link w:val="2740"/>
    <w:uiPriority w:val="99"/>
    <w:rPr>
      <w:sz w:val="18"/>
    </w:rPr>
  </w:style>
  <w:style w:type="character" w:styleId="2742">
    <w:name w:val="footnote reference"/>
    <w:basedOn w:val="2576"/>
    <w:uiPriority w:val="99"/>
    <w:unhideWhenUsed/>
    <w:rPr>
      <w:vertAlign w:val="superscript"/>
    </w:rPr>
  </w:style>
  <w:style w:type="paragraph" w:styleId="2743">
    <w:name w:val="endnote text"/>
    <w:basedOn w:val="2575"/>
    <w:link w:val="2744"/>
    <w:uiPriority w:val="99"/>
    <w:semiHidden/>
    <w:unhideWhenUsed/>
    <w:pPr>
      <w:spacing w:after="0" w:line="240" w:lineRule="auto"/>
    </w:pPr>
    <w:rPr>
      <w:sz w:val="20"/>
    </w:rPr>
  </w:style>
  <w:style w:type="character" w:styleId="2744">
    <w:name w:val="Endnote Text Char"/>
    <w:link w:val="2743"/>
    <w:uiPriority w:val="99"/>
    <w:rPr>
      <w:sz w:val="20"/>
    </w:rPr>
  </w:style>
  <w:style w:type="character" w:styleId="2745">
    <w:name w:val="endnote reference"/>
    <w:basedOn w:val="2576"/>
    <w:uiPriority w:val="99"/>
    <w:semiHidden/>
    <w:unhideWhenUsed/>
    <w:rPr>
      <w:vertAlign w:val="superscript"/>
    </w:rPr>
  </w:style>
  <w:style w:type="paragraph" w:styleId="2746">
    <w:name w:val="toc 1"/>
    <w:basedOn w:val="2575"/>
    <w:next w:val="2575"/>
    <w:uiPriority w:val="39"/>
    <w:unhideWhenUsed/>
    <w:pPr>
      <w:ind w:left="0" w:right="0" w:firstLine="0"/>
      <w:spacing w:after="57"/>
    </w:pPr>
  </w:style>
  <w:style w:type="paragraph" w:styleId="2747">
    <w:name w:val="toc 2"/>
    <w:basedOn w:val="2575"/>
    <w:next w:val="2575"/>
    <w:uiPriority w:val="39"/>
    <w:unhideWhenUsed/>
    <w:pPr>
      <w:ind w:left="283" w:right="0" w:firstLine="0"/>
      <w:spacing w:after="57"/>
    </w:pPr>
  </w:style>
  <w:style w:type="paragraph" w:styleId="2748">
    <w:name w:val="toc 3"/>
    <w:basedOn w:val="2575"/>
    <w:next w:val="2575"/>
    <w:uiPriority w:val="39"/>
    <w:unhideWhenUsed/>
    <w:pPr>
      <w:ind w:left="567" w:right="0" w:firstLine="0"/>
      <w:spacing w:after="57"/>
    </w:pPr>
  </w:style>
  <w:style w:type="paragraph" w:styleId="2749">
    <w:name w:val="toc 4"/>
    <w:basedOn w:val="2575"/>
    <w:next w:val="2575"/>
    <w:uiPriority w:val="39"/>
    <w:unhideWhenUsed/>
    <w:pPr>
      <w:ind w:left="850" w:right="0" w:firstLine="0"/>
      <w:spacing w:after="57"/>
    </w:pPr>
  </w:style>
  <w:style w:type="paragraph" w:styleId="2750">
    <w:name w:val="toc 5"/>
    <w:basedOn w:val="2575"/>
    <w:next w:val="2575"/>
    <w:uiPriority w:val="39"/>
    <w:unhideWhenUsed/>
    <w:pPr>
      <w:ind w:left="1134" w:right="0" w:firstLine="0"/>
      <w:spacing w:after="57"/>
    </w:pPr>
  </w:style>
  <w:style w:type="paragraph" w:styleId="2751">
    <w:name w:val="toc 6"/>
    <w:basedOn w:val="2575"/>
    <w:next w:val="2575"/>
    <w:uiPriority w:val="39"/>
    <w:unhideWhenUsed/>
    <w:pPr>
      <w:ind w:left="1417" w:right="0" w:firstLine="0"/>
      <w:spacing w:after="57"/>
    </w:pPr>
  </w:style>
  <w:style w:type="paragraph" w:styleId="2752">
    <w:name w:val="toc 7"/>
    <w:basedOn w:val="2575"/>
    <w:next w:val="2575"/>
    <w:uiPriority w:val="39"/>
    <w:unhideWhenUsed/>
    <w:pPr>
      <w:ind w:left="1701" w:right="0" w:firstLine="0"/>
      <w:spacing w:after="57"/>
    </w:pPr>
  </w:style>
  <w:style w:type="paragraph" w:styleId="2753">
    <w:name w:val="toc 8"/>
    <w:basedOn w:val="2575"/>
    <w:next w:val="2575"/>
    <w:uiPriority w:val="39"/>
    <w:unhideWhenUsed/>
    <w:pPr>
      <w:ind w:left="1984" w:right="0" w:firstLine="0"/>
      <w:spacing w:after="57"/>
    </w:pPr>
  </w:style>
  <w:style w:type="paragraph" w:styleId="2754">
    <w:name w:val="toc 9"/>
    <w:basedOn w:val="2575"/>
    <w:next w:val="2575"/>
    <w:uiPriority w:val="39"/>
    <w:unhideWhenUsed/>
    <w:pPr>
      <w:ind w:left="2268" w:right="0" w:firstLine="0"/>
      <w:spacing w:after="57"/>
    </w:pPr>
  </w:style>
  <w:style w:type="paragraph" w:styleId="2755">
    <w:name w:val="TOC Heading"/>
    <w:uiPriority w:val="39"/>
    <w:unhideWhenUsed/>
  </w:style>
  <w:style w:type="paragraph" w:styleId="2756">
    <w:name w:val="table of figures"/>
    <w:basedOn w:val="2575"/>
    <w:next w:val="257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654</cp:revision>
  <dcterms:created xsi:type="dcterms:W3CDTF">2020-12-11T02:23:00Z</dcterms:created>
  <dcterms:modified xsi:type="dcterms:W3CDTF">2023-09-02T16:58:30Z</dcterms:modified>
</cp:coreProperties>
</file>