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MT运营管理系统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第一期  2019/6/3-2019年6月18日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一. 权限管理 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先设置三个用户账号，对一期系统暂不做角色管理和菜单权限；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二. 登录页面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用户名 密码 手机号码 图文验证码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手机号码要求11位；登录时做判断；</w:t>
      </w:r>
    </w:p>
    <w:tbl>
      <w:tblPr>
        <w:tblStyle w:val="2"/>
        <w:tblpPr w:leftFromText="180" w:rightFromText="180" w:vertAnchor="text" w:horzAnchor="page" w:tblpXSpec="center" w:tblpY="1215"/>
        <w:tblOverlap w:val="never"/>
        <w:tblW w:w="14430" w:type="dxa"/>
        <w:jc w:val="center"/>
        <w:tblInd w:w="499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"/>
        <w:gridCol w:w="750"/>
        <w:gridCol w:w="1080"/>
        <w:gridCol w:w="1080"/>
        <w:gridCol w:w="1080"/>
        <w:gridCol w:w="810"/>
        <w:gridCol w:w="810"/>
        <w:gridCol w:w="630"/>
        <w:gridCol w:w="1080"/>
        <w:gridCol w:w="1080"/>
        <w:gridCol w:w="1080"/>
        <w:gridCol w:w="795"/>
        <w:gridCol w:w="885"/>
        <w:gridCol w:w="645"/>
        <w:gridCol w:w="1035"/>
        <w:gridCol w:w="10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昵称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银行余额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携带余额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游戏房间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总充值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总转出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盈利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个人胜率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控制时长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不控间隔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总流水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活跃度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  <w:jc w:val="center"/>
        </w:trPr>
        <w:tc>
          <w:tcPr>
            <w:tcW w:w="555" w:type="dxa"/>
            <w:tcBorders>
              <w:top w:val="nil"/>
              <w:left w:val="single" w:color="000000" w:sz="8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玩家详情 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55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3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5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tcBorders>
              <w:top w:val="nil"/>
              <w:left w:val="single" w:color="auto" w:sz="4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金币日志</w:t>
            </w:r>
          </w:p>
        </w:tc>
        <w:tc>
          <w:tcPr>
            <w:tcW w:w="1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拉黑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三．菜单模块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 玩家管理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lightGray"/>
          <w:lang w:val="en-US" w:eastAsia="zh-CN"/>
        </w:rPr>
        <w:t>a. 在线玩家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汇总数据：当前在线玩家数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搜索筛选条件：ID 游戏房间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排序条件：总充值  总转出  活跃度（总流水除以总充值，小数点留2位） 总流水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b. 所有玩家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同上。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c. 超级玩家管理 </w:t>
      </w:r>
    </w:p>
    <w:tbl>
      <w:tblPr>
        <w:tblW w:w="903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超级玩家ID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昵称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赠送比例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总转入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总转出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账户余额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删除/修改</w:t>
            </w: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汇总数据：超级玩家总转入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功能: 新增超级玩家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3829050" cy="1809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添加超级用户--》新增超级玩家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申请商人编号---》超级玩家ID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返还比例（万分比）---》赠送比例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d. 向玩家转账</w:t>
      </w:r>
    </w:p>
    <w:tbl>
      <w:tblPr>
        <w:tblW w:w="903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操作时间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玩家ID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转账类型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金额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支出账户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类型：测试专用赠送 充值手工补发 转给超级玩家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搜索和筛选条件：操作时间区间查询  /   id  /  类型 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功能：向玩家转账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380047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申请财富补偿</w:t>
      </w:r>
      <w:r>
        <w:rPr>
          <w:rFonts w:hint="eastAsia"/>
          <w:lang w:val="en-US" w:eastAsia="zh-CN"/>
        </w:rPr>
        <w:t xml:space="preserve"> 改 向玩家转账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补偿对象     改 玩家ID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补偿</w:t>
      </w:r>
      <w:r>
        <w:rPr>
          <w:rFonts w:hint="eastAsia" w:ascii="微软雅黑" w:hAnsi="微软雅黑" w:eastAsia="微软雅黑" w:cs="微软雅黑"/>
          <w:lang w:val="en-US" w:eastAsia="zh-CN"/>
        </w:rPr>
        <w:t>类型     改 转账类型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补偿数量    改  转账数量  去掉“元”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去掉 补偿原因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highlight w:val="lightGray"/>
          <w:lang w:val="en-US" w:eastAsia="zh-CN"/>
        </w:rPr>
        <w:t>2. 游戏房间控制：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a. 房间总览 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房间名 / 历史总战绩 / 当前战绩 / 在线人数 （扫雷红包的房间要区分出来了）； 要加个刷新的按钮；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b. 捕鱼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c. 抢庄牛牛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· 5个房间，建立5个内嵌页面（考虑可行性）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· 房间历史战绩  今日战绩 在线玩家数量 当前房间胜率：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7092950" cy="47726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5775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改 库存方案设置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609975" cy="5524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改 设置玩家胜率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在线玩家明细</w:t>
      </w:r>
      <w:r>
        <w:rPr>
          <w:rFonts w:hint="eastAsia"/>
          <w:lang w:val="en-US" w:eastAsia="zh-CN"/>
        </w:rPr>
        <w:br w:type="textWrapping"/>
      </w:r>
    </w:p>
    <w:tbl>
      <w:tblPr>
        <w:tblW w:w="1581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780"/>
        <w:gridCol w:w="1125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290"/>
        <w:gridCol w:w="15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昵称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银行余额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携带余额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总充值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总转出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盈利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个人胜率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控制时长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不控间隔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总流水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活跃度</w:t>
            </w: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设置玩家胜率</w:t>
            </w:r>
          </w:p>
        </w:tc>
      </w:tr>
    </w:tbl>
    <w:p>
      <w:pPr>
        <w:numPr>
          <w:numId w:val="0"/>
        </w:numPr>
        <w:rPr>
          <w:rFonts w:hint="default" w:ascii="微软雅黑" w:hAnsi="微软雅黑" w:cs="微软雅黑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885950" cy="11239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改  </w:t>
      </w:r>
      <w:r>
        <w:drawing>
          <wp:inline distT="0" distB="0" distL="114300" distR="114300">
            <wp:extent cx="5734050" cy="14668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添加备注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改</w:t>
      </w:r>
      <w:r>
        <w:rPr>
          <w:rFonts w:hint="eastAsia"/>
          <w:lang w:val="en-US" w:eastAsia="zh-CN"/>
        </w:rPr>
        <w:t xml:space="preserve">  设置玩家胜率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增加玩家ID  昵称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输赢概率  改  玩家胜率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提交      改  确认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经典牛牛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同上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二人麻将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同上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斗地主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同上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龙虎斗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7130415" cy="4391025"/>
            <wp:effectExtent l="0" t="0" r="133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· 房间历史战绩  今日战绩 在线玩家数量 当前房间胜率：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3514725" cy="47625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改 </w:t>
      </w:r>
      <w:r>
        <w:drawing>
          <wp:inline distT="0" distB="0" distL="114300" distR="114300">
            <wp:extent cx="4114800" cy="8763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562350" cy="4191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这个位置的修改如上 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628775" cy="352425"/>
            <wp:effectExtent l="0" t="0" r="952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改 近 20局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171575" cy="3143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改 游戏结果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·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百家乐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百家乐设置一次，对应8张桌子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奔驰宝马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同龙虎斗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飞禽走兽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同上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红黑大战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同上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百人牛牛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游戏结果  留空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3. 支付通道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a. 线下转账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9775825" cy="400685"/>
            <wp:effectExtent l="0" t="0" r="1587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b. 支付通道设置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9771380" cy="558800"/>
            <wp:effectExtent l="0" t="0" r="1270" b="1270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7138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改</w:t>
      </w:r>
      <w:r>
        <w:rPr>
          <w:rFonts w:hint="eastAsia"/>
          <w:lang w:eastAsia="zh-CN"/>
        </w:rPr>
        <w:br w:type="textWrapping"/>
      </w:r>
    </w:p>
    <w:tbl>
      <w:tblPr>
        <w:tblW w:w="1338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"/>
        <w:gridCol w:w="1140"/>
        <w:gridCol w:w="1125"/>
        <w:gridCol w:w="1290"/>
        <w:gridCol w:w="1290"/>
        <w:gridCol w:w="1290"/>
        <w:gridCol w:w="1290"/>
        <w:gridCol w:w="2580"/>
        <w:gridCol w:w="25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通道ID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通道名称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商户号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应用ID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网关地址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操作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修改/删除/开启/关闭</w:t>
            </w:r>
          </w:p>
        </w:tc>
      </w:tr>
    </w:tbl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lang w:val="en-US" w:eastAsia="zh-CN"/>
        </w:rPr>
        <w:t>类型为：支付宝/微信/银联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商户号/应用ID/网关地址 按真实填写，允许用户编辑修改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功能：新增支付通道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c. 固定金额设置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与原系统一致；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D. 固定金额设置 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drawing>
          <wp:inline distT="0" distB="0" distL="114300" distR="114300">
            <wp:extent cx="9766935" cy="438150"/>
            <wp:effectExtent l="0" t="0" r="5715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6693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eastAsia="zh-CN"/>
        </w:rPr>
        <w:t>充值类型：支付宝</w:t>
      </w:r>
      <w:r>
        <w:rPr>
          <w:rFonts w:hint="eastAsia"/>
          <w:lang w:val="en-US" w:eastAsia="zh-CN"/>
        </w:rPr>
        <w:t>/微信/银联     通道类型   改   支付通道    去掉金额；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81575" cy="600075"/>
            <wp:effectExtent l="0" t="0" r="9525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数据统计</w:t>
      </w:r>
      <w:r>
        <w:rPr>
          <w:rFonts w:hint="eastAsia"/>
          <w:b/>
          <w:bCs/>
          <w:lang w:eastAsia="zh-CN"/>
        </w:rPr>
        <w:br w:type="textWrapping"/>
      </w:r>
      <w:r>
        <w:rPr>
          <w:rFonts w:hint="eastAsia"/>
          <w:b/>
          <w:bCs/>
          <w:lang w:val="en-US" w:eastAsia="zh-CN"/>
        </w:rPr>
        <w:t>a. 总账报表</w:t>
      </w:r>
      <w:r>
        <w:rPr>
          <w:rFonts w:hint="eastAsia"/>
          <w:b/>
          <w:bCs/>
          <w:lang w:val="en-US" w:eastAsia="zh-CN"/>
        </w:rPr>
        <w:br w:type="textWrapping"/>
      </w:r>
    </w:p>
    <w:tbl>
      <w:tblPr>
        <w:tblW w:w="1000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125"/>
        <w:gridCol w:w="1290"/>
        <w:gridCol w:w="1290"/>
        <w:gridCol w:w="1290"/>
        <w:gridCol w:w="1290"/>
        <w:gridCol w:w="2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时间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总充值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向玩家转账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在线充值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线下转账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转出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毛利润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汇总：历史总毛利润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搜索筛选条件</w:t>
      </w:r>
      <w:r>
        <w:rPr>
          <w:rFonts w:hint="eastAsia"/>
          <w:lang w:val="en-US" w:eastAsia="zh-CN"/>
        </w:rPr>
        <w:t xml:space="preserve">  时间区间   毛利润区间   搜素完 汇总数据展示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每日1点后，可查询前一日数据。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b. 人气数据</w:t>
      </w:r>
      <w:r>
        <w:rPr>
          <w:rFonts w:hint="eastAsia"/>
          <w:lang w:val="en-US" w:eastAsia="zh-CN"/>
        </w:rPr>
        <w:br w:type="textWrapping"/>
      </w:r>
    </w:p>
    <w:tbl>
      <w:tblPr>
        <w:tblW w:w="5116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125"/>
        <w:gridCol w:w="1290"/>
        <w:gridCol w:w="15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注册量</w:t>
            </w: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登录量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最高在线人数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default" w:ascii="微软雅黑" w:hAnsi="微软雅黑" w:cs="微软雅黑" w:eastAsiaTheme="minorEastAsia"/>
          <w:lang w:val="en-US" w:eastAsia="zh-CN"/>
        </w:rPr>
      </w:pPr>
      <w:r>
        <w:rPr>
          <w:rFonts w:hint="eastAsia"/>
          <w:lang w:val="en-US" w:eastAsia="zh-CN"/>
        </w:rPr>
        <w:t>汇总：总注册量  历史最高在线人数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搜索筛选条件： 时间区间  搜索汇总 这一条件区间内 总注册量。。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------------------------------MT 运营后台第二期---------------------------------------------------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173E07"/>
    <w:multiLevelType w:val="singleLevel"/>
    <w:tmpl w:val="E6173E07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07B9B73"/>
    <w:multiLevelType w:val="singleLevel"/>
    <w:tmpl w:val="607B9B73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E0CF8"/>
    <w:rsid w:val="0A9E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2019-06-01T14:23:00Z</dcterms:created>
  <dc:creator>Administrator</dc:creator>
  <cp:lastModifiedBy>Administrator</cp:lastModifiedBy>
  <dcterms:modified xsi:type="dcterms:W3CDTF">2019-06-01T16:55:02Z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