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6F6B" w:val="clear"/>
        <w:spacing w:after="60" w:before="240"/>
        <w:ind w:left="-1080" w:right="-1080"/>
      </w:pPr>
      <w:r>
        <w:rPr>
          <w:sz w:val="4"/>
          <w:szCs w:val="4"/>
        </w:rPr>
        <w:t xml:space="preserve"/>
      </w:r>
    </w:p>
    <w:p>
      <w:pPr>
        <w:shd w:fill="1F6F6B" w:val="clear"/>
        <w:spacing w:after="0" w:before="0"/>
      </w:pPr>
      <w:r>
        <w:rPr>
          <w:rFonts w:ascii="Arial" w:cs="Arial" w:eastAsia="Arial" w:hAnsi="Arial"/>
          <w:b/>
          <w:bCs/>
          <w:color w:val="B2D8D6"/>
          <w:sz w:val="20"/>
          <w:szCs w:val="20"/>
        </w:rPr>
        <w:t xml:space="preserve">▶  NUMBERBENDER CONTENT STRATEGY REPORT</w:t>
      </w:r>
    </w:p>
    <w:p>
      <w:pPr>
        <w:spacing w:after="20" w:before="60"/>
      </w:pPr>
      <w:r>
        <w:rPr>
          <w:rFonts w:ascii="Arial" w:cs="Arial" w:eastAsia="Arial" w:hAnsi="Arial"/>
          <w:b/>
          <w:bCs/>
          <w:color w:val="1F6F6B"/>
          <w:sz w:val="44"/>
          <w:szCs w:val="44"/>
        </w:rPr>
        <w:t xml:space="preserve">YouTube Inventory vs. Website Integration</w:t>
      </w:r>
    </w:p>
    <w:p>
      <w:pPr>
        <w:spacing w:after="20" w:before="0"/>
      </w:pPr>
      <w:r>
        <w:rPr>
          <w:rFonts w:ascii="Arial" w:cs="Arial" w:eastAsia="Arial" w:hAnsi="Arial"/>
          <w:color w:val="666666"/>
          <w:sz w:val="24"/>
          <w:szCs w:val="24"/>
        </w:rPr>
        <w:t xml:space="preserve">Gap Analysis • Curriculum Expert Assessment • OER Expansion Roadmap</w:t>
      </w:r>
    </w:p>
    <w:p>
      <w:pPr>
        <w:pBdr>
          <w:bottom w:val="single" w:color="1F6F6B" w:sz="6"/>
        </w:pBdr>
        <w:spacing w:after="200" w:before="20"/>
      </w:pPr>
      <w:r>
        <w:rPr>
          <w:rFonts w:ascii="Arial" w:cs="Arial" w:eastAsia="Arial" w:hAnsi="Arial"/>
          <w:color w:val="888888"/>
          <w:sz w:val="20"/>
          <w:szCs w:val="20"/>
        </w:rPr>
        <w:t xml:space="preserve">Prepared for Dr. Peter Esperanza · May 2026</w:t>
      </w:r>
    </w:p>
    <w:p>
      <w:pPr>
        <w:pStyle w:val="Heading1"/>
        <w:shd w:fill="1F6F6B" w:val="clear"/>
        <w:spacing w:after="160" w:before="320"/>
        <w:ind w:left="200" w:right="200"/>
      </w:pPr>
      <w:r>
        <w:rPr>
          <w:rFonts w:ascii="Arial" w:cs="Arial" w:eastAsia="Arial" w:hAnsi="Arial"/>
          <w:b/>
          <w:bCs/>
          <w:color w:val="FFFFFF"/>
          <w:sz w:val="36"/>
          <w:szCs w:val="36"/>
        </w:rPr>
        <w:t xml:space="preserve">EXECUTIVE SUMMARY</w:t>
      </w:r>
    </w:p>
    <w:p>
      <w:pPr>
        <w:spacing w:after="60" w:before="60"/>
      </w:pPr>
      <w:r>
        <w:t xml:space="preserve"/>
      </w:r>
    </w:p>
    <w:p>
      <w:pPr>
        <w:spacing w:after="80" w:before="80"/>
      </w:pPr>
      <w:r>
        <w:rPr>
          <w:rFonts w:ascii="Arial" w:cs="Arial" w:eastAsia="Arial" w:hAnsi="Arial"/>
          <w:color w:val="444444"/>
          <w:sz w:val="22"/>
          <w:szCs w:val="22"/>
        </w:rPr>
        <w:t xml:space="preserve">Numberbender has built one of the largest bilingual math education libraries available online — 1,621 total videos across two YouTube channels spanning 10+ years of teaching in English and Filipino. The website currently connects approximately 415 of those videos to downloadable worksheets with answer keys.</w:t>
      </w:r>
    </w:p>
    <w:p>
      <w:pPr>
        <w:spacing w:after="60" w:before="60"/>
      </w:pPr>
      <w:r>
        <w:t xml:space="preserve"/>
      </w:r>
    </w:p>
    <w:p>
      <w:pPr>
        <w:spacing w:after="80" w:before="80"/>
      </w:pPr>
      <w:r>
        <w:rPr>
          <w:rFonts w:ascii="Arial" w:cs="Arial" w:eastAsia="Arial" w:hAnsi="Arial"/>
          <w:color w:val="444444"/>
          <w:sz w:val="22"/>
          <w:szCs w:val="22"/>
        </w:rPr>
        <w:t xml:space="preserve">This report presents: (1) a full inventory breakdown of what exists on YouTube, (2) a structural mapping of what is currently live on the website, and (3) a curriculum expert assessment of the strategic opportunity this content represents for a global Open Educational Resource (OER) hub.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F6F6B"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1,621</w:t>
            </w:r>
          </w:p>
          <w:p>
            <w:pPr>
              <w:jc w:val="center"/>
            </w:pPr>
            <w:r>
              <w:rPr>
                <w:rFonts w:ascii="Arial" w:cs="Arial" w:eastAsia="Arial" w:hAnsi="Arial"/>
                <w:color w:val="FFFFFF"/>
                <w:sz w:val="16"/>
                <w:szCs w:val="16"/>
              </w:rPr>
              <w:t xml:space="preserve">TOTAL VIDEOS
in Inventory</w:t>
            </w:r>
          </w:p>
        </w:tc>
        <w:tc>
          <w:tcPr>
            <w:tcW w:type="dxa" w:w="2340"/>
            <w:tcBorders>
              <w:top w:val="single" w:color="FFFFFF" w:sz="1"/>
              <w:left w:val="single" w:color="FFFFFF" w:sz="1"/>
              <w:bottom w:val="single" w:color="FFFFFF" w:sz="1"/>
              <w:right w:val="single" w:color="FFFFFF" w:sz="1"/>
            </w:tcBorders>
            <w:shd w:fill="1A5C59"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1,318</w:t>
            </w:r>
          </w:p>
          <w:p>
            <w:pPr>
              <w:jc w:val="center"/>
            </w:pPr>
            <w:r>
              <w:rPr>
                <w:rFonts w:ascii="Arial" w:cs="Arial" w:eastAsia="Arial" w:hAnsi="Arial"/>
                <w:color w:val="FFFFFF"/>
                <w:sz w:val="16"/>
                <w:szCs w:val="16"/>
              </w:rPr>
              <w:t xml:space="preserve">UNIQUE MATH
Video Lessons</w:t>
            </w:r>
          </w:p>
        </w:tc>
        <w:tc>
          <w:tcPr>
            <w:tcW w:type="dxa" w:w="2340"/>
            <w:tcBorders>
              <w:top w:val="single" w:color="FFFFFF" w:sz="1"/>
              <w:left w:val="single" w:color="FFFFFF" w:sz="1"/>
              <w:bottom w:val="single" w:color="FFFFFF" w:sz="1"/>
              <w:right w:val="single" w:color="FFFFFF" w:sz="1"/>
            </w:tcBorders>
            <w:shd w:fill="D4A017"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415</w:t>
            </w:r>
          </w:p>
          <w:p>
            <w:pPr>
              <w:jc w:val="center"/>
            </w:pPr>
            <w:r>
              <w:rPr>
                <w:rFonts w:ascii="Arial" w:cs="Arial" w:eastAsia="Arial" w:hAnsi="Arial"/>
                <w:color w:val="FFFFFF"/>
                <w:sz w:val="16"/>
                <w:szCs w:val="16"/>
              </w:rPr>
              <w:t xml:space="preserve">CURRENTLY
Linked on Site</w:t>
            </w:r>
          </w:p>
        </w:tc>
        <w:tc>
          <w:tcPr>
            <w:tcW w:type="dxa" w:w="2340"/>
            <w:tcBorders>
              <w:top w:val="single" w:color="FFFFFF" w:sz="1"/>
              <w:left w:val="single" w:color="FFFFFF" w:sz="1"/>
              <w:bottom w:val="single" w:color="FFFFFF" w:sz="1"/>
              <w:right w:val="single" w:color="FFFFFF" w:sz="1"/>
            </w:tcBorders>
            <w:shd w:fill="C0392B"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~903</w:t>
            </w:r>
          </w:p>
          <w:p>
            <w:pPr>
              <w:jc w:val="center"/>
            </w:pPr>
            <w:r>
              <w:rPr>
                <w:rFonts w:ascii="Arial" w:cs="Arial" w:eastAsia="Arial" w:hAnsi="Arial"/>
                <w:color w:val="FFFFFF"/>
                <w:sz w:val="16"/>
                <w:szCs w:val="16"/>
              </w:rPr>
              <w:t xml:space="preserve">VIDEOS NOT YET
Integrated</w:t>
            </w:r>
          </w:p>
        </w:tc>
      </w:tr>
    </w:tbl>
    <w:p>
      <w:pPr>
        <w:spacing w:after="60" w:before="60"/>
      </w:pPr>
      <w:r>
        <w:t xml:space="preserve"/>
      </w:r>
    </w:p>
    <w:p>
      <w:pPr>
        <w:pStyle w:val="Heading1"/>
        <w:shd w:fill="1F6F6B" w:val="clear"/>
        <w:spacing w:after="160" w:before="320"/>
        <w:ind w:left="200" w:right="200"/>
      </w:pPr>
      <w:r>
        <w:rPr>
          <w:rFonts w:ascii="Arial" w:cs="Arial" w:eastAsia="Arial" w:hAnsi="Arial"/>
          <w:b/>
          <w:bCs/>
          <w:color w:val="FFFFFF"/>
          <w:sz w:val="36"/>
          <w:szCs w:val="36"/>
        </w:rPr>
        <w:t xml:space="preserve">SECTION 1 — YOUTUBE INVENTORY OVERVIEW</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1.1 Two-Channel Architecture</w:t>
      </w:r>
    </w:p>
    <w:p>
      <w:pPr>
        <w:spacing w:after="80" w:before="80"/>
      </w:pPr>
      <w:r>
        <w:rPr>
          <w:rFonts w:ascii="Arial" w:cs="Arial" w:eastAsia="Arial" w:hAnsi="Arial"/>
          <w:color w:val="444444"/>
          <w:sz w:val="22"/>
          <w:szCs w:val="22"/>
        </w:rPr>
        <w:t xml:space="preserve">Your YouTube presence spans two channels with distinct but overlapping roles: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Channel</w:t>
            </w:r>
          </w:p>
        </w:tc>
        <w:tc>
          <w:tcPr>
            <w:tcW w:type="dxa" w:w="2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Videos</w:t>
            </w:r>
          </w:p>
        </w:tc>
        <w:tc>
          <w:tcPr>
            <w:tcW w:type="dxa" w:w="2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Unique Math</w:t>
            </w:r>
          </w:p>
        </w:tc>
        <w:tc>
          <w:tcPr>
            <w:tcW w:type="dxa" w:w="216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Language</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Numberbender (Main)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1,344 videos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1,108 unique math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Filipino + English</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Numberbender 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277 videos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210 unique math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English only</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COMBINED 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1,621 videos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1,318 unique math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Both languages</w:t>
            </w:r>
          </w:p>
        </w:tc>
      </w:tr>
    </w:tbl>
    <w:p>
      <w:pPr>
        <w:spacing w:after="60" w:before="60"/>
      </w:pPr>
      <w:r>
        <w:t xml:space="preserve"/>
      </w:r>
    </w:p>
    <w:p>
      <w:pPr>
        <w:spacing w:after="80" w:before="80"/>
      </w:pPr>
      <w:r>
        <w:rPr>
          <w:rFonts w:ascii="Arial" w:cs="Arial" w:eastAsia="Arial" w:hAnsi="Arial"/>
          <w:color w:val="444444"/>
          <w:sz w:val="22"/>
          <w:szCs w:val="22"/>
        </w:rPr>
        <w:t xml:space="preserve">Note: 84 videos in the inventory are marked as "duplicate" — same content published twice. These are excluded from unique counts and do not need separate worksheet treatment.</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1.2 Content Category Breakdown</w:t>
      </w:r>
    </w:p>
    <w:p>
      <w:pPr>
        <w:spacing w:after="80" w:before="80"/>
      </w:pPr>
      <w:r>
        <w:rPr>
          <w:rFonts w:ascii="Arial" w:cs="Arial" w:eastAsia="Arial" w:hAnsi="Arial"/>
          <w:color w:val="444444"/>
          <w:sz w:val="22"/>
          <w:szCs w:val="22"/>
        </w:rPr>
        <w:t xml:space="preserve">The inventory spans 9 subject areas. Note: some category labels in the CSV need correction — for example, many matrix/linear algebra and conic section videos are filed under "Calculus" or "Statistics" when they more accurately belong in Precalculus or Linear Algebra. This is a data quality issue to address.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c>
          <w:tcPr>
            <w:tcW w:type="dxa" w:w="25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Subject Category</w:t>
            </w:r>
          </w:p>
        </w:tc>
        <w:tc>
          <w:tcPr>
            <w:tcW w:type="dxa" w:w="17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Main (Filipino)</w:t>
            </w:r>
          </w:p>
        </w:tc>
        <w:tc>
          <w:tcPr>
            <w:tcW w:type="dxa" w:w="17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Main (English)</w:t>
            </w:r>
          </w:p>
        </w:tc>
        <w:tc>
          <w:tcPr>
            <w:tcW w:type="dxa" w:w="17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 Channel</w:t>
            </w:r>
          </w:p>
        </w:tc>
        <w:tc>
          <w:tcPr>
            <w:tcW w:type="dxa" w:w="176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Unique</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Calculus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~143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~445</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Algebra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~158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75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~453</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Statistics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~92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~300</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Trigonometry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~45</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Geometry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~41</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Discrete Math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~15</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Precalculus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~17</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Linear Algebra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w:t>
            </w:r>
          </w:p>
        </w:tc>
      </w:tr>
      <w:tr>
        <w:tc>
          <w:tcPr>
            <w:tcW w:type="dxa" w:w="25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General / Other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~86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231 (excl.)</w:t>
            </w:r>
          </w:p>
        </w:tc>
      </w:tr>
    </w:tbl>
    <w:p>
      <w:pPr>
        <w:spacing w:after="60" w:before="60"/>
      </w:pPr>
      <w:r>
        <w:t xml:space="preserve"/>
      </w:r>
    </w:p>
    <w:p>
      <w:pPr>
        <w:spacing w:after="80" w:before="80"/>
      </w:pPr>
      <w:r>
        <w:rPr>
          <w:rFonts w:ascii="Arial" w:cs="Arial" w:eastAsia="Arial" w:hAnsi="Arial"/>
          <w:i/>
          <w:iCs/>
          <w:color w:val="888888"/>
          <w:sz w:val="22"/>
          <w:szCs w:val="22"/>
        </w:rPr>
        <w:t xml:space="preserve">*Many matrix/linear algebra lessons are miscategorized under Algebra or Calculus. True count is significantly higher — estimate 80-100 Linear Algebra-level videos.</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1.3 Language Distribution</w:t>
      </w:r>
    </w:p>
    <w:p>
      <w:pPr>
        <w:spacing w:after="80" w:before="80"/>
      </w:pPr>
      <w:r>
        <w:rPr>
          <w:rFonts w:ascii="Arial" w:cs="Arial" w:eastAsia="Arial" w:hAnsi="Arial"/>
          <w:color w:val="444444"/>
          <w:sz w:val="22"/>
          <w:szCs w:val="22"/>
        </w:rPr>
        <w:t xml:space="preserve">The bilingual dimension is one of Numberbender’s most powerful OER differentiators. No other math OER platform at this scale offers this level of Filipino-language coverage:</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English: ~769 unique math videos (Main EN + Main English)</w:t>
      </w:r>
    </w:p>
    <w:p>
      <w:pPr>
        <w:pStyle w:val="ListParagraph"/>
        <w:numPr>
          <w:ilvl w:val="0"/>
          <w:numId w:val="2"/>
        </w:numPr>
        <w:spacing w:after="60" w:before="60"/>
      </w:pPr>
      <w:r>
        <w:rPr>
          <w:rFonts w:ascii="Arial" w:cs="Arial" w:eastAsia="Arial" w:hAnsi="Arial"/>
          <w:color w:val="444444"/>
          <w:sz w:val="22"/>
          <w:szCs w:val="22"/>
        </w:rPr>
        <w:t xml:space="preserve">Filipino (Tagalog): ~549 unique math videos (Main channel)</w:t>
      </w:r>
    </w:p>
    <w:p>
      <w:pPr>
        <w:pStyle w:val="ListParagraph"/>
        <w:numPr>
          <w:ilvl w:val="0"/>
          <w:numId w:val="2"/>
        </w:numPr>
        <w:spacing w:after="60" w:before="60"/>
      </w:pPr>
      <w:r>
        <w:rPr>
          <w:rFonts w:ascii="Arial" w:cs="Arial" w:eastAsia="Arial" w:hAnsi="Arial"/>
          <w:color w:val="444444"/>
          <w:sz w:val="22"/>
          <w:szCs w:val="22"/>
        </w:rPr>
        <w:t xml:space="preserve">Total unique math videos: 1,318</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1.4 Publication Timeline</w:t>
      </w:r>
    </w:p>
    <w:p>
      <w:pPr>
        <w:spacing w:after="80" w:before="80"/>
      </w:pPr>
      <w:r>
        <w:rPr>
          <w:rFonts w:ascii="Arial" w:cs="Arial" w:eastAsia="Arial" w:hAnsi="Arial"/>
          <w:color w:val="444444"/>
          <w:sz w:val="22"/>
          <w:szCs w:val="22"/>
        </w:rPr>
        <w:t xml:space="preserve">Content spans from 2014 to present, with major output peaks in 2014, 2020-2022 (pandemic era), and the current 2026 upload run. The newest 142 videos (2024-2026) are the most likely to not yet be integrated with worksheets on the website.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1360"/>
      </w:tblGrid>
      <w:tr>
        <w:tc>
          <w:tcPr>
            <w:tcW w:type="dxa" w:w="1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2014</w:t>
            </w:r>
          </w:p>
        </w:tc>
        <w:tc>
          <w:tcPr>
            <w:tcW w:type="dxa" w:w="1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2019-20</w:t>
            </w:r>
          </w:p>
        </w:tc>
        <w:tc>
          <w:tcPr>
            <w:tcW w:type="dxa" w:w="1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2021-22</w:t>
            </w:r>
          </w:p>
        </w:tc>
        <w:tc>
          <w:tcPr>
            <w:tcW w:type="dxa" w:w="1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2023</w:t>
            </w:r>
          </w:p>
        </w:tc>
        <w:tc>
          <w:tcPr>
            <w:tcW w:type="dxa" w:w="1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2024</w:t>
            </w:r>
          </w:p>
        </w:tc>
        <w:tc>
          <w:tcPr>
            <w:tcW w:type="dxa" w:w="14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2025</w:t>
            </w:r>
          </w:p>
        </w:tc>
        <w:tc>
          <w:tcPr>
            <w:tcW w:type="dxa" w:w="136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2026 (YTD)</w:t>
            </w:r>
          </w:p>
        </w:tc>
      </w:tr>
      <w:tr>
        <w:tc>
          <w:tcPr>
            <w:tcW w:type="dxa" w:w="1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276 videos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334 videos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290 videos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71 videos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52 videos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37 videos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106 videos</w:t>
            </w:r>
          </w:p>
        </w:tc>
      </w:tr>
    </w:tbl>
    <w:p>
      <w:pPr>
        <w:spacing w:after="60" w:before="60"/>
      </w:pPr>
      <w:r>
        <w:t xml:space="preserve"/>
      </w:r>
    </w:p>
    <w:p>
      <w:pPr>
        <w:pStyle w:val="Heading1"/>
        <w:shd w:fill="1F6F6B" w:val="clear"/>
        <w:spacing w:after="160" w:before="320"/>
        <w:ind w:left="200" w:right="200"/>
      </w:pPr>
      <w:r>
        <w:rPr>
          <w:rFonts w:ascii="Arial" w:cs="Arial" w:eastAsia="Arial" w:hAnsi="Arial"/>
          <w:b/>
          <w:bCs/>
          <w:color w:val="FFFFFF"/>
          <w:sz w:val="36"/>
          <w:szCs w:val="36"/>
        </w:rPr>
        <w:t xml:space="preserve">SECTION 2 — CURRENT WEBSITE INTEGRATION</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2.1 What’s Live on numberbender.com</w:t>
      </w:r>
    </w:p>
    <w:p>
      <w:pPr>
        <w:spacing w:after="80" w:before="80"/>
      </w:pPr>
      <w:r>
        <w:rPr>
          <w:rFonts w:ascii="Arial" w:cs="Arial" w:eastAsia="Arial" w:hAnsi="Arial"/>
          <w:color w:val="444444"/>
          <w:sz w:val="22"/>
          <w:szCs w:val="22"/>
        </w:rPr>
        <w:t xml:space="preserve">The website at numberbender.com is structured around 30 playlists across 13 subject areas in 2 languages. Each course card links to a YouTube playlist and a worksheet page. The worksheet pages are where individual video-to-worksheet connections exist.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Subject / Course</w:t>
            </w:r>
          </w:p>
        </w:tc>
        <w:tc>
          <w:tcPr>
            <w:tcW w:type="dxa" w:w="20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English</w:t>
            </w:r>
          </w:p>
        </w:tc>
        <w:tc>
          <w:tcPr>
            <w:tcW w:type="dxa" w:w="20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Filipino</w:t>
            </w:r>
          </w:p>
        </w:tc>
        <w:tc>
          <w:tcPr>
            <w:tcW w:type="dxa" w:w="236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Worksheets</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Algebra (Elem. + Intermediate)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Geometry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Trigonometry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Precalculus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Logarithms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Calculus (Limits, Deriv., Integ.)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91 worksheets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91 (English)</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Statistics (Descriptive + Inferential)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Analytic Geometry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Linear Algebra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Discrete Math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Math in a Minute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TOTAL: 30 playlists, ~415 worksheets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 13 courses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 13 courses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415 PDFs</w:t>
            </w:r>
          </w:p>
        </w:tc>
      </w:tr>
    </w:tbl>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2.2 The Integration Gap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6F6B" w:sz="1"/>
              <w:left w:val="single" w:color="1F6F6B" w:sz="1"/>
              <w:bottom w:val="single" w:color="1F6F6B" w:sz="1"/>
              <w:right w:val="single" w:color="1F6F6B" w:sz="1"/>
            </w:tcBorders>
            <w:shd w:fill="1F6F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8160"/>
            <w:tcBorders>
              <w:top w:val="single" w:color="1F6F6B" w:sz="1"/>
              <w:left w:val="single" w:color="1F6F6B" w:sz="1"/>
              <w:bottom w:val="single" w:color="1F6F6B" w:sz="1"/>
              <w:right w:val="single" w:color="1F6F6B" w:sz="1"/>
            </w:tcBorders>
            <w:shd w:fill="E8F4F3" w:val="clear"/>
            <w:tcMar>
              <w:top w:type="dxa" w:w="100"/>
              <w:left w:type="dxa" w:w="160"/>
              <w:bottom w:type="dxa" w:w="100"/>
              <w:right w:type="dxa" w:w="120"/>
            </w:tcMar>
          </w:tcPr>
          <w:p>
            <w:r>
              <w:rPr>
                <w:rFonts w:ascii="Arial" w:cs="Arial" w:eastAsia="Arial" w:hAnsi="Arial"/>
                <w:color w:val="444444"/>
                <w:sz w:val="22"/>
                <w:szCs w:val="22"/>
              </w:rPr>
              <w:t xml:space="preserve">The website’s 415 connected worksheets represent roughly 31% of the 1,318 unique math videos in the inventory. Approximately 903 unique math videos do not yet have a worksheet connection on the site.</w:t>
            </w:r>
          </w:p>
        </w:tc>
      </w:tr>
    </w:tbl>
    <w:p>
      <w:pPr>
        <w:spacing w:after="60" w:before="60"/>
      </w:pPr>
      <w:r>
        <w:t xml:space="preserve"/>
      </w:r>
    </w:p>
    <w:p>
      <w:pPr>
        <w:spacing w:after="80" w:before="80"/>
      </w:pPr>
      <w:r>
        <w:rPr>
          <w:rFonts w:ascii="Arial" w:cs="Arial" w:eastAsia="Arial" w:hAnsi="Arial"/>
          <w:color w:val="444444"/>
          <w:sz w:val="22"/>
          <w:szCs w:val="22"/>
        </w:rPr>
        <w:t xml:space="preserve">This does NOT mean those 903 videos are invisible — they may exist in playlists linked on the site. But they do NOT have the full Numberbender experience: video + worksheet + answer key + QR code. They are half-integrated at best.</w:t>
      </w:r>
    </w:p>
    <w:p>
      <w:pPr>
        <w:spacing w:after="60" w:before="60"/>
      </w:pPr>
      <w:r>
        <w:t xml:space="preserve"/>
      </w:r>
    </w:p>
    <w:p>
      <w:pPr>
        <w:pStyle w:val="Heading1"/>
        <w:shd w:fill="1F6F6B" w:val="clear"/>
        <w:spacing w:after="160" w:before="320"/>
        <w:ind w:left="200" w:right="200"/>
      </w:pPr>
      <w:r>
        <w:rPr>
          <w:rFonts w:ascii="Arial" w:cs="Arial" w:eastAsia="Arial" w:hAnsi="Arial"/>
          <w:b/>
          <w:bCs/>
          <w:color w:val="FFFFFF"/>
          <w:sz w:val="36"/>
          <w:szCs w:val="36"/>
        </w:rPr>
        <w:t xml:space="preserve">SECTION 3 — DETAILED GAP ANALYSIS</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3.1 Most Urgent Integration Gaps</w:t>
      </w:r>
    </w:p>
    <w:p>
      <w:pPr>
        <w:pStyle w:val="Heading3"/>
        <w:spacing w:after="80" w:before="200"/>
      </w:pPr>
      <w:r>
        <w:rPr>
          <w:rFonts w:ascii="Arial" w:cs="Arial" w:eastAsia="Arial" w:hAnsi="Arial"/>
          <w:b/>
          <w:bCs/>
          <w:color w:val="444444"/>
          <w:sz w:val="24"/>
          <w:szCs w:val="24"/>
        </w:rPr>
        <w:t xml:space="preserve">A. Recent Videos (2024–2026) — 142 Unique Math Videos</w:t>
      </w:r>
    </w:p>
    <w:p>
      <w:pPr>
        <w:spacing w:after="80" w:before="80"/>
      </w:pPr>
      <w:r>
        <w:rPr>
          <w:rFonts w:ascii="Arial" w:cs="Arial" w:eastAsia="Arial" w:hAnsi="Arial"/>
          <w:color w:val="444444"/>
          <w:sz w:val="22"/>
          <w:szCs w:val="22"/>
        </w:rPr>
        <w:t xml:space="preserve">These are your most recent lessons and almost certainly not yet integrated with worksheets. They follow a consistent “Lesson on X” naming format which suggests they were produced systematically:</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Calculus (Filipino): 75 videos — Derivative rules, tangent lines, quotient rule, 1st/2nd derivative test, matrices, Cramer’s rule, conics, optimization</w:t>
      </w:r>
    </w:p>
    <w:p>
      <w:pPr>
        <w:pStyle w:val="ListParagraph"/>
        <w:numPr>
          <w:ilvl w:val="0"/>
          <w:numId w:val="2"/>
        </w:numPr>
        <w:spacing w:after="60" w:before="60"/>
      </w:pPr>
      <w:r>
        <w:rPr>
          <w:rFonts w:ascii="Arial" w:cs="Arial" w:eastAsia="Arial" w:hAnsi="Arial"/>
          <w:color w:val="444444"/>
          <w:sz w:val="22"/>
          <w:szCs w:val="22"/>
        </w:rPr>
        <w:t xml:space="preserve">Algebra (Filipino): 36 videos — Linear equations, inequalities, slope forms, factoring, sequences, geometric sequences, permutation, combination</w:t>
      </w:r>
    </w:p>
    <w:p>
      <w:pPr>
        <w:pStyle w:val="ListParagraph"/>
        <w:numPr>
          <w:ilvl w:val="0"/>
          <w:numId w:val="2"/>
        </w:numPr>
        <w:spacing w:after="60" w:before="60"/>
      </w:pPr>
      <w:r>
        <w:rPr>
          <w:rFonts w:ascii="Arial" w:cs="Arial" w:eastAsia="Arial" w:hAnsi="Arial"/>
          <w:color w:val="444444"/>
          <w:sz w:val="22"/>
          <w:szCs w:val="22"/>
        </w:rPr>
        <w:t xml:space="preserve">Statistics (Filipino): 21 videos — Discrete vs. continuous, plotting, compound inequalities, algebraic expressions</w:t>
      </w:r>
    </w:p>
    <w:p>
      <w:pPr>
        <w:pStyle w:val="ListParagraph"/>
        <w:numPr>
          <w:ilvl w:val="0"/>
          <w:numId w:val="2"/>
        </w:numPr>
        <w:spacing w:after="60" w:before="60"/>
      </w:pPr>
      <w:r>
        <w:rPr>
          <w:rFonts w:ascii="Arial" w:cs="Arial" w:eastAsia="Arial" w:hAnsi="Arial"/>
          <w:color w:val="444444"/>
          <w:sz w:val="22"/>
          <w:szCs w:val="22"/>
        </w:rPr>
        <w:t xml:space="preserve">Trigonometry (English): 7 videos — SOH CAH TOA series, iPad Math Notes integration, inscribed triangles</w:t>
      </w:r>
    </w:p>
    <w:p>
      <w:pPr>
        <w:pStyle w:val="ListParagraph"/>
        <w:numPr>
          <w:ilvl w:val="0"/>
          <w:numId w:val="2"/>
        </w:numPr>
        <w:spacing w:after="60" w:before="60"/>
      </w:pPr>
      <w:r>
        <w:rPr>
          <w:rFonts w:ascii="Arial" w:cs="Arial" w:eastAsia="Arial" w:hAnsi="Arial"/>
          <w:color w:val="444444"/>
          <w:sz w:val="22"/>
          <w:szCs w:val="22"/>
        </w:rPr>
        <w:t xml:space="preserve">Calculus (English, recent): Many — Limits, implicit differentiation, chain rule, L’Hôpital, linearization</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B. Numberbender EN Channel — 210 Unique Math Videos</w:t>
      </w:r>
    </w:p>
    <w:p>
      <w:pPr>
        <w:spacing w:after="80" w:before="80"/>
      </w:pPr>
      <w:r>
        <w:rPr>
          <w:rFonts w:ascii="Arial" w:cs="Arial" w:eastAsia="Arial" w:hAnsi="Arial"/>
          <w:color w:val="444444"/>
          <w:sz w:val="22"/>
          <w:szCs w:val="22"/>
        </w:rPr>
        <w:t xml:space="preserve">The EN channel appears to be an earlier English-only teaching version of the channel. Many of these videos are lecture-format full lessons that are likely NOT yet connected to worksheets on the website. Categories:</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Algebra: 75 videos</w:t>
      </w:r>
    </w:p>
    <w:p>
      <w:pPr>
        <w:pStyle w:val="ListParagraph"/>
        <w:numPr>
          <w:ilvl w:val="0"/>
          <w:numId w:val="2"/>
        </w:numPr>
        <w:spacing w:after="60" w:before="60"/>
      </w:pPr>
      <w:r>
        <w:rPr>
          <w:rFonts w:ascii="Arial" w:cs="Arial" w:eastAsia="Arial" w:hAnsi="Arial"/>
          <w:color w:val="444444"/>
          <w:sz w:val="22"/>
          <w:szCs w:val="22"/>
        </w:rPr>
        <w:t xml:space="preserve">Calculus: 52 videos</w:t>
      </w:r>
    </w:p>
    <w:p>
      <w:pPr>
        <w:pStyle w:val="ListParagraph"/>
        <w:numPr>
          <w:ilvl w:val="0"/>
          <w:numId w:val="2"/>
        </w:numPr>
        <w:spacing w:after="60" w:before="60"/>
      </w:pPr>
      <w:r>
        <w:rPr>
          <w:rFonts w:ascii="Arial" w:cs="Arial" w:eastAsia="Arial" w:hAnsi="Arial"/>
          <w:color w:val="444444"/>
          <w:sz w:val="22"/>
          <w:szCs w:val="22"/>
        </w:rPr>
        <w:t xml:space="preserve">Statistics: 48 videos</w:t>
      </w:r>
    </w:p>
    <w:p>
      <w:pPr>
        <w:pStyle w:val="ListParagraph"/>
        <w:numPr>
          <w:ilvl w:val="0"/>
          <w:numId w:val="2"/>
        </w:numPr>
        <w:spacing w:after="60" w:before="60"/>
      </w:pPr>
      <w:r>
        <w:rPr>
          <w:rFonts w:ascii="Arial" w:cs="Arial" w:eastAsia="Arial" w:hAnsi="Arial"/>
          <w:color w:val="444444"/>
          <w:sz w:val="22"/>
          <w:szCs w:val="22"/>
        </w:rPr>
        <w:t xml:space="preserve">Geometry: 18 videos</w:t>
      </w:r>
    </w:p>
    <w:p>
      <w:pPr>
        <w:pStyle w:val="ListParagraph"/>
        <w:numPr>
          <w:ilvl w:val="0"/>
          <w:numId w:val="2"/>
        </w:numPr>
        <w:spacing w:after="60" w:before="60"/>
      </w:pPr>
      <w:r>
        <w:rPr>
          <w:rFonts w:ascii="Arial" w:cs="Arial" w:eastAsia="Arial" w:hAnsi="Arial"/>
          <w:color w:val="444444"/>
          <w:sz w:val="22"/>
          <w:szCs w:val="22"/>
        </w:rPr>
        <w:t xml:space="preserve">Trigonometry, Precalculus, Discrete Math, Linear Algebra: 17 videos combined</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C. Older High-Value Math Content (2014–2023)</w:t>
      </w:r>
    </w:p>
    <w:p>
      <w:pPr>
        <w:spacing w:after="80" w:before="80"/>
      </w:pPr>
      <w:r>
        <w:rPr>
          <w:rFonts w:ascii="Arial" w:cs="Arial" w:eastAsia="Arial" w:hAnsi="Arial"/>
          <w:color w:val="444444"/>
          <w:sz w:val="22"/>
          <w:szCs w:val="22"/>
        </w:rPr>
        <w:t xml:space="preserve">The early content from 2014-2019 includes some of the most curriculum-aligned material in the inventory — full lectures on Calculus FRQ, hypothesis testing, confidence intervals, conic sections, and more. These include both English and Filipino versions of core concepts. Many may be in playlists but lack individual worksheet pages.</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3.2 Data Quality Issues to Fix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6F6B" w:sz="1"/>
              <w:left w:val="single" w:color="1F6F6B" w:sz="1"/>
              <w:bottom w:val="single" w:color="1F6F6B" w:sz="1"/>
              <w:right w:val="single" w:color="1F6F6B" w:sz="1"/>
            </w:tcBorders>
            <w:shd w:fill="1F6F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NEEDED</w:t>
            </w:r>
          </w:p>
        </w:tc>
        <w:tc>
          <w:tcPr>
            <w:tcW w:type="dxa" w:w="8160"/>
            <w:tcBorders>
              <w:top w:val="single" w:color="1F6F6B" w:sz="1"/>
              <w:left w:val="single" w:color="1F6F6B" w:sz="1"/>
              <w:bottom w:val="single" w:color="1F6F6B" w:sz="1"/>
              <w:right w:val="single" w:color="1F6F6B" w:sz="1"/>
            </w:tcBorders>
            <w:shd w:fill="E8F4F3" w:val="clear"/>
            <w:tcMar>
              <w:top w:type="dxa" w:w="100"/>
              <w:left w:type="dxa" w:w="160"/>
              <w:bottom w:type="dxa" w:w="100"/>
              <w:right w:type="dxa" w:w="120"/>
            </w:tcMar>
          </w:tcPr>
          <w:p>
            <w:r>
              <w:rPr>
                <w:rFonts w:ascii="Arial" w:cs="Arial" w:eastAsia="Arial" w:hAnsi="Arial"/>
                <w:color w:val="444444"/>
                <w:sz w:val="22"/>
                <w:szCs w:val="22"/>
              </w:rPr>
              <w:t xml:space="preserve">The Category column in the inventory CSV has significant labeling errors. Many Algebra and Precalculus videos are mislabeled as Calculus or Statistics. This affects how content gets sorted and presented on the site.</w:t>
            </w:r>
          </w:p>
        </w:tc>
      </w:tr>
    </w:tbl>
    <w:p>
      <w:pPr>
        <w:spacing w:after="60" w:before="60"/>
      </w:pPr>
      <w:r>
        <w:t xml:space="preserve"/>
      </w:r>
    </w:p>
    <w:p>
      <w:pPr>
        <w:spacing w:after="80" w:before="80"/>
      </w:pPr>
      <w:r>
        <w:rPr>
          <w:rFonts w:ascii="Arial" w:cs="Arial" w:eastAsia="Arial" w:hAnsi="Arial"/>
          <w:color w:val="444444"/>
          <w:sz w:val="22"/>
          <w:szCs w:val="22"/>
        </w:rPr>
        <w:t xml:space="preserve">Examples of misclassification found:</w:t>
      </w:r>
    </w:p>
    <w:p>
      <w:pPr>
        <w:pStyle w:val="ListParagraph"/>
        <w:numPr>
          <w:ilvl w:val="0"/>
          <w:numId w:val="2"/>
        </w:numPr>
        <w:spacing w:after="60" w:before="60"/>
      </w:pPr>
      <w:r>
        <w:rPr>
          <w:rFonts w:ascii="Arial" w:cs="Arial" w:eastAsia="Arial" w:hAnsi="Arial"/>
          <w:color w:val="444444"/>
          <w:sz w:val="22"/>
          <w:szCs w:val="22"/>
        </w:rPr>
        <w:t xml:space="preserve">"ALGEBRA: Lesson on Matrix Arithmetic" → labeled Statistics (should be Linear Algebra or Algebra)</w:t>
      </w:r>
    </w:p>
    <w:p>
      <w:pPr>
        <w:pStyle w:val="ListParagraph"/>
        <w:numPr>
          <w:ilvl w:val="0"/>
          <w:numId w:val="2"/>
        </w:numPr>
        <w:spacing w:after="60" w:before="60"/>
      </w:pPr>
      <w:r>
        <w:rPr>
          <w:rFonts w:ascii="Arial" w:cs="Arial" w:eastAsia="Arial" w:hAnsi="Arial"/>
          <w:color w:val="444444"/>
          <w:sz w:val="22"/>
          <w:szCs w:val="22"/>
        </w:rPr>
        <w:t xml:space="preserve">"ALGEBRA: Lesson on General to Standard of Conics" → labeled Statistics (should be Precalculus / Analytic Geometry)</w:t>
      </w:r>
    </w:p>
    <w:p>
      <w:pPr>
        <w:pStyle w:val="ListParagraph"/>
        <w:numPr>
          <w:ilvl w:val="0"/>
          <w:numId w:val="2"/>
        </w:numPr>
        <w:spacing w:after="60" w:before="60"/>
      </w:pPr>
      <w:r>
        <w:rPr>
          <w:rFonts w:ascii="Arial" w:cs="Arial" w:eastAsia="Arial" w:hAnsi="Arial"/>
          <w:color w:val="444444"/>
          <w:sz w:val="22"/>
          <w:szCs w:val="22"/>
        </w:rPr>
        <w:t xml:space="preserve">"PRE-CALCULUS: Lesson on Multiplying Matrices" → labeled Calculus (should be Precalculus / Linear Algebra)</w:t>
      </w:r>
    </w:p>
    <w:p>
      <w:pPr>
        <w:pStyle w:val="ListParagraph"/>
        <w:numPr>
          <w:ilvl w:val="0"/>
          <w:numId w:val="2"/>
        </w:numPr>
        <w:spacing w:after="60" w:before="60"/>
      </w:pPr>
      <w:r>
        <w:rPr>
          <w:rFonts w:ascii="Arial" w:cs="Arial" w:eastAsia="Arial" w:hAnsi="Arial"/>
          <w:color w:val="444444"/>
          <w:sz w:val="22"/>
          <w:szCs w:val="22"/>
        </w:rPr>
        <w:t xml:space="preserve">"STATISTICS: Lesson on Discrete vs. Continuous" → correct</w:t>
      </w:r>
    </w:p>
    <w:p>
      <w:pPr>
        <w:pStyle w:val="ListParagraph"/>
        <w:numPr>
          <w:ilvl w:val="0"/>
          <w:numId w:val="2"/>
        </w:numPr>
        <w:spacing w:after="60" w:before="60"/>
      </w:pPr>
      <w:r>
        <w:rPr>
          <w:rFonts w:ascii="Arial" w:cs="Arial" w:eastAsia="Arial" w:hAnsi="Arial"/>
          <w:color w:val="444444"/>
          <w:sz w:val="22"/>
          <w:szCs w:val="22"/>
        </w:rPr>
        <w:t xml:space="preserve">Many "Math Teaching Tips" videos labeled Calculus when they are pedagogical content</w:t>
      </w:r>
    </w:p>
    <w:p>
      <w:pPr>
        <w:spacing w:after="60" w:before="60"/>
      </w:pPr>
      <w:r>
        <w:t xml:space="preserve"/>
      </w:r>
    </w:p>
    <w:p>
      <w:pPr>
        <w:spacing w:after="80" w:before="80"/>
      </w:pPr>
      <w:r>
        <w:rPr>
          <w:rFonts w:ascii="Arial" w:cs="Arial" w:eastAsia="Arial" w:hAnsi="Arial"/>
          <w:color w:val="444444"/>
          <w:sz w:val="22"/>
          <w:szCs w:val="22"/>
        </w:rPr>
        <w:t xml:space="preserve">Recommendation: Before the next wave of integrations, do a CSV cleanup pass to correct categories. This will make curriculum alignment far more accurate.</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3.3 Non-Math Content to Exclude</w:t>
      </w:r>
    </w:p>
    <w:p>
      <w:pPr>
        <w:spacing w:after="80" w:before="80"/>
      </w:pPr>
      <w:r>
        <w:rPr>
          <w:rFonts w:ascii="Arial" w:cs="Arial" w:eastAsia="Arial" w:hAnsi="Arial"/>
          <w:color w:val="444444"/>
          <w:sz w:val="22"/>
          <w:szCs w:val="22"/>
        </w:rPr>
        <w:t xml:space="preserve">231 videos are categorized as "General / Other" and include: vlogs, rehearsal/test broadcasts, press features, speaking engagements, and the "Teach It Like You Stream It" series. These should NOT be integrated as math lessons — they are brand and educator content that lives elsewhere on the site. Excluding these is already handled by your "General / Other" category label.</w:t>
      </w:r>
    </w:p>
    <w:p>
      <w:pPr>
        <w:spacing w:after="60" w:before="60"/>
      </w:pPr>
      <w:r>
        <w:t xml:space="preserve"/>
      </w:r>
    </w:p>
    <w:p>
      <w:pPr>
        <w:pStyle w:val="Heading1"/>
        <w:shd w:fill="1F6F6B" w:val="clear"/>
        <w:spacing w:after="160" w:before="320"/>
        <w:ind w:left="200" w:right="200"/>
      </w:pPr>
      <w:r>
        <w:rPr>
          <w:rFonts w:ascii="Arial" w:cs="Arial" w:eastAsia="Arial" w:hAnsi="Arial"/>
          <w:b/>
          <w:bCs/>
          <w:color w:val="FFFFFF"/>
          <w:sz w:val="36"/>
          <w:szCs w:val="36"/>
        </w:rPr>
        <w:t xml:space="preserve">SECTION 4 — CURRICULUM EXPERT ASSESSMENT</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4.1 What You Actually Have</w:t>
      </w:r>
    </w:p>
    <w:p>
      <w:pPr>
        <w:spacing w:after="80" w:before="80"/>
      </w:pPr>
      <w:r>
        <w:rPr>
          <w:rFonts w:ascii="Arial" w:cs="Arial" w:eastAsia="Arial" w:hAnsi="Arial"/>
          <w:color w:val="444444"/>
          <w:sz w:val="22"/>
          <w:szCs w:val="22"/>
        </w:rPr>
        <w:t xml:space="preserve">As a curriculum specialist in 9–12 and higher education STEM, I want to be direct: what Numberbender has built is extraordinary. Let me put it in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 / Resource</w:t>
            </w:r>
          </w:p>
        </w:tc>
        <w:tc>
          <w:tcPr>
            <w:tcW w:type="dxa" w:w="308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Bilingual?</w:t>
            </w:r>
          </w:p>
        </w:tc>
        <w:tc>
          <w:tcPr>
            <w:tcW w:type="dxa" w:w="308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Math Videos</w:t>
            </w:r>
          </w:p>
        </w:tc>
      </w:tr>
      <w:tr>
        <w:tc>
          <w:tcPr>
            <w:tcW w:type="dxa" w:w="32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Khan Academy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English + translations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~4,000+ (no worksheets)</w:t>
            </w:r>
          </w:p>
        </w:tc>
      </w:tr>
      <w:tr>
        <w:tc>
          <w:tcPr>
            <w:tcW w:type="dxa" w:w="32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CK-12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Limited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Textbook-based, few videos</w:t>
            </w:r>
          </w:p>
        </w:tc>
      </w:tr>
      <w:tr>
        <w:tc>
          <w:tcPr>
            <w:tcW w:type="dxa" w:w="32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MIT OpenCourseWare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No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200-400 lecture vids</w:t>
            </w:r>
          </w:p>
        </w:tc>
      </w:tr>
      <w:tr>
        <w:tc>
          <w:tcPr>
            <w:tcW w:type="dxa" w:w="32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Numberbender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English + FILIPINO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1,318 unique math videos</w:t>
            </w:r>
          </w:p>
        </w:tc>
      </w:tr>
    </w:tbl>
    <w:p>
      <w:pPr>
        <w:spacing w:after="60" w:before="60"/>
      </w:pPr>
      <w:r>
        <w:t xml:space="preserve"/>
      </w:r>
    </w:p>
    <w:p>
      <w:pPr>
        <w:spacing w:after="80" w:before="80"/>
      </w:pPr>
      <w:r>
        <w:rPr>
          <w:rFonts w:ascii="Arial" w:cs="Arial" w:eastAsia="Arial" w:hAnsi="Arial"/>
          <w:color w:val="444444"/>
          <w:sz w:val="22"/>
          <w:szCs w:val="22"/>
        </w:rPr>
        <w:t xml:space="preserve">The bilingual Filipino-English dimension is not a feature — it is a unique competitive advantage that no other institution has replicated at this scale. Filipino is spoken by 90+ million people. There is no comparable OER math library in Tagalog. You have essentially built the Khan Academy of Filipino math education, while simultaneously maintaining a full English track.</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4.2 Curriculum Alignment Potential</w:t>
      </w:r>
    </w:p>
    <w:p>
      <w:pPr>
        <w:spacing w:after="80" w:before="80"/>
      </w:pPr>
      <w:r>
        <w:rPr>
          <w:rFonts w:ascii="Arial" w:cs="Arial" w:eastAsia="Arial" w:hAnsi="Arial"/>
          <w:color w:val="444444"/>
          <w:sz w:val="22"/>
          <w:szCs w:val="22"/>
        </w:rPr>
        <w:t xml:space="preserve">The existing content maps cleanly to multiple major curriculum frameworks: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396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Curriculum Framework</w:t>
            </w:r>
          </w:p>
        </w:tc>
        <w:tc>
          <w:tcPr>
            <w:tcW w:type="dxa" w:w="30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 in Inventory</w:t>
            </w:r>
          </w:p>
        </w:tc>
        <w:tc>
          <w:tcPr>
            <w:tcW w:type="dxa" w:w="30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US Common Core (Gr. 9-12)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Algebra I &amp; II, Geometry, Statistics, Precalculus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Excellent coverage</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 Calculus AB/BC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Full FRQ library, all derivative/integral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Outstanding (30+ AP FRQ videos)</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 Statistics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Hypothesis testing, regression, probability, inference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Strong coverage</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Philippine K-12 (DepEd)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All Grade 11-12 STEM math subjects in Filipino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Unique coverage</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UPCAT / LET / SAT Prep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Dedicated review series (50+ videos)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Specialty content</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College Intro Math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Elementary &amp; Intermediate Algebra, Statistics, Calc 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Linear Algebra (College)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Matrices, determinants, Cramer’s rule, row 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Needs recategorization</w:t>
            </w:r>
          </w:p>
        </w:tc>
      </w:tr>
    </w:tbl>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4.3 The OER Hub Vision — What This Could Become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6F6B" w:sz="1"/>
              <w:left w:val="single" w:color="1F6F6B" w:sz="1"/>
              <w:bottom w:val="single" w:color="1F6F6B" w:sz="1"/>
              <w:right w:val="single" w:color="1F6F6B" w:sz="1"/>
            </w:tcBorders>
            <w:shd w:fill="1F6F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OPPORTUNITY</w:t>
            </w:r>
          </w:p>
        </w:tc>
        <w:tc>
          <w:tcPr>
            <w:tcW w:type="dxa" w:w="8160"/>
            <w:tcBorders>
              <w:top w:val="single" w:color="1F6F6B" w:sz="1"/>
              <w:left w:val="single" w:color="1F6F6B" w:sz="1"/>
              <w:bottom w:val="single" w:color="1F6F6B" w:sz="1"/>
              <w:right w:val="single" w:color="1F6F6B" w:sz="1"/>
            </w:tcBorders>
            <w:shd w:fill="E8F4F3" w:val="clear"/>
            <w:tcMar>
              <w:top w:type="dxa" w:w="100"/>
              <w:left w:type="dxa" w:w="160"/>
              <w:bottom w:type="dxa" w:w="100"/>
              <w:right w:type="dxa" w:w="120"/>
            </w:tcMar>
          </w:tcPr>
          <w:p>
            <w:r>
              <w:rPr>
                <w:rFonts w:ascii="Arial" w:cs="Arial" w:eastAsia="Arial" w:hAnsi="Arial"/>
                <w:color w:val="444444"/>
                <w:sz w:val="22"/>
                <w:szCs w:val="22"/>
              </w:rPr>
              <w:t xml:space="preserve">Numberbender is already registered on MERLOT, OER Commons, and LibreTexts. With 1,318 unique math videos and 415 worksheets under CC BY 4.0, it is one of the most substantial individual-created OER math collections in the world. The gap is not content — it’s integration and discoverability.</w:t>
            </w:r>
          </w:p>
        </w:tc>
      </w:tr>
    </w:tbl>
    <w:p>
      <w:pPr>
        <w:spacing w:after="60" w:before="60"/>
      </w:pPr>
      <w:r>
        <w:t xml:space="preserve"/>
      </w:r>
    </w:p>
    <w:p>
      <w:pPr>
        <w:spacing w:after="80" w:before="80"/>
      </w:pPr>
      <w:r>
        <w:rPr>
          <w:rFonts w:ascii="Arial" w:cs="Arial" w:eastAsia="Arial" w:hAnsi="Arial"/>
          <w:color w:val="444444"/>
          <w:sz w:val="22"/>
          <w:szCs w:val="22"/>
        </w:rPr>
        <w:t xml:space="preserve">To become a true global OER hub for teaching and learning math, Numberbender needs three things it doesn’t yet have at full scale:</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Completeness: Every video paired with a worksheet and answer key</w:t>
      </w:r>
    </w:p>
    <w:p>
      <w:pPr>
        <w:pStyle w:val="ListParagraph"/>
        <w:numPr>
          <w:ilvl w:val="0"/>
          <w:numId w:val="2"/>
        </w:numPr>
        <w:spacing w:after="60" w:before="60"/>
      </w:pPr>
      <w:r>
        <w:rPr>
          <w:rFonts w:ascii="Arial" w:cs="Arial" w:eastAsia="Arial" w:hAnsi="Arial"/>
          <w:color w:val="444444"/>
          <w:sz w:val="22"/>
          <w:szCs w:val="22"/>
        </w:rPr>
        <w:t xml:space="preserve">Discoverability: Clear curriculum alignment tags (Common Core, DepEd, AP)</w:t>
      </w:r>
    </w:p>
    <w:p>
      <w:pPr>
        <w:pStyle w:val="ListParagraph"/>
        <w:numPr>
          <w:ilvl w:val="0"/>
          <w:numId w:val="2"/>
        </w:numPr>
        <w:spacing w:after="60" w:before="60"/>
      </w:pPr>
      <w:r>
        <w:rPr>
          <w:rFonts w:ascii="Arial" w:cs="Arial" w:eastAsia="Arial" w:hAnsi="Arial"/>
          <w:color w:val="444444"/>
          <w:sz w:val="22"/>
          <w:szCs w:val="22"/>
        </w:rPr>
        <w:t xml:space="preserve">Accessibility: ADA/WCAG-compliant materials (PDF/UA, captions, tagged content)</w:t>
      </w:r>
    </w:p>
    <w:p>
      <w:pPr>
        <w:spacing w:after="60" w:before="60"/>
      </w:pPr>
      <w:r>
        <w:t xml:space="preserve"/>
      </w:r>
    </w:p>
    <w:p>
      <w:pPr>
        <w:spacing w:after="80" w:before="80"/>
      </w:pPr>
      <w:r>
        <w:rPr>
          <w:rFonts w:ascii="Arial" w:cs="Arial" w:eastAsia="Arial" w:hAnsi="Arial"/>
          <w:color w:val="444444"/>
          <w:sz w:val="22"/>
          <w:szCs w:val="22"/>
        </w:rPr>
        <w:t xml:space="preserve">You have the content. The work now is systematic integration — which is entirely achievable.</w:t>
      </w:r>
    </w:p>
    <w:p>
      <w:pPr>
        <w:spacing w:after="60" w:before="60"/>
      </w:pPr>
      <w:r>
        <w:t xml:space="preserve"/>
      </w:r>
    </w:p>
    <w:p>
      <w:pPr>
        <w:pStyle w:val="Heading1"/>
        <w:shd w:fill="1F6F6B" w:val="clear"/>
        <w:spacing w:after="160" w:before="320"/>
        <w:ind w:left="200" w:right="200"/>
      </w:pPr>
      <w:r>
        <w:rPr>
          <w:rFonts w:ascii="Arial" w:cs="Arial" w:eastAsia="Arial" w:hAnsi="Arial"/>
          <w:b/>
          <w:bCs/>
          <w:color w:val="FFFFFF"/>
          <w:sz w:val="36"/>
          <w:szCs w:val="36"/>
        </w:rPr>
        <w:t xml:space="preserve">SECTION 5 — STRATEGIC RECOMMENDATIONS</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5.1 Phased Integration Roadmap</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PHASE 1 — Quick Wins: Recent Videos (Est. 4-6 weeks)</w:t>
      </w:r>
    </w:p>
    <w:p>
      <w:pPr>
        <w:spacing w:after="80" w:before="80"/>
      </w:pPr>
      <w:r>
        <w:rPr>
          <w:rFonts w:ascii="Arial" w:cs="Arial" w:eastAsia="Arial" w:hAnsi="Arial"/>
          <w:color w:val="444444"/>
          <w:sz w:val="22"/>
          <w:szCs w:val="22"/>
        </w:rPr>
        <w:t xml:space="preserve">Target: 142 unique math videos from 2024-2026 that are already in a consistent lesson format.</w:t>
      </w:r>
    </w:p>
    <w:p>
      <w:pPr>
        <w:pStyle w:val="ListParagraph"/>
        <w:numPr>
          <w:ilvl w:val="0"/>
          <w:numId w:val="2"/>
        </w:numPr>
        <w:spacing w:after="60" w:before="60"/>
      </w:pPr>
      <w:r>
        <w:rPr>
          <w:rFonts w:ascii="Arial" w:cs="Arial" w:eastAsia="Arial" w:hAnsi="Arial"/>
          <w:color w:val="444444"/>
          <w:sz w:val="22"/>
          <w:szCs w:val="22"/>
        </w:rPr>
        <w:t xml:space="preserve">Priority 1: 75 Calculus lessons (Filipino, 2024-2026) — create worksheets and integrate</w:t>
      </w:r>
    </w:p>
    <w:p>
      <w:pPr>
        <w:pStyle w:val="ListParagraph"/>
        <w:numPr>
          <w:ilvl w:val="0"/>
          <w:numId w:val="2"/>
        </w:numPr>
        <w:spacing w:after="60" w:before="60"/>
      </w:pPr>
      <w:r>
        <w:rPr>
          <w:rFonts w:ascii="Arial" w:cs="Arial" w:eastAsia="Arial" w:hAnsi="Arial"/>
          <w:color w:val="444444"/>
          <w:sz w:val="22"/>
          <w:szCs w:val="22"/>
        </w:rPr>
        <w:t xml:space="preserve">Priority 2: 36 Algebra lessons (Filipino, 2024-2026) — create worksheets and integrate</w:t>
      </w:r>
    </w:p>
    <w:p>
      <w:pPr>
        <w:pStyle w:val="ListParagraph"/>
        <w:numPr>
          <w:ilvl w:val="0"/>
          <w:numId w:val="2"/>
        </w:numPr>
        <w:spacing w:after="60" w:before="60"/>
      </w:pPr>
      <w:r>
        <w:rPr>
          <w:rFonts w:ascii="Arial" w:cs="Arial" w:eastAsia="Arial" w:hAnsi="Arial"/>
          <w:color w:val="444444"/>
          <w:sz w:val="22"/>
          <w:szCs w:val="22"/>
        </w:rPr>
        <w:t xml:space="preserve">Priority 3: 7 Trig SOH CAH TOA series (English) — already have worksheet style from Math in a Minute</w:t>
      </w:r>
    </w:p>
    <w:p>
      <w:pPr>
        <w:pStyle w:val="ListParagraph"/>
        <w:numPr>
          <w:ilvl w:val="0"/>
          <w:numId w:val="2"/>
        </w:numPr>
        <w:spacing w:after="60" w:before="60"/>
      </w:pPr>
      <w:r>
        <w:rPr>
          <w:rFonts w:ascii="Arial" w:cs="Arial" w:eastAsia="Arial" w:hAnsi="Arial"/>
          <w:color w:val="444444"/>
          <w:sz w:val="22"/>
          <w:szCs w:val="22"/>
        </w:rPr>
        <w:t xml:space="preserve">Outcome: 142 new video-worksheet connections, growing site from ~415 to ~557 worksheets</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PHASE 2 — EN Channel Integration (Est. 6-8 weeks)</w:t>
      </w:r>
    </w:p>
    <w:p>
      <w:pPr>
        <w:spacing w:after="80" w:before="80"/>
      </w:pPr>
      <w:r>
        <w:rPr>
          <w:rFonts w:ascii="Arial" w:cs="Arial" w:eastAsia="Arial" w:hAnsi="Arial"/>
          <w:color w:val="444444"/>
          <w:sz w:val="22"/>
          <w:szCs w:val="22"/>
        </w:rPr>
        <w:t xml:space="preserve">Target: 210 unique math videos from Numberbender EN channel.</w:t>
      </w:r>
    </w:p>
    <w:p>
      <w:pPr>
        <w:pStyle w:val="ListParagraph"/>
        <w:numPr>
          <w:ilvl w:val="0"/>
          <w:numId w:val="2"/>
        </w:numPr>
        <w:spacing w:after="60" w:before="60"/>
      </w:pPr>
      <w:r>
        <w:rPr>
          <w:rFonts w:ascii="Arial" w:cs="Arial" w:eastAsia="Arial" w:hAnsi="Arial"/>
          <w:color w:val="444444"/>
          <w:sz w:val="22"/>
          <w:szCs w:val="22"/>
        </w:rPr>
        <w:t xml:space="preserve">Audit which EN videos already have matching Main channel equivalents (avoid duplication)</w:t>
      </w:r>
    </w:p>
    <w:p>
      <w:pPr>
        <w:pStyle w:val="ListParagraph"/>
        <w:numPr>
          <w:ilvl w:val="0"/>
          <w:numId w:val="2"/>
        </w:numPr>
        <w:spacing w:after="60" w:before="60"/>
      </w:pPr>
      <w:r>
        <w:rPr>
          <w:rFonts w:ascii="Arial" w:cs="Arial" w:eastAsia="Arial" w:hAnsi="Arial"/>
          <w:color w:val="444444"/>
          <w:sz w:val="22"/>
          <w:szCs w:val="22"/>
        </w:rPr>
        <w:t xml:space="preserve">Prioritize videos that fill gaps: Geometry (18), Trigonometry (8), Precalculus (4)</w:t>
      </w:r>
    </w:p>
    <w:p>
      <w:pPr>
        <w:pStyle w:val="ListParagraph"/>
        <w:numPr>
          <w:ilvl w:val="0"/>
          <w:numId w:val="2"/>
        </w:numPr>
        <w:spacing w:after="60" w:before="60"/>
      </w:pPr>
      <w:r>
        <w:rPr>
          <w:rFonts w:ascii="Arial" w:cs="Arial" w:eastAsia="Arial" w:hAnsi="Arial"/>
          <w:color w:val="444444"/>
          <w:sz w:val="22"/>
          <w:szCs w:val="22"/>
        </w:rPr>
        <w:t xml:space="preserve">Create worksheets for unique EN content not covered in Main channel</w:t>
      </w:r>
    </w:p>
    <w:p>
      <w:pPr>
        <w:pStyle w:val="ListParagraph"/>
        <w:numPr>
          <w:ilvl w:val="0"/>
          <w:numId w:val="2"/>
        </w:numPr>
        <w:spacing w:after="60" w:before="60"/>
      </w:pPr>
      <w:r>
        <w:rPr>
          <w:rFonts w:ascii="Arial" w:cs="Arial" w:eastAsia="Arial" w:hAnsi="Arial"/>
          <w:color w:val="444444"/>
          <w:sz w:val="22"/>
          <w:szCs w:val="22"/>
        </w:rPr>
        <w:t xml:space="preserve">Outcome: Up to 150+ new integrations (after deduplication with Main channel content)</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PHASE 3 — Legacy Content Mining (Ongoing, 3-6 months)</w:t>
      </w:r>
    </w:p>
    <w:p>
      <w:pPr>
        <w:spacing w:after="80" w:before="80"/>
      </w:pPr>
      <w:r>
        <w:rPr>
          <w:rFonts w:ascii="Arial" w:cs="Arial" w:eastAsia="Arial" w:hAnsi="Arial"/>
          <w:color w:val="444444"/>
          <w:sz w:val="22"/>
          <w:szCs w:val="22"/>
        </w:rPr>
        <w:t xml:space="preserve">Target: The 2014-2023 archive (~850+ unique math videos not yet integrated).</w:t>
      </w:r>
    </w:p>
    <w:p>
      <w:pPr>
        <w:pStyle w:val="ListParagraph"/>
        <w:numPr>
          <w:ilvl w:val="0"/>
          <w:numId w:val="2"/>
        </w:numPr>
        <w:spacing w:after="60" w:before="60"/>
      </w:pPr>
      <w:r>
        <w:rPr>
          <w:rFonts w:ascii="Arial" w:cs="Arial" w:eastAsia="Arial" w:hAnsi="Arial"/>
          <w:color w:val="444444"/>
          <w:sz w:val="22"/>
          <w:szCs w:val="22"/>
        </w:rPr>
        <w:t xml:space="preserve">Cluster by topic, not by upload date — group all derivative videos together, all statistics videos, etc.</w:t>
      </w:r>
    </w:p>
    <w:p>
      <w:pPr>
        <w:pStyle w:val="ListParagraph"/>
        <w:numPr>
          <w:ilvl w:val="0"/>
          <w:numId w:val="2"/>
        </w:numPr>
        <w:spacing w:after="60" w:before="60"/>
      </w:pPr>
      <w:r>
        <w:rPr>
          <w:rFonts w:ascii="Arial" w:cs="Arial" w:eastAsia="Arial" w:hAnsi="Arial"/>
          <w:color w:val="444444"/>
          <w:sz w:val="22"/>
          <w:szCs w:val="22"/>
        </w:rPr>
        <w:t xml:space="preserve">Identify which are already in playlists on the site vs. completely disconnected</w:t>
      </w:r>
    </w:p>
    <w:p>
      <w:pPr>
        <w:pStyle w:val="ListParagraph"/>
        <w:numPr>
          <w:ilvl w:val="0"/>
          <w:numId w:val="2"/>
        </w:numPr>
        <w:spacing w:after="60" w:before="60"/>
      </w:pPr>
      <w:r>
        <w:rPr>
          <w:rFonts w:ascii="Arial" w:cs="Arial" w:eastAsia="Arial" w:hAnsi="Arial"/>
          <w:color w:val="444444"/>
          <w:sz w:val="22"/>
          <w:szCs w:val="22"/>
        </w:rPr>
        <w:t xml:space="preserve">Start with the topics that have the most videos: Calculus and Algebra first</w:t>
      </w:r>
    </w:p>
    <w:p>
      <w:pPr>
        <w:pStyle w:val="ListParagraph"/>
        <w:numPr>
          <w:ilvl w:val="0"/>
          <w:numId w:val="2"/>
        </w:numPr>
        <w:spacing w:after="60" w:before="60"/>
      </w:pPr>
      <w:r>
        <w:rPr>
          <w:rFonts w:ascii="Arial" w:cs="Arial" w:eastAsia="Arial" w:hAnsi="Arial"/>
          <w:color w:val="444444"/>
          <w:sz w:val="22"/>
          <w:szCs w:val="22"/>
        </w:rPr>
        <w:t xml:space="preserve">Use the existing worksheet templates to batch-create matching worksheets</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PHASE 4 — Metadata Cleanup and Curriculum Tagging</w:t>
      </w:r>
    </w:p>
    <w:p>
      <w:pPr>
        <w:pStyle w:val="ListParagraph"/>
        <w:numPr>
          <w:ilvl w:val="0"/>
          <w:numId w:val="2"/>
        </w:numPr>
        <w:spacing w:after="60" w:before="60"/>
      </w:pPr>
      <w:r>
        <w:rPr>
          <w:rFonts w:ascii="Arial" w:cs="Arial" w:eastAsia="Arial" w:hAnsi="Arial"/>
          <w:color w:val="444444"/>
          <w:sz w:val="22"/>
          <w:szCs w:val="22"/>
        </w:rPr>
        <w:t xml:space="preserve">Fix category labeling errors in the master inventory CSV</w:t>
      </w:r>
    </w:p>
    <w:p>
      <w:pPr>
        <w:pStyle w:val="ListParagraph"/>
        <w:numPr>
          <w:ilvl w:val="0"/>
          <w:numId w:val="2"/>
        </w:numPr>
        <w:spacing w:after="60" w:before="60"/>
      </w:pPr>
      <w:r>
        <w:rPr>
          <w:rFonts w:ascii="Arial" w:cs="Arial" w:eastAsia="Arial" w:hAnsi="Arial"/>
          <w:color w:val="444444"/>
          <w:sz w:val="22"/>
          <w:szCs w:val="22"/>
        </w:rPr>
        <w:t xml:space="preserve">Add curriculum tags to each video entry: Common Core standard, DepEd grade level, AP topic</w:t>
      </w:r>
    </w:p>
    <w:p>
      <w:pPr>
        <w:pStyle w:val="ListParagraph"/>
        <w:numPr>
          <w:ilvl w:val="0"/>
          <w:numId w:val="2"/>
        </w:numPr>
        <w:spacing w:after="60" w:before="60"/>
      </w:pPr>
      <w:r>
        <w:rPr>
          <w:rFonts w:ascii="Arial" w:cs="Arial" w:eastAsia="Arial" w:hAnsi="Arial"/>
          <w:color w:val="444444"/>
          <w:sz w:val="22"/>
          <w:szCs w:val="22"/>
        </w:rPr>
        <w:t xml:space="preserve">This enables filtered search on the website by standard, not just by subject</w:t>
      </w:r>
    </w:p>
    <w:p>
      <w:pPr>
        <w:pStyle w:val="ListParagraph"/>
        <w:numPr>
          <w:ilvl w:val="0"/>
          <w:numId w:val="2"/>
        </w:numPr>
        <w:spacing w:after="60" w:before="60"/>
      </w:pPr>
      <w:r>
        <w:rPr>
          <w:rFonts w:ascii="Arial" w:cs="Arial" w:eastAsia="Arial" w:hAnsi="Arial"/>
          <w:color w:val="444444"/>
          <w:sz w:val="22"/>
          <w:szCs w:val="22"/>
        </w:rPr>
        <w:t xml:space="preserve">Long-term: apply for OER Commons Collections listing with curriculum-aligned metadata</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5.2 What NOT To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6F6B" w:sz="1"/>
              <w:left w:val="single" w:color="1F6F6B" w:sz="1"/>
              <w:bottom w:val="single" w:color="1F6F6B" w:sz="1"/>
              <w:right w:val="single" w:color="1F6F6B" w:sz="1"/>
            </w:tcBorders>
            <w:shd w:fill="1F6F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AVOID</w:t>
            </w:r>
          </w:p>
        </w:tc>
        <w:tc>
          <w:tcPr>
            <w:tcW w:type="dxa" w:w="8160"/>
            <w:tcBorders>
              <w:top w:val="single" w:color="1F6F6B" w:sz="1"/>
              <w:left w:val="single" w:color="1F6F6B" w:sz="1"/>
              <w:bottom w:val="single" w:color="1F6F6B" w:sz="1"/>
              <w:right w:val="single" w:color="1F6F6B" w:sz="1"/>
            </w:tcBorders>
            <w:shd w:fill="E8F4F3" w:val="clear"/>
            <w:tcMar>
              <w:top w:type="dxa" w:w="100"/>
              <w:left w:type="dxa" w:w="160"/>
              <w:bottom w:type="dxa" w:w="100"/>
              <w:right w:type="dxa" w:w="120"/>
            </w:tcMar>
          </w:tcPr>
          <w:p>
            <w:r>
              <w:rPr>
                <w:rFonts w:ascii="Arial" w:cs="Arial" w:eastAsia="Arial" w:hAnsi="Arial"/>
                <w:color w:val="444444"/>
                <w:sz w:val="22"/>
                <w:szCs w:val="22"/>
              </w:rPr>
              <w:t xml:space="preserve">Do not try to integrate all 903 remaining videos at once. Batch processing without quality control leads to mismatched worksheets, poor metadata, and a degraded user experience. Phase the work. Quality over quantity.</w:t>
            </w:r>
          </w:p>
        </w:tc>
      </w:tr>
    </w:tbl>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Do NOT add the 231 General/Other videos to the math course section — they belong in Blog or separate sections</w:t>
      </w:r>
    </w:p>
    <w:p>
      <w:pPr>
        <w:pStyle w:val="ListParagraph"/>
        <w:numPr>
          <w:ilvl w:val="0"/>
          <w:numId w:val="2"/>
        </w:numPr>
        <w:spacing w:after="60" w:before="60"/>
      </w:pPr>
      <w:r>
        <w:rPr>
          <w:rFonts w:ascii="Arial" w:cs="Arial" w:eastAsia="Arial" w:hAnsi="Arial"/>
          <w:color w:val="444444"/>
          <w:sz w:val="22"/>
          <w:szCs w:val="22"/>
        </w:rPr>
        <w:t xml:space="preserve">Do NOT integrate duplicate videos (84 flagged in CSV) — pick the better version only</w:t>
      </w:r>
    </w:p>
    <w:p>
      <w:pPr>
        <w:pStyle w:val="ListParagraph"/>
        <w:numPr>
          <w:ilvl w:val="0"/>
          <w:numId w:val="2"/>
        </w:numPr>
        <w:spacing w:after="60" w:before="60"/>
      </w:pPr>
      <w:r>
        <w:rPr>
          <w:rFonts w:ascii="Arial" w:cs="Arial" w:eastAsia="Arial" w:hAnsi="Arial"/>
          <w:color w:val="444444"/>
          <w:sz w:val="22"/>
          <w:szCs w:val="22"/>
        </w:rPr>
        <w:t xml:space="preserve">Do NOT skip the metadata cleanup — category errors will compound as the library grows</w:t>
      </w:r>
    </w:p>
    <w:p>
      <w:pPr>
        <w:spacing w:after="60" w:before="60"/>
      </w:pPr>
      <w:r>
        <w:t xml:space="preserve"/>
      </w:r>
    </w:p>
    <w:p>
      <w:pPr>
        <w:pStyle w:val="Heading2"/>
        <w:pBdr>
          <w:bottom w:val="single" w:color="1F6F6B" w:sz="4"/>
        </w:pBdr>
        <w:spacing w:after="120" w:before="280"/>
      </w:pPr>
      <w:r>
        <w:rPr>
          <w:rFonts w:ascii="Arial" w:cs="Arial" w:eastAsia="Arial" w:hAnsi="Arial"/>
          <w:b/>
          <w:bCs/>
          <w:color w:val="1F6F6B"/>
          <w:sz w:val="28"/>
          <w:szCs w:val="28"/>
        </w:rPr>
        <w:t xml:space="preserve">5.3 The Bigger Picture: OER Hub Positioning</w:t>
      </w:r>
    </w:p>
    <w:p>
      <w:pPr>
        <w:spacing w:after="80" w:before="80"/>
      </w:pPr>
      <w:r>
        <w:rPr>
          <w:rFonts w:ascii="Arial" w:cs="Arial" w:eastAsia="Arial" w:hAnsi="Arial"/>
          <w:color w:val="444444"/>
          <w:sz w:val="22"/>
          <w:szCs w:val="22"/>
        </w:rPr>
        <w:t xml:space="preserve">Once Numberbender reaches 700+ connected worksheets (a realistic 12-month goal), it crosses a threshold that qualifies it for a different level of institutional recognition:</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DepEd Philippines endorsement application (as supplementary learning material)</w:t>
      </w:r>
    </w:p>
    <w:p>
      <w:pPr>
        <w:pStyle w:val="ListParagraph"/>
        <w:numPr>
          <w:ilvl w:val="0"/>
          <w:numId w:val="2"/>
        </w:numPr>
        <w:spacing w:after="60" w:before="60"/>
      </w:pPr>
      <w:r>
        <w:rPr>
          <w:rFonts w:ascii="Arial" w:cs="Arial" w:eastAsia="Arial" w:hAnsi="Arial"/>
          <w:color w:val="444444"/>
          <w:sz w:val="22"/>
          <w:szCs w:val="22"/>
        </w:rPr>
        <w:t xml:space="preserve">California OER Council listing (Dr. E is a CA community college professor)</w:t>
      </w:r>
    </w:p>
    <w:p>
      <w:pPr>
        <w:pStyle w:val="ListParagraph"/>
        <w:numPr>
          <w:ilvl w:val="0"/>
          <w:numId w:val="2"/>
        </w:numPr>
        <w:spacing w:after="60" w:before="60"/>
      </w:pPr>
      <w:r>
        <w:rPr>
          <w:rFonts w:ascii="Arial" w:cs="Arial" w:eastAsia="Arial" w:hAnsi="Arial"/>
          <w:color w:val="444444"/>
          <w:sz w:val="22"/>
          <w:szCs w:val="22"/>
        </w:rPr>
        <w:t xml:space="preserve">UNESCO Open Education Week featured resource</w:t>
      </w:r>
    </w:p>
    <w:p>
      <w:pPr>
        <w:pStyle w:val="ListParagraph"/>
        <w:numPr>
          <w:ilvl w:val="0"/>
          <w:numId w:val="2"/>
        </w:numPr>
        <w:spacing w:after="60" w:before="60"/>
      </w:pPr>
      <w:r>
        <w:rPr>
          <w:rFonts w:ascii="Arial" w:cs="Arial" w:eastAsia="Arial" w:hAnsi="Arial"/>
          <w:color w:val="444444"/>
          <w:sz w:val="22"/>
          <w:szCs w:val="22"/>
        </w:rPr>
        <w:t xml:space="preserve">MERLOT Editor’s Choice Award (currently listed, needs nomination with full metadata)</w:t>
      </w:r>
    </w:p>
    <w:p>
      <w:pPr>
        <w:pStyle w:val="ListParagraph"/>
        <w:numPr>
          <w:ilvl w:val="0"/>
          <w:numId w:val="2"/>
        </w:numPr>
        <w:spacing w:after="60" w:before="60"/>
      </w:pPr>
      <w:r>
        <w:rPr>
          <w:rFonts w:ascii="Arial" w:cs="Arial" w:eastAsia="Arial" w:hAnsi="Arial"/>
          <w:color w:val="444444"/>
          <w:sz w:val="22"/>
          <w:szCs w:val="22"/>
        </w:rPr>
        <w:t xml:space="preserve">NSF/NEH OER grant eligibility (requires documented usage + curriculum alignment)</w:t>
      </w:r>
    </w:p>
    <w:p>
      <w:pPr>
        <w:spacing w:after="60" w:before="60"/>
      </w:pPr>
      <w:r>
        <w:t xml:space="preserve"/>
      </w:r>
    </w:p>
    <w:p>
      <w:pPr>
        <w:spacing w:after="80" w:before="80"/>
      </w:pPr>
      <w:r>
        <w:rPr>
          <w:rFonts w:ascii="Arial" w:cs="Arial" w:eastAsia="Arial" w:hAnsi="Arial"/>
          <w:color w:val="444444"/>
          <w:sz w:val="22"/>
          <w:szCs w:val="22"/>
        </w:rPr>
        <w:t xml:space="preserve">The Numberbender archive is not just a teaching resource — it is a documentation of a decade of bilingual math pedagogy. That has research value, policy value, and community value that extends well beyond the classroom.</w:t>
      </w:r>
    </w:p>
    <w:p>
      <w:pPr>
        <w:spacing w:after="60" w:before="60"/>
      </w:pPr>
      <w:r>
        <w:t xml:space="preserve"/>
      </w:r>
    </w:p>
    <w:p>
      <w:pPr>
        <w:pStyle w:val="Heading1"/>
        <w:shd w:fill="1F6F6B" w:val="clear"/>
        <w:spacing w:after="160" w:before="320"/>
        <w:ind w:left="200" w:right="200"/>
      </w:pPr>
      <w:r>
        <w:rPr>
          <w:rFonts w:ascii="Arial" w:cs="Arial" w:eastAsia="Arial" w:hAnsi="Arial"/>
          <w:b/>
          <w:bCs/>
          <w:color w:val="FFFFFF"/>
          <w:sz w:val="36"/>
          <w:szCs w:val="36"/>
        </w:rPr>
        <w:t xml:space="preserve">SECTION 6 — IMMEDIATE NEXT STEPS</w:t>
      </w:r>
    </w:p>
    <w:p>
      <w:pPr>
        <w:spacing w:after="60" w:before="60"/>
      </w:pPr>
      <w:r>
        <w:t xml:space="preserve"/>
      </w:r>
    </w:p>
    <w:p>
      <w:pPr>
        <w:spacing w:after="80" w:before="80"/>
      </w:pPr>
      <w:r>
        <w:rPr>
          <w:rFonts w:ascii="Arial" w:cs="Arial" w:eastAsia="Arial" w:hAnsi="Arial"/>
          <w:color w:val="444444"/>
          <w:sz w:val="22"/>
          <w:szCs w:val="22"/>
        </w:rPr>
        <w:t xml:space="preserve">Based on this analysis, here are the concrete actions to take in the next 30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3000"/>
      </w:tblGrid>
      <w:tr>
        <w:tc>
          <w:tcPr>
            <w:tcW w:type="dxa" w:w="56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58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3000"/>
            <w:tcBorders>
              <w:top w:val="single" w:color="1F6F6B" w:sz="1"/>
              <w:left w:val="single" w:color="1F6F6B" w:sz="1"/>
              <w:bottom w:val="single" w:color="1F6F6B" w:sz="1"/>
              <w:right w:val="single" w:color="1F6F6B" w:sz="1"/>
            </w:tcBorders>
            <w:shd w:fill="1F6F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 / Timeline</w:t>
            </w:r>
          </w:p>
        </w:tc>
      </w:tr>
      <w:tr>
        <w:tc>
          <w:tcPr>
            <w:tcW w:type="dxa" w:w="5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Export the inventory CSV with corrected category labels (fix misclassified videos)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Dr. E + Claude, Week 1</w:t>
            </w:r>
          </w:p>
        </w:tc>
      </w:tr>
      <w:tr>
        <w:tc>
          <w:tcPr>
            <w:tcW w:type="dxa" w:w="5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Generate a full cross-reference: which video IDs appear in which playlist URLs on the site vs. which do not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Claude analysis, Week 1</w:t>
            </w:r>
          </w:p>
        </w:tc>
      </w:tr>
      <w:tr>
        <w:tc>
          <w:tcPr>
            <w:tcW w:type="dxa" w:w="5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Create a worksheet batch for the 75 recent Calculus (Filipino) videos — use existing worksheet template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Dr. E, Weeks 2-4</w:t>
            </w:r>
          </w:p>
        </w:tc>
      </w:tr>
      <w:tr>
        <w:tc>
          <w:tcPr>
            <w:tcW w:type="dxa" w:w="5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Create a worksheet batch for the 36 recent Algebra (Filipino) videos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Dr. E, Weeks 3-5</w:t>
            </w:r>
          </w:p>
        </w:tc>
      </w:tr>
      <w:tr>
        <w:tc>
          <w:tcPr>
            <w:tcW w:type="dxa" w:w="5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Audit the Numberbender EN channel: identify which of its 210 videos are NOT already covered by a Main channel equivalent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Claude analysis, Week 2</w:t>
            </w:r>
          </w:p>
        </w:tc>
      </w:tr>
      <w:tr>
        <w:tc>
          <w:tcPr>
            <w:tcW w:type="dxa" w:w="5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Update the website with Phase 1 integrations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Dr. E, Month 2</w:t>
            </w:r>
          </w:p>
        </w:tc>
      </w:tr>
      <w:tr>
        <w:tc>
          <w:tcPr>
            <w:tcW w:type="dxa" w:w="56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Apply CC BY 4.0 license statement to all new worksheets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Ongoing</w:t>
            </w:r>
          </w:p>
        </w:tc>
      </w:tr>
    </w:tbl>
    <w:p>
      <w:pPr>
        <w:spacing w:after="60" w:before="60"/>
      </w:pPr>
      <w:r>
        <w:t xml:space="preserve"/>
      </w:r>
    </w:p>
    <w:p>
      <w:pPr>
        <w:pBdr>
          <w:top w:val="single" w:color="1F6F6B" w:sz="6"/>
          <w:bottom w:val="single" w:color="1F6F6B" w:sz="6"/>
        </w:pBdr>
        <w:shd w:fill="E8F4F3" w:val="clear"/>
        <w:spacing w:after="80" w:before="320"/>
      </w:pPr>
      <w:r>
        <w:rPr>
          <w:rFonts w:ascii="Arial" w:cs="Arial" w:eastAsia="Arial" w:hAnsi="Arial"/>
          <w:b/>
          <w:bCs/>
          <w:i/>
          <w:iCs/>
          <w:color w:val="1F6F6B"/>
          <w:sz w:val="28"/>
          <w:szCs w:val="28"/>
        </w:rPr>
        <w:t xml:space="preserve">“Math is hard. So we made it human.”</w:t>
      </w:r>
    </w:p>
    <w:p>
      <w:pPr>
        <w:shd w:fill="E8F4F3" w:val="clear"/>
        <w:spacing w:after="80" w:before="80"/>
      </w:pPr>
      <w:r>
        <w:rPr>
          <w:rFonts w:ascii="Arial" w:cs="Arial" w:eastAsia="Arial" w:hAnsi="Arial"/>
          <w:color w:val="444444"/>
          <w:sz w:val="22"/>
          <w:szCs w:val="22"/>
        </w:rPr>
        <w:t xml:space="preserve">Numberbender’s content library represents 10+ years of human work that has reached 16 million learners. The gap is not vision — the vision is already real and working. The gap is simply integration. Every worksheet connected is another learner who gets the full experience: video, practice, answer key, and a QR code that bridges print and digital. That’s the work ahead. And it’s entirely within reach.</w:t>
      </w:r>
    </w:p>
    <w:p>
      <w:pPr>
        <w:spacing w:after="60" w:before="60"/>
      </w:pPr>
      <w:r>
        <w:t xml:space="preserve"/>
      </w:r>
    </w:p>
    <w:p>
      <w:pPr>
        <w:spacing w:after="80" w:before="80"/>
      </w:pPr>
      <w:r>
        <w:rPr>
          <w:rFonts w:ascii="Arial" w:cs="Arial" w:eastAsia="Arial" w:hAnsi="Arial"/>
          <w:i/>
          <w:iCs/>
          <w:color w:val="AAAAAA"/>
          <w:sz w:val="22"/>
          <w:szCs w:val="22"/>
        </w:rPr>
        <w:t xml:space="preserve">Report prepared by AI Curriculum Analyst (Claude) · Based on inventory CSV analysis and live website audit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8D6" w:sz="2"/>
      </w:pBdr>
      <w:tabs>
        <w:tab w:val="right" w:pos="9360"/>
      </w:tabs>
      <w:spacing w:before="80"/>
    </w:pPr>
    <w:r>
      <w:rPr>
        <w:rFonts w:ascii="Arial" w:cs="Arial" w:eastAsia="Arial" w:hAnsi="Arial"/>
        <w:color w:val="888888"/>
        <w:sz w:val="16"/>
        <w:szCs w:val="16"/>
      </w:rPr>
      <w:t xml:space="preserve">Numberbender Inc. · 501(c)(3) Nonprofit · numberbender.com</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6B" w:sz="4"/>
      </w:pBdr>
      <w:tabs>
        <w:tab w:val="right" w:pos="9360"/>
      </w:tabs>
      <w:spacing w:after="100"/>
    </w:pPr>
    <w:r>
      <w:rPr>
        <w:rFonts w:ascii="Arial" w:cs="Arial" w:eastAsia="Arial" w:hAnsi="Arial"/>
        <w:b/>
        <w:bCs/>
        <w:color w:val="1F6F6B"/>
        <w:sz w:val="18"/>
        <w:szCs w:val="18"/>
      </w:rPr>
      <w:t xml:space="preserve">NUMBERBENDER  |  YouTube Inventory &amp; Website Gap Analysis</w:t>
    </w:r>
    <w:r>
      <w:rPr>
        <w:sz w:val="18"/>
        <w:szCs w:val="18"/>
      </w:rPr>
      <w:t xml:space="preserve">	</w:t>
    </w:r>
    <w:r>
      <w:rPr>
        <w:rFonts w:ascii="Arial" w:cs="Arial" w:eastAsia="Arial" w:hAnsi="Arial"/>
        <w:color w:val="888888"/>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FFFFFF"/>
      <w:sz w:val="36"/>
      <w:szCs w:val="36"/>
    </w:rPr>
  </w:style>
  <w:style w:type="paragraph" w:styleId="Heading2">
    <w:name w:val="Heading 2"/>
    <w:basedOn w:val="Normal"/>
    <w:next w:val="Normal"/>
    <w:qFormat/>
    <w:pPr>
      <w:outlineLvl w:val="1"/>
    </w:pPr>
    <w:rPr>
      <w:rFonts w:ascii="Arial" w:cs="Arial" w:eastAsia="Arial" w:hAnsi="Arial"/>
      <w:b/>
      <w:bCs/>
      <w:color w:val="1F6F6B"/>
      <w:sz w:val="28"/>
      <w:szCs w:val="28"/>
    </w:rPr>
  </w:style>
  <w:style w:type="paragraph" w:styleId="Heading3">
    <w:name w:val="Heading 3"/>
    <w:basedOn w:val="Normal"/>
    <w:next w:val="Normal"/>
    <w:qFormat/>
    <w:pPr>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2026-05-22T00:29:16.431Z</dcterms:created>
  <dcterms:modified xsi:type="dcterms:W3CDTF">2026-05-22T00:29:16.431Z</dcterms:modified>
</cp:coreProperties>
</file>

<file path=docProps/custom.xml><?xml version="1.0" encoding="utf-8"?>
<Properties xmlns="http://schemas.openxmlformats.org/officeDocument/2006/custom-properties" xmlns:vt="http://schemas.openxmlformats.org/officeDocument/2006/docPropsVTypes"/>
</file>