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95" w:rsidRDefault="002D2F95"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 w:rsidR="00BD62F9" w:rsidRDefault="00BD62F9" w:rsidP="00BD62F9">
      <w:pPr>
        <w:jc w:val="center"/>
      </w:pPr>
    </w:p>
    <w:p w:rsidR="00BD62F9" w:rsidRDefault="009D4277" w:rsidP="009D4277">
      <w:pPr>
        <w:jc w:val="center"/>
      </w:pPr>
      <w:r>
        <w:t xml:space="preserve">Current-Voltage </w:t>
      </w:r>
      <w:r w:rsidR="00CE5663">
        <w:t>Curve Tracer</w:t>
      </w:r>
    </w:p>
    <w:p w:rsidR="00BD62F9" w:rsidRDefault="00BD62F9" w:rsidP="00BD62F9">
      <w:pPr>
        <w:jc w:val="center"/>
      </w:pPr>
      <w:r>
        <w:t xml:space="preserve">Texas Tech University </w:t>
      </w:r>
    </w:p>
    <w:p w:rsidR="00BD62F9" w:rsidRDefault="00994325" w:rsidP="00BD62F9">
      <w:pPr>
        <w:jc w:val="center"/>
      </w:pPr>
      <w:r>
        <w:t>May</w:t>
      </w:r>
      <w:r w:rsidR="00BD62F9">
        <w:t xml:space="preserve"> 201</w:t>
      </w:r>
      <w:r>
        <w:t>7</w:t>
      </w: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BD62F9" w:rsidRDefault="00BD62F9" w:rsidP="00BD62F9">
      <w:pPr>
        <w:jc w:val="center"/>
      </w:pPr>
    </w:p>
    <w:p w:rsidR="00927EC4" w:rsidRDefault="00927EC4" w:rsidP="00BD62F9">
      <w:pPr>
        <w:jc w:val="center"/>
      </w:pPr>
    </w:p>
    <w:p w:rsidR="00BD62F9" w:rsidRDefault="00BD62F9" w:rsidP="00BD62F9">
      <w:pPr>
        <w:jc w:val="center"/>
      </w:pPr>
    </w:p>
    <w:p w:rsidR="00BD62F9" w:rsidRDefault="00BD62F9" w:rsidP="00BD62F9">
      <w:pPr>
        <w:jc w:val="center"/>
      </w:pPr>
    </w:p>
    <w:p w:rsidR="00CE5663" w:rsidRDefault="00CE5663" w:rsidP="00D16939">
      <w:pPr>
        <w:pStyle w:val="NormalWeb"/>
        <w:spacing w:line="480" w:lineRule="auto"/>
        <w:jc w:val="center"/>
      </w:pPr>
    </w:p>
    <w:p w:rsidR="00BD62F9" w:rsidRDefault="00BD62F9" w:rsidP="00D16939">
      <w:pPr>
        <w:pStyle w:val="NormalWeb"/>
        <w:spacing w:line="480" w:lineRule="auto"/>
        <w:jc w:val="center"/>
      </w:pPr>
      <w:r>
        <w:lastRenderedPageBreak/>
        <w:t>Abstract</w:t>
      </w:r>
    </w:p>
    <w:p w:rsidR="00BD62F9" w:rsidRDefault="00BD62F9" w:rsidP="008451E0">
      <w:pPr>
        <w:pStyle w:val="NormalWeb"/>
        <w:spacing w:line="480" w:lineRule="auto"/>
        <w:ind w:firstLine="720"/>
      </w:pPr>
      <w:r>
        <w:t>This</w:t>
      </w:r>
      <w:r w:rsidR="00CE5663">
        <w:t xml:space="preserve"> paper describes a system which plots the </w:t>
      </w:r>
      <w:r w:rsidR="00331BFA">
        <w:t xml:space="preserve">leakage </w:t>
      </w:r>
      <w:r w:rsidR="00CE5663">
        <w:t>current</w:t>
      </w:r>
      <w:r w:rsidR="00331BFA">
        <w:t xml:space="preserve"> with respect to voltage across the drain-source of</w:t>
      </w:r>
      <w:r w:rsidR="00CE5663">
        <w:t xml:space="preserve"> MOSFETS, </w:t>
      </w:r>
      <w:r w:rsidR="00331BFA">
        <w:t xml:space="preserve">collector-emitter of </w:t>
      </w:r>
      <w:r w:rsidR="00CE5663">
        <w:t>BJTS and P</w:t>
      </w:r>
      <w:r w:rsidR="00331BFA">
        <w:t>-</w:t>
      </w:r>
      <w:r w:rsidR="00CE5663">
        <w:t>N junction</w:t>
      </w:r>
      <w:r w:rsidR="00331BFA">
        <w:t xml:space="preserve"> of</w:t>
      </w:r>
      <w:r w:rsidR="00CE5663">
        <w:t xml:space="preserve"> diodes. The system incorporates</w:t>
      </w:r>
      <w:r w:rsidR="00331BFA">
        <w:t xml:space="preserve"> three subsystems comprised of</w:t>
      </w:r>
      <w:r w:rsidR="00CE5663">
        <w:t xml:space="preserve"> LabVIEW as the control center for issuing commands and analyzing data, a PIC microcontroller for gathering data</w:t>
      </w:r>
      <w:r w:rsidR="009D4277">
        <w:t xml:space="preserve"> of a DUT, device under test,</w:t>
      </w:r>
      <w:r w:rsidR="00CE5663">
        <w:t xml:space="preserve"> and MySQL for </w:t>
      </w:r>
      <w:r w:rsidR="00331BFA">
        <w:t xml:space="preserve">remote </w:t>
      </w:r>
      <w:r w:rsidR="00CE5663">
        <w:t>dat</w:t>
      </w:r>
      <w:r w:rsidR="00331BFA">
        <w:t xml:space="preserve">a storage and analyzation via TCP/IP protocol. </w:t>
      </w:r>
      <w:r w:rsidR="00410825">
        <w:t xml:space="preserve">The result of system execution yields a graphical display that describes the DUT’s leakage current as voltage is increased. </w:t>
      </w: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214EAD" w:rsidRDefault="00214EAD" w:rsidP="007F25A1">
      <w:pPr>
        <w:pStyle w:val="NormalWeb"/>
      </w:pPr>
    </w:p>
    <w:p w:rsidR="007F25A1" w:rsidRDefault="007F25A1" w:rsidP="007F25A1">
      <w:pPr>
        <w:pStyle w:val="NormalWeb"/>
      </w:pPr>
    </w:p>
    <w:p w:rsidR="004D25AB" w:rsidRDefault="004D25AB" w:rsidP="00D16939">
      <w:pPr>
        <w:pStyle w:val="NormalWeb"/>
        <w:spacing w:line="480" w:lineRule="auto"/>
        <w:jc w:val="center"/>
      </w:pPr>
    </w:p>
    <w:p w:rsidR="004D25AB" w:rsidRDefault="004D25AB" w:rsidP="00D16939">
      <w:pPr>
        <w:pStyle w:val="NormalWeb"/>
        <w:spacing w:line="480" w:lineRule="auto"/>
        <w:jc w:val="center"/>
      </w:pPr>
    </w:p>
    <w:p w:rsidR="004D25AB" w:rsidRDefault="004D25AB" w:rsidP="00D16939">
      <w:pPr>
        <w:pStyle w:val="NormalWeb"/>
        <w:spacing w:line="480" w:lineRule="auto"/>
        <w:jc w:val="center"/>
      </w:pPr>
    </w:p>
    <w:p w:rsidR="004D25AB" w:rsidRDefault="004D25AB" w:rsidP="00D16939">
      <w:pPr>
        <w:pStyle w:val="NormalWeb"/>
        <w:spacing w:line="480" w:lineRule="auto"/>
        <w:jc w:val="center"/>
      </w:pPr>
    </w:p>
    <w:p w:rsidR="00721AE6" w:rsidRDefault="00721AE6" w:rsidP="00D16939">
      <w:pPr>
        <w:pStyle w:val="NormalWeb"/>
        <w:spacing w:line="480" w:lineRule="auto"/>
        <w:jc w:val="center"/>
      </w:pPr>
    </w:p>
    <w:p w:rsidR="00721AE6" w:rsidRDefault="00721AE6" w:rsidP="00D16939">
      <w:pPr>
        <w:pStyle w:val="NormalWeb"/>
        <w:spacing w:line="480" w:lineRule="auto"/>
        <w:jc w:val="center"/>
      </w:pPr>
    </w:p>
    <w:p w:rsidR="007F25A1" w:rsidRDefault="007F25A1" w:rsidP="00D16939">
      <w:pPr>
        <w:pStyle w:val="NormalWeb"/>
        <w:spacing w:line="480" w:lineRule="auto"/>
        <w:jc w:val="center"/>
      </w:pPr>
      <w:r>
        <w:lastRenderedPageBreak/>
        <w:t>Table of Contents</w:t>
      </w:r>
    </w:p>
    <w:p w:rsidR="007F25A1" w:rsidRDefault="007F25A1" w:rsidP="00D16939">
      <w:pPr>
        <w:pStyle w:val="NormalWeb"/>
      </w:pPr>
      <w:r>
        <w:t>Abstract.............................................................................................</w:t>
      </w:r>
      <w:r w:rsidR="00DA45C2">
        <w:t>...............................</w:t>
      </w:r>
      <w:r w:rsidR="00555559">
        <w:t>.....</w:t>
      </w:r>
      <w:r w:rsidR="008451E0">
        <w:t>1</w:t>
      </w:r>
    </w:p>
    <w:p w:rsidR="007F25A1" w:rsidRDefault="007F25A1" w:rsidP="00D16939">
      <w:pPr>
        <w:pStyle w:val="NormalWeb"/>
      </w:pPr>
      <w:r>
        <w:t>Table of Contents..............................................................................</w:t>
      </w:r>
      <w:r w:rsidR="00DA45C2">
        <w:t>...............................</w:t>
      </w:r>
      <w:r w:rsidR="00555559">
        <w:t>.....</w:t>
      </w:r>
      <w:r w:rsidR="008451E0">
        <w:t>2</w:t>
      </w:r>
    </w:p>
    <w:p w:rsidR="007F25A1" w:rsidRDefault="007F25A1" w:rsidP="00D16939">
      <w:pPr>
        <w:pStyle w:val="NormalWeb"/>
      </w:pPr>
      <w:r>
        <w:t>List of Figures...................................................................................</w:t>
      </w:r>
      <w:r w:rsidR="00DA45C2">
        <w:t>...............................</w:t>
      </w:r>
      <w:r w:rsidR="00555559">
        <w:t>.....</w:t>
      </w:r>
      <w:r w:rsidR="008451E0">
        <w:t>3</w:t>
      </w:r>
    </w:p>
    <w:p w:rsidR="007F25A1" w:rsidRDefault="007F25A1" w:rsidP="00D16939">
      <w:pPr>
        <w:pStyle w:val="NormalWeb"/>
      </w:pPr>
      <w:r>
        <w:t>List of Tables....................................................................................</w:t>
      </w:r>
      <w:r w:rsidR="00DA45C2">
        <w:t>...............................</w:t>
      </w:r>
      <w:r w:rsidR="00555559">
        <w:t>......</w:t>
      </w:r>
      <w:r w:rsidR="008451E0">
        <w:t>4</w:t>
      </w:r>
    </w:p>
    <w:p w:rsidR="007F25A1" w:rsidRDefault="007F25A1" w:rsidP="00D16939">
      <w:pPr>
        <w:pStyle w:val="NormalWeb"/>
      </w:pPr>
      <w:r>
        <w:t>1. Introduction...................................................................................</w:t>
      </w:r>
      <w:r w:rsidR="00D66AED">
        <w:t>..............................</w:t>
      </w:r>
      <w:r w:rsidR="00DA45C2">
        <w:t>.</w:t>
      </w:r>
      <w:r w:rsidR="00555559">
        <w:t>.....</w:t>
      </w:r>
      <w:r w:rsidR="008451E0">
        <w:t>5</w:t>
      </w:r>
    </w:p>
    <w:p w:rsidR="007F25A1" w:rsidRDefault="007F25A1" w:rsidP="00D16939">
      <w:pPr>
        <w:pStyle w:val="NormalWeb"/>
      </w:pPr>
      <w:r>
        <w:t>2.</w:t>
      </w:r>
      <w:r w:rsidR="008451E0" w:rsidRPr="008451E0">
        <w:t xml:space="preserve"> </w:t>
      </w:r>
      <w:r w:rsidR="008451E0">
        <w:t>Data Accusation System</w:t>
      </w:r>
      <w:r>
        <w:t xml:space="preserve"> ...............</w:t>
      </w:r>
      <w:r w:rsidR="008451E0">
        <w:t>.....................</w:t>
      </w:r>
      <w:r>
        <w:t>.................</w:t>
      </w:r>
      <w:r w:rsidR="005117C6">
        <w:t>.........</w:t>
      </w:r>
      <w:r w:rsidR="008451E0">
        <w:t>...............</w:t>
      </w:r>
      <w:r>
        <w:t>....</w:t>
      </w:r>
      <w:r w:rsidR="005117C6">
        <w:t>.......</w:t>
      </w:r>
      <w:r w:rsidR="001C2623">
        <w:t>.....</w:t>
      </w:r>
      <w:r w:rsidR="00555559">
        <w:t>.....</w:t>
      </w:r>
      <w:r w:rsidR="008451E0">
        <w:t>6</w:t>
      </w:r>
    </w:p>
    <w:p w:rsidR="007F25A1" w:rsidRDefault="004D25AB" w:rsidP="00D16939">
      <w:pPr>
        <w:pStyle w:val="NormalWeb"/>
      </w:pPr>
      <w:r>
        <w:t>3.</w:t>
      </w:r>
      <w:r w:rsidR="008451E0" w:rsidRPr="008451E0">
        <w:t xml:space="preserve"> </w:t>
      </w:r>
      <w:r w:rsidR="008451E0">
        <w:t xml:space="preserve">Data Processing System </w:t>
      </w:r>
      <w:r w:rsidR="0099249E">
        <w:t>………..</w:t>
      </w:r>
      <w:r w:rsidR="007F25A1">
        <w:t>....................</w:t>
      </w:r>
      <w:r w:rsidR="008451E0">
        <w:t>.......................</w:t>
      </w:r>
      <w:r w:rsidR="007F25A1">
        <w:t>......</w:t>
      </w:r>
      <w:r w:rsidR="00555559">
        <w:t>..................................</w:t>
      </w:r>
      <w:r w:rsidR="00AB3E11">
        <w:t>13</w:t>
      </w:r>
    </w:p>
    <w:p w:rsidR="007F25A1" w:rsidRDefault="007F25A1" w:rsidP="00D16939">
      <w:pPr>
        <w:pStyle w:val="NormalWeb"/>
      </w:pPr>
      <w:r>
        <w:t xml:space="preserve">4. </w:t>
      </w:r>
      <w:r w:rsidR="008451E0">
        <w:t>Remote Data Storage System</w:t>
      </w:r>
      <w:r>
        <w:t>................................................</w:t>
      </w:r>
      <w:r w:rsidR="008451E0">
        <w:t>...................</w:t>
      </w:r>
      <w:r>
        <w:t>.</w:t>
      </w:r>
      <w:r w:rsidR="0099249E">
        <w:t>..........</w:t>
      </w:r>
      <w:r w:rsidR="009840E5">
        <w:t>..</w:t>
      </w:r>
      <w:r w:rsidR="004D25AB">
        <w:t>....</w:t>
      </w:r>
      <w:r w:rsidR="00555559">
        <w:t>......</w:t>
      </w:r>
      <w:r w:rsidR="00AB3E11">
        <w:t>16</w:t>
      </w:r>
    </w:p>
    <w:p w:rsidR="007F25A1" w:rsidRDefault="008451E0" w:rsidP="00D16939">
      <w:pPr>
        <w:pStyle w:val="NormalWeb"/>
      </w:pPr>
      <w:r>
        <w:t>5</w:t>
      </w:r>
      <w:r w:rsidR="007F25A1">
        <w:t>. Conclusion.....................................................................................</w:t>
      </w:r>
      <w:r w:rsidR="0099249E">
        <w:t>............................</w:t>
      </w:r>
      <w:r w:rsidR="004D25AB">
        <w:t>.</w:t>
      </w:r>
      <w:r w:rsidR="00555559">
        <w:t>.....</w:t>
      </w:r>
      <w:r w:rsidR="00AB3E11">
        <w:t>19</w:t>
      </w:r>
    </w:p>
    <w:p w:rsidR="007F25A1" w:rsidRDefault="008451E0" w:rsidP="00D16939">
      <w:pPr>
        <w:pStyle w:val="NormalWeb"/>
      </w:pPr>
      <w:r>
        <w:t>6</w:t>
      </w:r>
      <w:r w:rsidR="00124085">
        <w:t>. Appendix</w:t>
      </w:r>
      <w:r w:rsidR="00610AD0">
        <w:t xml:space="preserve"> </w:t>
      </w:r>
      <w:r w:rsidR="00CF0D59">
        <w:t>A –</w:t>
      </w:r>
      <w:r w:rsidR="00610AD0">
        <w:t xml:space="preserve"> References...</w:t>
      </w:r>
      <w:r w:rsidR="007F25A1">
        <w:t>.....................................................</w:t>
      </w:r>
      <w:r w:rsidR="0099249E">
        <w:t>............................</w:t>
      </w:r>
      <w:r w:rsidR="00D16939">
        <w:t>..</w:t>
      </w:r>
      <w:r w:rsidR="0099249E">
        <w:t>..</w:t>
      </w:r>
      <w:r w:rsidR="004D25AB">
        <w:t>.</w:t>
      </w:r>
      <w:r w:rsidR="00AB3E11">
        <w:t>.......20</w:t>
      </w:r>
    </w:p>
    <w:p w:rsidR="00610AD0" w:rsidRDefault="008451E0" w:rsidP="00D16939">
      <w:pPr>
        <w:pStyle w:val="NormalWeb"/>
      </w:pPr>
      <w:r>
        <w:t>7</w:t>
      </w:r>
      <w:r w:rsidR="00610AD0">
        <w:t>. Appendix B – Notes………………………………………………………....……</w:t>
      </w:r>
      <w:r w:rsidR="00AB3E11">
        <w:t>……21</w:t>
      </w: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7F25A1" w:rsidRDefault="007F25A1" w:rsidP="007F25A1">
      <w:pPr>
        <w:pStyle w:val="NormalWeb"/>
      </w:pPr>
    </w:p>
    <w:p w:rsidR="00313B86" w:rsidRDefault="00313B86" w:rsidP="007F25A1">
      <w:pPr>
        <w:pStyle w:val="NormalWeb"/>
        <w:jc w:val="center"/>
      </w:pPr>
    </w:p>
    <w:p w:rsidR="000E3554" w:rsidRDefault="000E3554" w:rsidP="007F25A1">
      <w:pPr>
        <w:pStyle w:val="NormalWeb"/>
        <w:jc w:val="center"/>
      </w:pPr>
    </w:p>
    <w:p w:rsidR="00AF4CE4" w:rsidRDefault="00AF4CE4" w:rsidP="00C93915">
      <w:pPr>
        <w:pStyle w:val="NormalWeb"/>
        <w:jc w:val="center"/>
      </w:pPr>
    </w:p>
    <w:p w:rsidR="008451E0" w:rsidRDefault="008451E0" w:rsidP="00C93915">
      <w:pPr>
        <w:pStyle w:val="NormalWeb"/>
        <w:jc w:val="center"/>
      </w:pPr>
    </w:p>
    <w:p w:rsidR="00AB3E11" w:rsidRDefault="00AB3E11" w:rsidP="00AB3E11">
      <w:pPr>
        <w:pStyle w:val="NormalWeb"/>
        <w:jc w:val="center"/>
      </w:pPr>
      <w:r>
        <w:lastRenderedPageBreak/>
        <w:t>List of Figures</w:t>
      </w:r>
    </w:p>
    <w:p w:rsidR="00AB3E11" w:rsidRDefault="00AB3E11" w:rsidP="00AB3E11">
      <w:pPr>
        <w:pStyle w:val="NormalWeb"/>
      </w:pPr>
      <w:r w:rsidRPr="00555559">
        <w:t>Figure 1.1-System Data Flow</w:t>
      </w:r>
      <w:r>
        <w:t>………………………………………………………………5</w:t>
      </w:r>
    </w:p>
    <w:p w:rsidR="00AB3E11" w:rsidRDefault="00AB3E11" w:rsidP="00AB3E11">
      <w:pPr>
        <w:pStyle w:val="NormalWeb"/>
      </w:pPr>
      <w:r>
        <w:t>Figure 2.1-Controller Section (DAS)…</w:t>
      </w:r>
      <w:r w:rsidRPr="00732398">
        <w:t xml:space="preserve"> </w:t>
      </w:r>
      <w:r>
        <w:t>………………………………...…………………6</w:t>
      </w:r>
    </w:p>
    <w:p w:rsidR="00AB3E11" w:rsidRDefault="00AB3E11" w:rsidP="00AB3E11">
      <w:pPr>
        <w:pStyle w:val="NormalWeb"/>
      </w:pPr>
      <w:r>
        <w:t>Figure 2.2-Power Section (DAS)…</w:t>
      </w:r>
      <w:r w:rsidRPr="00732398">
        <w:t xml:space="preserve"> </w:t>
      </w:r>
      <w:r>
        <w:t>…………………………………………………...…..7</w:t>
      </w:r>
    </w:p>
    <w:p w:rsidR="00AB3E11" w:rsidRDefault="00AB3E11" w:rsidP="00AB3E11">
      <w:pPr>
        <w:pStyle w:val="NormalWeb"/>
      </w:pPr>
      <w:r>
        <w:t>Figure 2.3-Drain DAC Current Amplifier ……….…………………………………...……8</w:t>
      </w:r>
    </w:p>
    <w:p w:rsidR="00AB3E11" w:rsidRDefault="00AB3E11" w:rsidP="00AB3E11">
      <w:pPr>
        <w:pStyle w:val="NormalWeb"/>
      </w:pPr>
      <w:r>
        <w:t>Figure 2.4-</w:t>
      </w:r>
      <w:r w:rsidRPr="005D728E">
        <w:t xml:space="preserve"> </w:t>
      </w:r>
      <w:r>
        <w:t>Main Function Code Flowchart ………………………...……………………11</w:t>
      </w:r>
    </w:p>
    <w:p w:rsidR="00AB3E11" w:rsidRDefault="00AB3E11" w:rsidP="00AB3E11">
      <w:pPr>
        <w:pStyle w:val="NormalWeb"/>
      </w:pPr>
      <w:r>
        <w:t>Figure 2.5-</w:t>
      </w:r>
      <w:r w:rsidRPr="005D728E">
        <w:t xml:space="preserve"> </w:t>
      </w:r>
      <w:r>
        <w:t>Bit Shifting Function ………………………..………….……………………13</w:t>
      </w:r>
    </w:p>
    <w:p w:rsidR="00AB3E11" w:rsidRDefault="00AB3E11" w:rsidP="00AB3E11">
      <w:pPr>
        <w:pStyle w:val="NormalWeb"/>
      </w:pPr>
      <w:r>
        <w:t>Figure 3.1- LabVIEW Data Acquisition …………..…………….……………………….14</w:t>
      </w:r>
    </w:p>
    <w:p w:rsidR="00AB3E11" w:rsidRDefault="00AB3E11" w:rsidP="00AB3E11">
      <w:pPr>
        <w:pStyle w:val="NormalWeb"/>
      </w:pPr>
      <w:r>
        <w:t>Figure 3.2 - LabVIEW Data Sorting ………………...…………….……………………..14</w:t>
      </w:r>
    </w:p>
    <w:p w:rsidR="00AB3E11" w:rsidRDefault="00AB3E11" w:rsidP="00AB3E11">
      <w:pPr>
        <w:pStyle w:val="NormalWeb"/>
      </w:pPr>
      <w:r>
        <w:t>Figure 3.3-LabVIEW SQL Transmission ……….……………………….………………15</w:t>
      </w:r>
    </w:p>
    <w:p w:rsidR="00AB3E11" w:rsidRDefault="00AB3E11" w:rsidP="00AB3E11">
      <w:pPr>
        <w:pStyle w:val="NormalWeb"/>
      </w:pPr>
      <w:r>
        <w:t>Figure 4.1 – Remote Server Hosting ……………………………….……….……………16</w:t>
      </w:r>
    </w:p>
    <w:p w:rsidR="00AB3E11" w:rsidRDefault="00AB3E11" w:rsidP="00AB3E11">
      <w:pPr>
        <w:pStyle w:val="NormalWeb"/>
      </w:pPr>
      <w:r>
        <w:t>Figure 4.2 – PHP Graph ……………………………………...………………..…………17</w:t>
      </w:r>
    </w:p>
    <w:p w:rsidR="00AB3E11" w:rsidRDefault="00AB3E11" w:rsidP="00AB3E11">
      <w:pPr>
        <w:pStyle w:val="NormalWeb"/>
      </w:pPr>
      <w:r>
        <w:t>Figure 4.3 – HTML Display on RDSS ……………………………………….…………..18</w:t>
      </w: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4D25AB" w:rsidRDefault="004D25AB" w:rsidP="00C93915">
      <w:pPr>
        <w:pStyle w:val="NormalWeb"/>
      </w:pPr>
    </w:p>
    <w:p w:rsidR="00555559" w:rsidRDefault="00555559" w:rsidP="00C93915">
      <w:pPr>
        <w:pStyle w:val="NormalWeb"/>
      </w:pPr>
    </w:p>
    <w:p w:rsidR="00AB3E11" w:rsidRDefault="00AB3E11" w:rsidP="00C93915">
      <w:pPr>
        <w:pStyle w:val="NormalWeb"/>
      </w:pPr>
    </w:p>
    <w:p w:rsidR="007F25A1" w:rsidRDefault="007F25A1" w:rsidP="00124085">
      <w:pPr>
        <w:pStyle w:val="NormalWeb"/>
        <w:jc w:val="center"/>
      </w:pPr>
      <w:r>
        <w:lastRenderedPageBreak/>
        <w:t>List of Tables</w:t>
      </w:r>
    </w:p>
    <w:p w:rsidR="007F25A1" w:rsidRDefault="00555559" w:rsidP="00555559">
      <w:pPr>
        <w:pStyle w:val="NormalWeb"/>
      </w:pPr>
      <w:r>
        <w:t>Table I-Expected Bit Value</w:t>
      </w:r>
      <w:r w:rsidR="00AB3E11">
        <w:t>…………………………………………………………….…10</w:t>
      </w: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4D25AB" w:rsidRDefault="004D25AB"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7F25A1" w:rsidRDefault="007F25A1" w:rsidP="007F25A1">
      <w:pPr>
        <w:pStyle w:val="NormalWeb"/>
        <w:jc w:val="center"/>
      </w:pPr>
    </w:p>
    <w:p w:rsidR="00AF4CE4" w:rsidRDefault="00AF4CE4" w:rsidP="00D16939">
      <w:pPr>
        <w:pStyle w:val="NormalWeb"/>
        <w:spacing w:line="480" w:lineRule="auto"/>
        <w:jc w:val="center"/>
      </w:pPr>
    </w:p>
    <w:p w:rsidR="007F25A1" w:rsidRDefault="007F25A1" w:rsidP="00D16939">
      <w:pPr>
        <w:pStyle w:val="NormalWeb"/>
        <w:spacing w:line="480" w:lineRule="auto"/>
        <w:jc w:val="center"/>
      </w:pPr>
      <w:r w:rsidRPr="007F25A1">
        <w:lastRenderedPageBreak/>
        <w:t>1. Introduction</w:t>
      </w:r>
    </w:p>
    <w:p w:rsidR="004D25AB" w:rsidRDefault="00927EC4" w:rsidP="008451E0">
      <w:pPr>
        <w:pStyle w:val="NormalWeb"/>
        <w:spacing w:line="480" w:lineRule="auto"/>
        <w:ind w:firstLine="720"/>
      </w:pPr>
      <w:r>
        <w:t>A</w:t>
      </w:r>
      <w:r w:rsidR="00690C37">
        <w:t xml:space="preserve"> system was designed </w:t>
      </w:r>
      <w:r w:rsidR="00EF7DE9">
        <w:t>to emulate</w:t>
      </w:r>
      <w:r w:rsidR="000B47AC">
        <w:t xml:space="preserve"> the following scenario:</w:t>
      </w:r>
      <w:r w:rsidR="00EF7DE9">
        <w:t xml:space="preserve"> to graphically represent</w:t>
      </w:r>
      <w:r w:rsidR="00B6716C">
        <w:t>, locally and remotely,</w:t>
      </w:r>
      <w:r w:rsidR="00EF7DE9">
        <w:t xml:space="preserve"> the characteristic leakage current</w:t>
      </w:r>
      <w:r w:rsidR="000B47AC">
        <w:t xml:space="preserve"> of a MOSFET, BJT,</w:t>
      </w:r>
      <w:r w:rsidR="00A42180">
        <w:t xml:space="preserve"> P-N diode with respect to an applied voltage </w:t>
      </w:r>
      <w:r w:rsidR="00EF7DE9">
        <w:t>when placed under test by the system. The system, typically called a current-voltage curve tra</w:t>
      </w:r>
      <w:r w:rsidR="00A42180">
        <w:t>cer, is constrained to testing</w:t>
      </w:r>
      <w:r w:rsidR="00EF7DE9">
        <w:t xml:space="preserve"> voltage</w:t>
      </w:r>
      <w:r w:rsidR="00A42180">
        <w:t>s</w:t>
      </w:r>
      <w:r w:rsidR="00EF7DE9">
        <w:t xml:space="preserve"> up to</w:t>
      </w:r>
      <w:r w:rsidR="00681FCB">
        <w:t xml:space="preserve"> </w:t>
      </w:r>
      <w:r w:rsidR="007A475E">
        <w:t>50</w:t>
      </w:r>
      <w:r w:rsidR="00681FCB">
        <w:t>V</w:t>
      </w:r>
      <w:r w:rsidR="00EF7DE9">
        <w:t xml:space="preserve"> and able to</w:t>
      </w:r>
      <w:r w:rsidR="00A42180">
        <w:t xml:space="preserve"> record leakage</w:t>
      </w:r>
      <w:r w:rsidR="007A475E">
        <w:t xml:space="preserve"> currents up to 10</w:t>
      </w:r>
      <w:r w:rsidR="00681FCB">
        <w:t>A</w:t>
      </w:r>
      <w:r w:rsidR="00EF7DE9">
        <w:t>.</w:t>
      </w:r>
      <w:r w:rsidR="00A42180">
        <w:t xml:space="preserve"> </w:t>
      </w:r>
      <w:r w:rsidR="00A42180" w:rsidRPr="00A42180">
        <w:t>The ove</w:t>
      </w:r>
      <w:r w:rsidR="00A42180">
        <w:t>rall system is comprised of three</w:t>
      </w:r>
      <w:r w:rsidR="00A42180" w:rsidRPr="00A42180">
        <w:t xml:space="preserve"> subsystems that work in tandem</w:t>
      </w:r>
      <w:r w:rsidR="00A42180">
        <w:t xml:space="preserve">: The Data Accusation System (DAS), The </w:t>
      </w:r>
      <w:r w:rsidR="000B47AC">
        <w:t>Data Processing System (DPS),</w:t>
      </w:r>
      <w:r w:rsidR="00A42180">
        <w:t xml:space="preserve"> The Remote Data Storage System (RDSS). Figure 1.1 depicts the direction of flow for inputs and outputs of each system within the entire system.  </w:t>
      </w:r>
    </w:p>
    <w:p w:rsidR="00A554A2" w:rsidRDefault="006E2BBB" w:rsidP="006E2BBB">
      <w:pPr>
        <w:pStyle w:val="NormalWeb"/>
        <w:spacing w:line="480" w:lineRule="auto"/>
        <w:jc w:val="center"/>
      </w:pPr>
      <w:r w:rsidRPr="006E2BBB">
        <w:rPr>
          <w:noProof/>
        </w:rPr>
        <w:drawing>
          <wp:inline distT="0" distB="0" distL="0" distR="0">
            <wp:extent cx="5448300" cy="1482836"/>
            <wp:effectExtent l="0" t="0" r="0"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4015" cy="1495278"/>
                    </a:xfrm>
                    <a:prstGeom prst="rect">
                      <a:avLst/>
                    </a:prstGeom>
                  </pic:spPr>
                </pic:pic>
              </a:graphicData>
            </a:graphic>
          </wp:inline>
        </w:drawing>
      </w:r>
    </w:p>
    <w:p w:rsidR="00B6716C" w:rsidRDefault="00B6716C" w:rsidP="00D16939">
      <w:pPr>
        <w:pStyle w:val="NormalWeb"/>
        <w:spacing w:line="480" w:lineRule="auto"/>
        <w:jc w:val="center"/>
      </w:pPr>
      <w:r>
        <w:t>Figure 1.1-System Data Flow</w:t>
      </w:r>
    </w:p>
    <w:p w:rsidR="00B6716C" w:rsidRDefault="00B6716C" w:rsidP="00D16939">
      <w:pPr>
        <w:pStyle w:val="NormalWeb"/>
        <w:spacing w:line="480" w:lineRule="auto"/>
        <w:jc w:val="center"/>
      </w:pPr>
    </w:p>
    <w:p w:rsidR="00B6716C" w:rsidRDefault="00B6716C" w:rsidP="00D16939">
      <w:pPr>
        <w:pStyle w:val="NormalWeb"/>
        <w:spacing w:line="480" w:lineRule="auto"/>
        <w:jc w:val="center"/>
      </w:pPr>
    </w:p>
    <w:p w:rsidR="006E2BBB" w:rsidRDefault="006E2BBB" w:rsidP="00D16939">
      <w:pPr>
        <w:pStyle w:val="NormalWeb"/>
        <w:spacing w:line="480" w:lineRule="auto"/>
        <w:jc w:val="center"/>
      </w:pPr>
    </w:p>
    <w:p w:rsidR="00AF4CE4" w:rsidRDefault="00AF4CE4" w:rsidP="00D16939">
      <w:pPr>
        <w:pStyle w:val="NormalWeb"/>
        <w:spacing w:line="480" w:lineRule="auto"/>
        <w:jc w:val="center"/>
      </w:pPr>
    </w:p>
    <w:p w:rsidR="000B47AC" w:rsidRDefault="000B47AC" w:rsidP="00D16939">
      <w:pPr>
        <w:pStyle w:val="NormalWeb"/>
        <w:spacing w:line="480" w:lineRule="auto"/>
        <w:jc w:val="center"/>
      </w:pPr>
    </w:p>
    <w:p w:rsidR="004B5FA2" w:rsidRDefault="0099249E" w:rsidP="004D25AB">
      <w:pPr>
        <w:pStyle w:val="NormalWeb"/>
        <w:spacing w:line="480" w:lineRule="auto"/>
        <w:jc w:val="center"/>
      </w:pPr>
      <w:r>
        <w:lastRenderedPageBreak/>
        <w:t xml:space="preserve">2. </w:t>
      </w:r>
      <w:r w:rsidR="00AD1FE9">
        <w:t>Data Accusation System</w:t>
      </w:r>
    </w:p>
    <w:p w:rsidR="000B47AC" w:rsidRDefault="000B47AC" w:rsidP="000B47AC">
      <w:pPr>
        <w:pStyle w:val="NormalWeb"/>
        <w:spacing w:line="480" w:lineRule="auto"/>
        <w:ind w:firstLine="720"/>
      </w:pPr>
      <w:r>
        <w:rPr>
          <w:noProof/>
        </w:rPr>
        <w:drawing>
          <wp:anchor distT="0" distB="0" distL="114300" distR="114300" simplePos="0" relativeHeight="251677696" behindDoc="0" locked="0" layoutInCell="1" allowOverlap="1">
            <wp:simplePos x="0" y="0"/>
            <wp:positionH relativeFrom="page">
              <wp:align>center</wp:align>
            </wp:positionH>
            <wp:positionV relativeFrom="paragraph">
              <wp:posOffset>2395855</wp:posOffset>
            </wp:positionV>
            <wp:extent cx="7401775" cy="3171825"/>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01775" cy="3171825"/>
                    </a:xfrm>
                    <a:prstGeom prst="rect">
                      <a:avLst/>
                    </a:prstGeom>
                  </pic:spPr>
                </pic:pic>
              </a:graphicData>
            </a:graphic>
            <wp14:sizeRelH relativeFrom="margin">
              <wp14:pctWidth>0</wp14:pctWidth>
            </wp14:sizeRelH>
            <wp14:sizeRelV relativeFrom="margin">
              <wp14:pctHeight>0</wp14:pctHeight>
            </wp14:sizeRelV>
          </wp:anchor>
        </w:drawing>
      </w:r>
      <w:r w:rsidR="00AD1FE9">
        <w:t xml:space="preserve">The circuit implemented to increase voltage while simultaneously measuring </w:t>
      </w:r>
      <w:r w:rsidR="00812E86">
        <w:t xml:space="preserve">leakage </w:t>
      </w:r>
      <w:r w:rsidR="00AD1FE9">
        <w:t>current of a DUT</w:t>
      </w:r>
      <w:r w:rsidR="00F37B4C">
        <w:t xml:space="preserve"> </w:t>
      </w:r>
      <w:r w:rsidR="00812E86">
        <w:t>is comprised of two separate entities that act as one circuit. The splitting of the DAS system is necessary to provide physical isolation between the low voltage controller section and the high voltage peripheral section</w:t>
      </w:r>
      <w:r w:rsidR="005A2DC2">
        <w:t xml:space="preserve"> of the system. Such</w:t>
      </w:r>
      <w:r w:rsidR="00812E86">
        <w:t xml:space="preserve"> </w:t>
      </w:r>
      <w:r w:rsidR="005A2DC2">
        <w:t xml:space="preserve">isolation </w:t>
      </w:r>
      <w:r w:rsidR="00812E86">
        <w:t>ensur</w:t>
      </w:r>
      <w:r w:rsidR="005A2DC2">
        <w:t>es</w:t>
      </w:r>
      <w:r w:rsidR="00812E86">
        <w:t xml:space="preserve"> that each section can operate with</w:t>
      </w:r>
      <w:r w:rsidR="009500B7">
        <w:t>in</w:t>
      </w:r>
      <w:r w:rsidR="00812E86">
        <w:t xml:space="preserve"> their necessary voltage requirements and still maintain electronic, as well as human, safety considerations. Figure 2.1 and Figure 2.2 display the implemented DAS system previously described. </w:t>
      </w:r>
    </w:p>
    <w:p w:rsidR="005A2DC2" w:rsidRDefault="005A2DC2" w:rsidP="00BE55E7">
      <w:pPr>
        <w:pStyle w:val="NormalWeb"/>
        <w:spacing w:line="480" w:lineRule="auto"/>
        <w:jc w:val="center"/>
      </w:pPr>
      <w:r>
        <w:t>Figure 2.1-Controller Section (DAS)</w:t>
      </w:r>
    </w:p>
    <w:p w:rsidR="005A2DC2" w:rsidRDefault="004677E4" w:rsidP="004677E4">
      <w:pPr>
        <w:pStyle w:val="NormalWeb"/>
        <w:spacing w:line="480" w:lineRule="auto"/>
        <w:jc w:val="center"/>
      </w:pPr>
      <w:r>
        <w:rPr>
          <w:noProof/>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7136765" cy="37242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6765" cy="3724275"/>
                    </a:xfrm>
                    <a:prstGeom prst="rect">
                      <a:avLst/>
                    </a:prstGeom>
                  </pic:spPr>
                </pic:pic>
              </a:graphicData>
            </a:graphic>
            <wp14:sizeRelH relativeFrom="margin">
              <wp14:pctWidth>0</wp14:pctWidth>
            </wp14:sizeRelH>
            <wp14:sizeRelV relativeFrom="margin">
              <wp14:pctHeight>0</wp14:pctHeight>
            </wp14:sizeRelV>
          </wp:anchor>
        </w:drawing>
      </w:r>
      <w:r w:rsidR="005A2DC2">
        <w:t>Figure 2.2-Power Section (DAS)</w:t>
      </w:r>
    </w:p>
    <w:p w:rsidR="009500B7" w:rsidRDefault="00BF2FCA" w:rsidP="008451E0">
      <w:pPr>
        <w:pStyle w:val="NormalWeb"/>
        <w:spacing w:line="480" w:lineRule="auto"/>
        <w:ind w:firstLine="720"/>
      </w:pPr>
      <w:r>
        <w:t>The circuit in Figure 2.1 transmits and receives</w:t>
      </w:r>
      <w:r w:rsidR="005A2DC2">
        <w:t xml:space="preserve"> binary data </w:t>
      </w:r>
      <w:r>
        <w:t xml:space="preserve">to and </w:t>
      </w:r>
      <w:r w:rsidR="005A2DC2">
        <w:t>from a</w:t>
      </w:r>
      <w:r>
        <w:t xml:space="preserve"> PC host running the LabVIEW DPS subsystem code via a USB Mini port. The FT230XS, IC1, handles the conversion of incoming USB differential signals and </w:t>
      </w:r>
      <w:r w:rsidR="009500B7">
        <w:t xml:space="preserve">the </w:t>
      </w:r>
      <w:r>
        <w:t>outgoing</w:t>
      </w:r>
      <w:r w:rsidR="009500B7">
        <w:t xml:space="preserve"> microcontroller</w:t>
      </w:r>
      <w:r>
        <w:t xml:space="preserve"> EUSART data stream in a bidirectional manner</w:t>
      </w:r>
      <w:r w:rsidR="00BE55E7">
        <w:t xml:space="preserve">. Emulation </w:t>
      </w:r>
      <w:r w:rsidR="004677E4">
        <w:t xml:space="preserve">of </w:t>
      </w:r>
      <w:r w:rsidR="00BE55E7">
        <w:t>the PIC18LF25K80 as a detectable COM port and the PC as a EUART connection allows for both devices to communicate in their standard fashion without communication error or manual configuration of the bit stream on both devices. The datasheet of the FT230XS</w:t>
      </w:r>
      <w:r w:rsidR="0087375C">
        <w:t xml:space="preserve"> </w:t>
      </w:r>
      <w:r w:rsidR="00BE55E7">
        <w:t>can be found in the Appendix [</w:t>
      </w:r>
      <w:r w:rsidR="006A543A">
        <w:t>2</w:t>
      </w:r>
      <w:r w:rsidR="00BE55E7">
        <w:t>].</w:t>
      </w:r>
    </w:p>
    <w:p w:rsidR="00535B42" w:rsidRDefault="00BE55E7" w:rsidP="00535B42">
      <w:pPr>
        <w:pStyle w:val="NormalWeb"/>
        <w:spacing w:line="480" w:lineRule="auto"/>
        <w:ind w:firstLine="720"/>
      </w:pPr>
      <w:r>
        <w:t xml:space="preserve">The PIC18LF25K80 microcontroller, IC2, </w:t>
      </w:r>
      <w:r w:rsidR="007B3362">
        <w:t>is the central component of the DAS operation</w:t>
      </w:r>
      <w:r w:rsidR="0087375C">
        <w:t xml:space="preserve">. </w:t>
      </w:r>
      <w:r w:rsidR="004677E4">
        <w:t xml:space="preserve">The datasheet of the PIC18LF25K80 can be found in the Appendix [1]. </w:t>
      </w:r>
      <w:r w:rsidR="001D5DA1">
        <w:t>C</w:t>
      </w:r>
      <w:r w:rsidR="007B3362">
        <w:t>ontrolling of peripheral devices and data collection is directed by the microcont</w:t>
      </w:r>
      <w:r w:rsidR="004677E4">
        <w:t xml:space="preserve">roller </w:t>
      </w:r>
      <w:r w:rsidR="004677E4">
        <w:lastRenderedPageBreak/>
        <w:t xml:space="preserve">through instruction of C </w:t>
      </w:r>
      <w:r w:rsidR="007B3362">
        <w:t>code that is generated by MPLABX-IDE and programmed through an ICD3</w:t>
      </w:r>
      <w:r w:rsidR="001D5DA1">
        <w:t>, In Circuit Debugger,</w:t>
      </w:r>
      <w:r w:rsidR="007B3362">
        <w:t xml:space="preserve"> that is attached to the RJ11 port. During programming the DPST switch, located between the FT230XS and PIC18LF25K80, is open circuited to ensure the programming data i</w:t>
      </w:r>
      <w:r w:rsidR="009500B7">
        <w:t xml:space="preserve">s isolated from the FT230XS. A </w:t>
      </w:r>
      <w:proofErr w:type="spellStart"/>
      <w:r w:rsidR="009500B7">
        <w:t>s</w:t>
      </w:r>
      <w:r w:rsidR="007B3362">
        <w:t>chottky</w:t>
      </w:r>
      <w:proofErr w:type="spellEnd"/>
      <w:r w:rsidR="007B3362">
        <w:t xml:space="preserve"> </w:t>
      </w:r>
      <w:r w:rsidR="001D5DA1">
        <w:t xml:space="preserve">diode between the main power supply and the supply pins of the microcontroller, VDD, adds supply isolation during programming allowing for only the microcontroller to be powered by the ICD3 programmer. </w:t>
      </w:r>
    </w:p>
    <w:p w:rsidR="00961963" w:rsidRDefault="00961963" w:rsidP="00961963">
      <w:pPr>
        <w:pStyle w:val="NormalWeb"/>
        <w:spacing w:line="480" w:lineRule="auto"/>
        <w:ind w:firstLine="720"/>
      </w:pPr>
      <w:r>
        <w:rPr>
          <w:noProof/>
        </w:rPr>
        <w:drawing>
          <wp:anchor distT="0" distB="0" distL="114300" distR="114300" simplePos="0" relativeHeight="251681792" behindDoc="0" locked="0" layoutInCell="1" allowOverlap="1" wp14:anchorId="682B79FC" wp14:editId="66F39BC0">
            <wp:simplePos x="0" y="0"/>
            <wp:positionH relativeFrom="page">
              <wp:align>center</wp:align>
            </wp:positionH>
            <wp:positionV relativeFrom="paragraph">
              <wp:posOffset>3069590</wp:posOffset>
            </wp:positionV>
            <wp:extent cx="4607560" cy="2115820"/>
            <wp:effectExtent l="0" t="0" r="2540" b="0"/>
            <wp:wrapTopAndBottom/>
            <wp:docPr id="19" name="Picture 19" descr="Z:\Users\Austin\Desktop\Current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Users\Austin\Desktop\Current A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2115820"/>
                    </a:xfrm>
                    <a:prstGeom prst="rect">
                      <a:avLst/>
                    </a:prstGeom>
                    <a:noFill/>
                    <a:ln>
                      <a:noFill/>
                    </a:ln>
                  </pic:spPr>
                </pic:pic>
              </a:graphicData>
            </a:graphic>
          </wp:anchor>
        </w:drawing>
      </w:r>
      <w:r w:rsidR="00535B42">
        <w:t>The circu</w:t>
      </w:r>
      <w:r w:rsidR="00681FCB">
        <w:t>it in Figure 2.2 describes the power s</w:t>
      </w:r>
      <w:r w:rsidR="00535B42">
        <w:t xml:space="preserve">ection of the DAS. </w:t>
      </w:r>
      <w:r w:rsidR="00DD6246">
        <w:t>Male</w:t>
      </w:r>
      <w:r w:rsidR="00535B42">
        <w:t xml:space="preserve"> header pins supply signal connection between two external DACs and the respective pins on the microcontroller in Figure 2.1. A Darlington triple buffers the drain DAC to increase output current capability to the DUT. A secondary DAC controls the gate voltage of the DUT when testing a MOSFET or BJT and is not operated during diode testing. The </w:t>
      </w:r>
      <w:r w:rsidR="006E0F35">
        <w:t>output of the gate</w:t>
      </w:r>
      <w:r w:rsidR="00535B42">
        <w:t xml:space="preserve"> DAC is buffered by the </w:t>
      </w:r>
      <w:r w:rsidR="00535B42" w:rsidRPr="00535B42">
        <w:t>OPA454</w:t>
      </w:r>
      <w:r w:rsidR="00535B42">
        <w:t xml:space="preserve"> operational amplifier to increase output current </w:t>
      </w:r>
      <w:r w:rsidR="006E0F35">
        <w:t xml:space="preserve">supplied to the gate of DUT. The configuration of the drain DAC’s current amplifier was unnecessary for the gate DAC being that only 25mA is required for efficient operation. </w:t>
      </w:r>
      <w:r w:rsidR="00AB3E11">
        <w:t xml:space="preserve">The datasheet of the </w:t>
      </w:r>
      <w:r w:rsidR="00AB3E11" w:rsidRPr="00535B42">
        <w:t>OPA454</w:t>
      </w:r>
      <w:r w:rsidR="00AB3E11">
        <w:t xml:space="preserve"> can be found in the Appendix [3]</w:t>
      </w:r>
    </w:p>
    <w:p w:rsidR="00961963" w:rsidRDefault="005D728E" w:rsidP="00681FCB">
      <w:pPr>
        <w:pStyle w:val="NormalWeb"/>
        <w:spacing w:line="480" w:lineRule="auto"/>
        <w:jc w:val="center"/>
      </w:pPr>
      <w:r>
        <w:t>Figure 2.3</w:t>
      </w:r>
      <w:r w:rsidR="00961963">
        <w:t>-</w:t>
      </w:r>
      <w:r>
        <w:t xml:space="preserve">Drain DAC </w:t>
      </w:r>
      <w:r w:rsidR="00961963">
        <w:t xml:space="preserve">Current Amplifier </w:t>
      </w:r>
    </w:p>
    <w:p w:rsidR="00961963" w:rsidRDefault="00961963" w:rsidP="00961963">
      <w:pPr>
        <w:pStyle w:val="NormalWeb"/>
        <w:spacing w:line="480" w:lineRule="auto"/>
        <w:ind w:firstLine="720"/>
      </w:pPr>
      <w:r>
        <w:lastRenderedPageBreak/>
        <w:t xml:space="preserve">In reference to Figure 2.2, the </w:t>
      </w:r>
      <w:r w:rsidRPr="004B2649">
        <w:t>AD5501</w:t>
      </w:r>
      <w:r>
        <w:t xml:space="preserve"> is a twelve bit Digital to Analog Converter, DAC, attached to the SPI OUT, CLK, LDAC, CLR, SYNC lines of the microcontroller. The datasheet for the </w:t>
      </w:r>
      <w:r w:rsidRPr="004B2649">
        <w:t>AD5501</w:t>
      </w:r>
      <w:r>
        <w:t xml:space="preserve"> can be found in the Appendix [4]. T</w:t>
      </w:r>
      <w:r w:rsidRPr="00D33B39">
        <w:t>he maximum sourcing current from the DAC is amplified by a Darlington triple giving the DUT the ability to sink ten amps if required. Figure 2.5 gives further analysis to the current amplifier.</w:t>
      </w:r>
      <w:r>
        <w:t xml:space="preserve"> With a current gain of at least 20 </w:t>
      </w:r>
      <m:oMath>
        <m:f>
          <m:fPr>
            <m:ctrlPr>
              <w:rPr>
                <w:rFonts w:ascii="Cambria Math" w:hAnsi="Cambria Math"/>
                <w:i/>
              </w:rPr>
            </m:ctrlPr>
          </m:fPr>
          <m:num>
            <m:r>
              <w:rPr>
                <w:rFonts w:ascii="Cambria Math" w:hAnsi="Cambria Math"/>
              </w:rPr>
              <m:t>Amps</m:t>
            </m:r>
          </m:num>
          <m:den>
            <m:r>
              <w:rPr>
                <w:rFonts w:ascii="Cambria Math" w:hAnsi="Cambria Math"/>
              </w:rPr>
              <m:t>Amp</m:t>
            </m:r>
          </m:den>
        </m:f>
      </m:oMath>
      <w:r w:rsidRPr="00D33B39">
        <w:t xml:space="preserve"> </w:t>
      </w:r>
      <w:r>
        <w:t>and a current limiting resistor of 51kΩ, the DAC will not be required to source more than the maximum 1mA allowed for the part. The 2N5038, a power transistor, is capable of dissipating 200 watts of heat during operation, making external cooling unnecessary due to the system voltage/current requirements. The datasheet for the 2N5038 can be found in the Appendix [5].</w:t>
      </w:r>
    </w:p>
    <w:p w:rsidR="00961963" w:rsidRDefault="00961963" w:rsidP="00961963">
      <w:pPr>
        <w:pStyle w:val="NormalWeb"/>
        <w:spacing w:line="480" w:lineRule="auto"/>
        <w:ind w:firstLine="720"/>
      </w:pPr>
      <w:r>
        <w:t>The TEH100, a .1-ohm sense resistor, supplies feedback by means of a voltage to indirectly measure the leakage current of the DUT. The datasheet for the TEH100 can be found in the Appendix [6].  The scaling of the voltage feedback ranges from 0 to 5</w:t>
      </w:r>
      <w:r w:rsidR="008D176F">
        <w:t>V when 10A</w:t>
      </w:r>
      <w:r>
        <w:t xml:space="preserve"> are being passed by the DUT. The feedback voltage is captured by the microcontroller’s 12-bit ADC providing a resolution of 4095 steps or 1.2 mV per step. Low thermal drift and high heat dissipation abilities will ensure accurate feedback results to the microcontroller. Table I describes the expected data bits returned for a specific voltage measured.</w:t>
      </w:r>
    </w:p>
    <w:p w:rsidR="00961963" w:rsidRDefault="00961963" w:rsidP="00961963">
      <w:pPr>
        <w:pStyle w:val="NormalWeb"/>
        <w:spacing w:line="480" w:lineRule="auto"/>
        <w:jc w:val="center"/>
      </w:pPr>
      <w:r>
        <w:rPr>
          <w:noProof/>
        </w:rPr>
        <w:lastRenderedPageBreak/>
        <w:drawing>
          <wp:anchor distT="0" distB="0" distL="114300" distR="114300" simplePos="0" relativeHeight="251682816" behindDoc="0" locked="0" layoutInCell="1" allowOverlap="1" wp14:anchorId="2AAB0179" wp14:editId="7D6447EF">
            <wp:simplePos x="0" y="0"/>
            <wp:positionH relativeFrom="column">
              <wp:posOffset>971550</wp:posOffset>
            </wp:positionH>
            <wp:positionV relativeFrom="paragraph">
              <wp:posOffset>-2540</wp:posOffset>
            </wp:positionV>
            <wp:extent cx="3600450" cy="2314575"/>
            <wp:effectExtent l="0" t="0" r="0" b="9525"/>
            <wp:wrapTopAndBottom/>
            <wp:docPr id="4" name="Picture 4" descr="Z:\Users\Austin\Desktop\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Austin\Desktop\Bi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314575"/>
                    </a:xfrm>
                    <a:prstGeom prst="rect">
                      <a:avLst/>
                    </a:prstGeom>
                    <a:noFill/>
                    <a:ln>
                      <a:noFill/>
                    </a:ln>
                  </pic:spPr>
                </pic:pic>
              </a:graphicData>
            </a:graphic>
          </wp:anchor>
        </w:drawing>
      </w:r>
      <w:r>
        <w:t>Table I-Expected Bit Values</w:t>
      </w:r>
    </w:p>
    <w:p w:rsidR="00535B42" w:rsidRDefault="006E0F35" w:rsidP="00535B42">
      <w:pPr>
        <w:pStyle w:val="NormalWeb"/>
        <w:spacing w:line="480" w:lineRule="auto"/>
        <w:ind w:firstLine="720"/>
      </w:pPr>
      <w:r>
        <w:t>The 50V supply voltage is handled by two separate power supplies. One 50V power suppl</w:t>
      </w:r>
      <w:r w:rsidR="00681FCB">
        <w:t>y directly, and solely, powers</w:t>
      </w:r>
      <w:r>
        <w:t xml:space="preserve"> the Darlington triple which directly supplies the DUT. The second 50V supply </w:t>
      </w:r>
      <w:r w:rsidR="00DD6246">
        <w:t xml:space="preserve">provides all ICs with 50V requirements independent of the DUT’s 50V supply. The necessity to split the 50V supply stems from the voltage drop occurring across DUT when testing occurs. If the supplies are unified and said voltage drop occurs, all ICs that require 50V are starved. Such destabilization of the supply can cause massive hardware error and erroneous operation.  </w:t>
      </w:r>
    </w:p>
    <w:p w:rsidR="00AD1FE9" w:rsidRDefault="00535B42" w:rsidP="00961963">
      <w:pPr>
        <w:pStyle w:val="NormalWeb"/>
        <w:spacing w:line="480" w:lineRule="auto"/>
        <w:ind w:firstLine="720"/>
        <w:jc w:val="center"/>
      </w:pPr>
      <w:r>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paragraph">
              <wp:posOffset>3810</wp:posOffset>
            </wp:positionV>
            <wp:extent cx="4987925" cy="5172075"/>
            <wp:effectExtent l="0" t="0" r="317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925" cy="5172075"/>
                    </a:xfrm>
                    <a:prstGeom prst="rect">
                      <a:avLst/>
                    </a:prstGeom>
                  </pic:spPr>
                </pic:pic>
              </a:graphicData>
            </a:graphic>
            <wp14:sizeRelH relativeFrom="margin">
              <wp14:pctWidth>0</wp14:pctWidth>
            </wp14:sizeRelH>
            <wp14:sizeRelV relativeFrom="margin">
              <wp14:pctHeight>0</wp14:pctHeight>
            </wp14:sizeRelV>
          </wp:anchor>
        </w:drawing>
      </w:r>
      <w:r w:rsidR="005D728E">
        <w:t>Figure 2.4</w:t>
      </w:r>
      <w:r w:rsidR="0052241B">
        <w:t>-Main Function Code</w:t>
      </w:r>
      <w:r w:rsidR="004677E4">
        <w:t xml:space="preserve"> Flowchart</w:t>
      </w:r>
    </w:p>
    <w:p w:rsidR="00F63757" w:rsidRDefault="0087375C" w:rsidP="008451E0">
      <w:pPr>
        <w:pStyle w:val="NormalWeb"/>
        <w:spacing w:line="480" w:lineRule="auto"/>
        <w:ind w:firstLine="720"/>
      </w:pPr>
      <w:r>
        <w:t xml:space="preserve">In Figure 2.3, the current iteration of the main function code written for the microcontroller is displayed. </w:t>
      </w:r>
      <w:r w:rsidR="00836B0E">
        <w:t xml:space="preserve">When the microcontroller receives a byte on the EUART line, it is compared between two cases. Case </w:t>
      </w:r>
      <w:r w:rsidR="00A22F9B">
        <w:t>“</w:t>
      </w:r>
      <w:r w:rsidR="00836B0E">
        <w:t>A</w:t>
      </w:r>
      <w:r w:rsidR="00A22F9B">
        <w:t>”</w:t>
      </w:r>
      <w:r w:rsidR="00836B0E">
        <w:t xml:space="preserve"> executes an algorithm </w:t>
      </w:r>
      <w:r w:rsidR="00C83EE6">
        <w:t xml:space="preserve">specific to MOSFETs and BJTs, while case </w:t>
      </w:r>
      <w:r w:rsidR="00A22F9B">
        <w:t>“</w:t>
      </w:r>
      <w:r w:rsidR="00C83EE6">
        <w:t>B</w:t>
      </w:r>
      <w:r w:rsidR="00A22F9B">
        <w:t>”</w:t>
      </w:r>
      <w:r w:rsidR="00C83EE6">
        <w:t xml:space="preserve"> executes an algorithm specific to diodes.</w:t>
      </w:r>
      <w:r w:rsidR="00836B0E">
        <w:t xml:space="preserve"> </w:t>
      </w:r>
    </w:p>
    <w:p w:rsidR="00B6210F" w:rsidRDefault="00836B0E" w:rsidP="00F63757">
      <w:pPr>
        <w:pStyle w:val="NormalWeb"/>
        <w:spacing w:line="480" w:lineRule="auto"/>
        <w:ind w:firstLine="720"/>
      </w:pPr>
      <w:r>
        <w:t xml:space="preserve">In the case of an ASCII </w:t>
      </w:r>
      <w:r w:rsidR="008D176F">
        <w:t>“</w:t>
      </w:r>
      <w:r>
        <w:t>A</w:t>
      </w:r>
      <w:r w:rsidR="008D176F">
        <w:t>”</w:t>
      </w:r>
      <w:r>
        <w:t xml:space="preserve"> being received the</w:t>
      </w:r>
      <w:r w:rsidR="00C83EE6">
        <w:t xml:space="preserve"> microcontroller, initialization of</w:t>
      </w:r>
      <w:r>
        <w:t xml:space="preserve"> the PWM and ADC timers</w:t>
      </w:r>
      <w:r w:rsidR="00C83EE6">
        <w:t xml:space="preserve"> occurs</w:t>
      </w:r>
      <w:r>
        <w:t>; then, writ</w:t>
      </w:r>
      <w:r w:rsidR="00C83EE6">
        <w:t>ing of</w:t>
      </w:r>
      <w:r>
        <w:t xml:space="preserve"> the control bits t</w:t>
      </w:r>
      <w:r w:rsidR="00C83EE6">
        <w:t xml:space="preserve">o the gate and drain DACs proceeds. Nested for loops then implement an algorithm designed to sweep a range </w:t>
      </w:r>
      <w:r w:rsidR="00C83EE6">
        <w:lastRenderedPageBreak/>
        <w:t xml:space="preserve">of gate voltages while also sweeping a range of drain voltages. The gate loop begins at 0V and increments by 2V until reaching 10V. During each gate iteration, the drain loop begins at 0V and increments by 5V until reaching 50V. </w:t>
      </w:r>
      <w:r w:rsidR="00632B0C">
        <w:t xml:space="preserve">Each loops count value directly controls an external DAC that tracks and updates accordingly via SPI communication synchronized by a PWM timer. </w:t>
      </w:r>
    </w:p>
    <w:p w:rsidR="00A22F9B" w:rsidRDefault="00F63757" w:rsidP="00961963">
      <w:pPr>
        <w:pStyle w:val="NormalWeb"/>
        <w:spacing w:line="480" w:lineRule="auto"/>
        <w:ind w:firstLine="720"/>
      </w:pPr>
      <w:r>
        <w:t xml:space="preserve">In the case of an ASCII </w:t>
      </w:r>
      <w:r w:rsidR="008D176F">
        <w:t>“</w:t>
      </w:r>
      <w:r>
        <w:t>B</w:t>
      </w:r>
      <w:r w:rsidR="008D176F">
        <w:t>”</w:t>
      </w:r>
      <w:r>
        <w:t xml:space="preserve"> being received the microcontroller, initialization of the PWM and ADC timers occurs; then, writing of the control bits to drain DAC proceeds. A modified version of the algorithm described in case </w:t>
      </w:r>
      <w:r w:rsidR="008F2B1E">
        <w:t>“</w:t>
      </w:r>
      <w:r>
        <w:t>A</w:t>
      </w:r>
      <w:r w:rsidR="008F2B1E">
        <w:t>”</w:t>
      </w:r>
      <w:r>
        <w:t xml:space="preserve"> then begins to execute in a single for loop. The loop begins at 0V and increments by 1V until reaching 50V.</w:t>
      </w:r>
      <w:r w:rsidR="00A22F9B">
        <w:t xml:space="preserve"> Like case </w:t>
      </w:r>
      <w:r w:rsidR="008F2B1E">
        <w:t>“</w:t>
      </w:r>
      <w:r w:rsidR="00A22F9B">
        <w:t>A</w:t>
      </w:r>
      <w:r w:rsidR="008F2B1E">
        <w:t>”</w:t>
      </w:r>
      <w:r w:rsidR="00A22F9B">
        <w:t xml:space="preserve">, the count value directly controls an external DAC that tracks and updates accordingly via SPI communication that is synchronized by a PWM timer. </w:t>
      </w:r>
      <w:r>
        <w:t xml:space="preserve">The requirement of a gate voltage is forgone being that a diode is under test and does not require gate voltage to operate. Incrimination is </w:t>
      </w:r>
      <w:r w:rsidR="008F2B1E">
        <w:t xml:space="preserve">also </w:t>
      </w:r>
      <w:r>
        <w:t xml:space="preserve">scaled down to better improve resolution of the </w:t>
      </w:r>
      <w:r w:rsidR="00A22F9B">
        <w:t>data collected.</w:t>
      </w:r>
      <w:r>
        <w:t xml:space="preserve"> </w:t>
      </w:r>
    </w:p>
    <w:p w:rsidR="0087375C" w:rsidRDefault="00632B0C" w:rsidP="008451E0">
      <w:pPr>
        <w:pStyle w:val="NormalWeb"/>
        <w:spacing w:line="480" w:lineRule="auto"/>
        <w:ind w:firstLine="720"/>
      </w:pPr>
      <w:r>
        <w:t>The PWM timer applies a 30% duty cycle to the transmission of SPI commands and synchronizes all outgoing signals to 200Hz.</w:t>
      </w:r>
      <w:r w:rsidR="008F2B1E">
        <w:t xml:space="preserve"> When the PWM timer count</w:t>
      </w:r>
      <w:r w:rsidR="00B6210F">
        <w:t xml:space="preserve"> is reset to 0, SPI transmissions set the external DACs</w:t>
      </w:r>
      <w:r w:rsidR="00A22F9B">
        <w:t xml:space="preserve"> </w:t>
      </w:r>
      <w:r w:rsidR="00B6210F">
        <w:t>to the r</w:t>
      </w:r>
      <w:r w:rsidR="008D176F">
        <w:t>espective loop voltage. The drain DAC is</w:t>
      </w:r>
      <w:r w:rsidR="00B6210F">
        <w:t xml:space="preserve"> then reset to 0V once the PWM timer’s value</w:t>
      </w:r>
      <w:r w:rsidR="00F63757">
        <w:t xml:space="preserve"> reaches the 30%</w:t>
      </w:r>
      <w:r w:rsidR="008F2B1E">
        <w:t xml:space="preserve"> of the</w:t>
      </w:r>
      <w:r w:rsidR="00F63757">
        <w:t xml:space="preserve"> count value. During the PWM process ADC readings are synchronized by monitoring the PWM count value. </w:t>
      </w:r>
      <w:r w:rsidR="008F2B1E">
        <w:t xml:space="preserve">Once the count value reaches </w:t>
      </w:r>
      <w:r w:rsidR="00F63757">
        <w:t>15%</w:t>
      </w:r>
      <w:r w:rsidR="008F2B1E">
        <w:t xml:space="preserve"> of the overall value the ADC</w:t>
      </w:r>
      <w:r w:rsidR="00F63757">
        <w:t xml:space="preserve"> samples the external vo</w:t>
      </w:r>
      <w:r w:rsidR="008F2B1E">
        <w:t>ltage</w:t>
      </w:r>
      <w:r w:rsidR="00A22F9B">
        <w:t xml:space="preserve">, </w:t>
      </w:r>
      <w:r w:rsidR="00535B42">
        <w:t>the</w:t>
      </w:r>
      <w:r w:rsidR="00A22F9B">
        <w:t xml:space="preserve"> sampled data is transmitted back to the host computer via EUART.   </w:t>
      </w:r>
      <w:r w:rsidR="00F63757">
        <w:t xml:space="preserve">   </w:t>
      </w:r>
      <w:r w:rsidR="00B6210F">
        <w:t xml:space="preserve"> </w:t>
      </w:r>
    </w:p>
    <w:p w:rsidR="005D10B6" w:rsidRDefault="00A71E06" w:rsidP="008451E0">
      <w:pPr>
        <w:pStyle w:val="NormalWeb"/>
        <w:spacing w:line="480" w:lineRule="auto"/>
        <w:ind w:firstLine="720"/>
      </w:pPr>
      <w:r>
        <w:rPr>
          <w:noProof/>
        </w:rPr>
        <w:lastRenderedPageBreak/>
        <w:drawing>
          <wp:anchor distT="0" distB="0" distL="114300" distR="114300" simplePos="0" relativeHeight="251661312" behindDoc="0" locked="0" layoutInCell="1" allowOverlap="1" wp14:anchorId="35FC9CC3" wp14:editId="3716B6E3">
            <wp:simplePos x="0" y="0"/>
            <wp:positionH relativeFrom="margin">
              <wp:align>center</wp:align>
            </wp:positionH>
            <wp:positionV relativeFrom="paragraph">
              <wp:posOffset>2311400</wp:posOffset>
            </wp:positionV>
            <wp:extent cx="1933575" cy="1085850"/>
            <wp:effectExtent l="0" t="0" r="9525" b="0"/>
            <wp:wrapTopAndBottom/>
            <wp:docPr id="16" name="Picture 16" descr="Z:\Users\Austin\Desktop\8 Bit 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sers\Austin\Desktop\8 Bit Shi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1085850"/>
                    </a:xfrm>
                    <a:prstGeom prst="rect">
                      <a:avLst/>
                    </a:prstGeom>
                    <a:noFill/>
                    <a:ln>
                      <a:noFill/>
                    </a:ln>
                  </pic:spPr>
                </pic:pic>
              </a:graphicData>
            </a:graphic>
          </wp:anchor>
        </w:drawing>
      </w:r>
      <w:r w:rsidR="005D10B6">
        <w:t>Data written on both EUSART</w:t>
      </w:r>
      <w:r w:rsidR="00A22F9B">
        <w:t xml:space="preserve"> and SPI</w:t>
      </w:r>
      <w:r w:rsidR="005D10B6">
        <w:t xml:space="preserve"> lines are broken up into MSB, Most Significant Byte, and LSB, Least Significant Byte. Two transmissions are used when data larger than eight bits is required </w:t>
      </w:r>
      <w:r w:rsidR="002667AD">
        <w:t xml:space="preserve">to be sent out from the microcontroller. Figure 2.4 demonstrates the splitting of a twenty-four-bit integer value into two eight-bit char variable. The last </w:t>
      </w:r>
      <w:r w:rsidR="00E16407">
        <w:t>eight</w:t>
      </w:r>
      <w:r w:rsidR="002667AD">
        <w:t xml:space="preserve"> bits of the integer value are allowed to be truncated being that under no circumstance does the microcontroller need to send out data larger than sixteen bits. </w:t>
      </w:r>
    </w:p>
    <w:p w:rsidR="00E16407" w:rsidRDefault="005D728E" w:rsidP="00A71E06">
      <w:pPr>
        <w:pStyle w:val="NormalWeb"/>
        <w:spacing w:line="480" w:lineRule="auto"/>
        <w:jc w:val="center"/>
      </w:pPr>
      <w:r>
        <w:t>Figure 2.5</w:t>
      </w:r>
      <w:r w:rsidR="00E16407">
        <w:t>-Bit Shifting Function</w:t>
      </w:r>
    </w:p>
    <w:p w:rsidR="004D25AB" w:rsidRDefault="003C026C" w:rsidP="00B32551">
      <w:pPr>
        <w:pStyle w:val="NormalWeb"/>
        <w:spacing w:line="480" w:lineRule="auto"/>
        <w:jc w:val="center"/>
      </w:pPr>
      <w:r>
        <w:t xml:space="preserve">3. </w:t>
      </w:r>
      <w:r w:rsidR="00AD1FE9">
        <w:t>Data Processing System</w:t>
      </w:r>
    </w:p>
    <w:p w:rsidR="004B78BE" w:rsidRDefault="004B78BE" w:rsidP="008451E0">
      <w:pPr>
        <w:pStyle w:val="NormalWeb"/>
        <w:spacing w:line="480" w:lineRule="auto"/>
        <w:ind w:firstLine="720"/>
      </w:pPr>
      <w:r>
        <w:t xml:space="preserve">The Data Processing Subsystem receives the </w:t>
      </w:r>
      <w:r w:rsidR="00C714A8">
        <w:t>12</w:t>
      </w:r>
      <w:r>
        <w:t>-bit data captured by the Data Acquisition Subsystem and displays it graphically</w:t>
      </w:r>
      <w:r w:rsidR="00C714A8">
        <w:t xml:space="preserve"> on the host machine</w:t>
      </w:r>
      <w:r>
        <w:t xml:space="preserve"> in real time. </w:t>
      </w:r>
      <w:r w:rsidR="00C714A8">
        <w:t xml:space="preserve">Figure 3.1 displays the </w:t>
      </w:r>
      <w:r w:rsidR="003B0859">
        <w:t xml:space="preserve">LabVIEW code responsible for acquiring the incoming data. </w:t>
      </w:r>
      <w:r w:rsidR="00C714A8">
        <w:t xml:space="preserve">Figure 3.2 displays the </w:t>
      </w:r>
      <w:r w:rsidR="003B0859">
        <w:t>LabVIEW code responsible for</w:t>
      </w:r>
      <w:r w:rsidR="008F2B1E">
        <w:t xml:space="preserve"> sorting and</w:t>
      </w:r>
      <w:r w:rsidR="003B0859">
        <w:t xml:space="preserve"> combining </w:t>
      </w:r>
      <w:r w:rsidR="008F2B1E">
        <w:t xml:space="preserve">multiple arrays of </w:t>
      </w:r>
      <w:r w:rsidR="003B0859">
        <w:t xml:space="preserve">data into one graph. Finally Figure 3.3 displays the LabVIEW code responsible for transmitting the results of the LabVIEW code in Figure 3.2 to the RDSS. </w:t>
      </w:r>
    </w:p>
    <w:p w:rsidR="004B78BE" w:rsidRDefault="003B0859" w:rsidP="003B0859">
      <w:pPr>
        <w:pStyle w:val="NormalWeb"/>
        <w:spacing w:line="480" w:lineRule="auto"/>
        <w:jc w:val="center"/>
      </w:pPr>
      <w:r>
        <w:rPr>
          <w:noProof/>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2714625</wp:posOffset>
            </wp:positionV>
            <wp:extent cx="5543550" cy="49904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43550" cy="4990465"/>
                    </a:xfrm>
                    <a:prstGeom prst="rect">
                      <a:avLst/>
                    </a:prstGeom>
                  </pic:spPr>
                </pic:pic>
              </a:graphicData>
            </a:graphic>
          </wp:anchor>
        </w:drawing>
      </w:r>
      <w:r>
        <w:rPr>
          <w:noProof/>
        </w:rPr>
        <w:drawing>
          <wp:anchor distT="0" distB="0" distL="114300" distR="114300" simplePos="0" relativeHeight="251683840" behindDoc="0" locked="0" layoutInCell="1" allowOverlap="1">
            <wp:simplePos x="0" y="0"/>
            <wp:positionH relativeFrom="page">
              <wp:align>center</wp:align>
            </wp:positionH>
            <wp:positionV relativeFrom="paragraph">
              <wp:posOffset>0</wp:posOffset>
            </wp:positionV>
            <wp:extent cx="7344588" cy="24574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44588" cy="2457450"/>
                    </a:xfrm>
                    <a:prstGeom prst="rect">
                      <a:avLst/>
                    </a:prstGeom>
                  </pic:spPr>
                </pic:pic>
              </a:graphicData>
            </a:graphic>
            <wp14:sizeRelH relativeFrom="margin">
              <wp14:pctWidth>0</wp14:pctWidth>
            </wp14:sizeRelH>
            <wp14:sizeRelV relativeFrom="margin">
              <wp14:pctHeight>0</wp14:pctHeight>
            </wp14:sizeRelV>
          </wp:anchor>
        </w:drawing>
      </w:r>
      <w:r w:rsidR="005D728E">
        <w:t xml:space="preserve">Figure 3.1- LabVIEW Data Acquisition </w:t>
      </w:r>
      <w:r w:rsidR="003D6FAB">
        <w:t>[7]</w:t>
      </w:r>
    </w:p>
    <w:p w:rsidR="00D4653E" w:rsidRDefault="00D4653E" w:rsidP="003B0859">
      <w:pPr>
        <w:pStyle w:val="NormalWeb"/>
        <w:spacing w:line="480" w:lineRule="auto"/>
        <w:jc w:val="center"/>
      </w:pPr>
      <w:r>
        <w:t>Figure 3.2</w:t>
      </w:r>
      <w:r w:rsidR="00A4681A">
        <w:t xml:space="preserve"> </w:t>
      </w:r>
      <w:r>
        <w:t>-</w:t>
      </w:r>
      <w:r w:rsidR="00A4681A">
        <w:t xml:space="preserve"> </w:t>
      </w:r>
      <w:r w:rsidR="005D728E">
        <w:t xml:space="preserve">LabVIEW Data Sorting </w:t>
      </w:r>
      <w:r w:rsidR="003D6FAB">
        <w:t>[7]</w:t>
      </w:r>
    </w:p>
    <w:p w:rsidR="003B0859" w:rsidRDefault="003B0859" w:rsidP="008451E0">
      <w:pPr>
        <w:pStyle w:val="NormalWeb"/>
        <w:spacing w:line="480" w:lineRule="auto"/>
        <w:ind w:firstLine="720"/>
      </w:pPr>
      <w:r>
        <w:rPr>
          <w:noProof/>
        </w:rPr>
        <w:lastRenderedPageBreak/>
        <w:drawing>
          <wp:anchor distT="0" distB="0" distL="114300" distR="114300" simplePos="0" relativeHeight="251685888" behindDoc="0" locked="0" layoutInCell="1" allowOverlap="1">
            <wp:simplePos x="0" y="0"/>
            <wp:positionH relativeFrom="page">
              <wp:align>center</wp:align>
            </wp:positionH>
            <wp:positionV relativeFrom="paragraph">
              <wp:posOffset>0</wp:posOffset>
            </wp:positionV>
            <wp:extent cx="4362450" cy="1714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62450" cy="1714500"/>
                    </a:xfrm>
                    <a:prstGeom prst="rect">
                      <a:avLst/>
                    </a:prstGeom>
                  </pic:spPr>
                </pic:pic>
              </a:graphicData>
            </a:graphic>
          </wp:anchor>
        </w:drawing>
      </w:r>
    </w:p>
    <w:p w:rsidR="003B0859" w:rsidRDefault="003B0859" w:rsidP="008451E0">
      <w:pPr>
        <w:pStyle w:val="NormalWeb"/>
        <w:spacing w:line="480" w:lineRule="auto"/>
        <w:ind w:firstLine="720"/>
      </w:pPr>
    </w:p>
    <w:p w:rsidR="003B0859" w:rsidRDefault="003B0859" w:rsidP="008451E0">
      <w:pPr>
        <w:pStyle w:val="NormalWeb"/>
        <w:spacing w:line="480" w:lineRule="auto"/>
        <w:ind w:firstLine="720"/>
      </w:pPr>
    </w:p>
    <w:p w:rsidR="003B0859" w:rsidRDefault="003B0859" w:rsidP="003B0859">
      <w:pPr>
        <w:pStyle w:val="NormalWeb"/>
        <w:spacing w:line="480" w:lineRule="auto"/>
        <w:jc w:val="center"/>
      </w:pPr>
    </w:p>
    <w:p w:rsidR="003B0859" w:rsidRDefault="003B0859" w:rsidP="003B0859">
      <w:pPr>
        <w:pStyle w:val="NormalWeb"/>
        <w:spacing w:line="480" w:lineRule="auto"/>
        <w:jc w:val="center"/>
      </w:pPr>
      <w:r>
        <w:t>Figure 3.3</w:t>
      </w:r>
      <w:r w:rsidR="00AB3E11">
        <w:t>-</w:t>
      </w:r>
      <w:r w:rsidR="005D728E">
        <w:t xml:space="preserve">LabVIEW SQL Transmission </w:t>
      </w:r>
      <w:r>
        <w:t>[7]</w:t>
      </w:r>
    </w:p>
    <w:p w:rsidR="00655205" w:rsidRDefault="00085BDB" w:rsidP="00655205">
      <w:pPr>
        <w:pStyle w:val="NormalWeb"/>
        <w:spacing w:line="480" w:lineRule="auto"/>
        <w:ind w:firstLine="720"/>
      </w:pPr>
      <w:r>
        <w:t>When first initialized, the DPS</w:t>
      </w:r>
      <w:r w:rsidR="00C714A8">
        <w:t xml:space="preserve"> creates a VISA port in which data is</w:t>
      </w:r>
      <w:r w:rsidR="008F2B1E">
        <w:t xml:space="preserve"> sent and </w:t>
      </w:r>
      <w:r w:rsidR="00C714A8">
        <w:t>received from the microcontroller. The DPS writes a</w:t>
      </w:r>
      <w:r w:rsidR="008F2B1E">
        <w:t>n</w:t>
      </w:r>
      <w:r w:rsidR="00C714A8">
        <w:t xml:space="preserve"> </w:t>
      </w:r>
      <w:r w:rsidR="00655205">
        <w:t>ASCII “A” or “B” depending on the required operating procedure</w:t>
      </w:r>
      <w:r w:rsidR="008F2B1E">
        <w:t xml:space="preserve"> to begin</w:t>
      </w:r>
      <w:r w:rsidR="00655205">
        <w:t xml:space="preserve"> the data acquisition process on the microcontroller. </w:t>
      </w:r>
      <w:r w:rsidR="00AB4A5F">
        <w:t>As bytes are received they are type-casted</w:t>
      </w:r>
      <w:r w:rsidR="00C714A8">
        <w:t xml:space="preserve"> from string data types </w:t>
      </w:r>
      <w:r w:rsidR="00AB4A5F">
        <w:t>into integer da</w:t>
      </w:r>
      <w:r w:rsidR="00C714A8">
        <w:t>ta types. Once two integers</w:t>
      </w:r>
      <w:r w:rsidR="00AB4A5F">
        <w:t xml:space="preserve"> have been received, they are combined into one integer val</w:t>
      </w:r>
      <w:r w:rsidR="005A25E1">
        <w:t>ue with MSB and LSB be</w:t>
      </w:r>
      <w:r w:rsidR="00C714A8">
        <w:t>ing respectively placed</w:t>
      </w:r>
      <w:r w:rsidR="005A25E1">
        <w:t xml:space="preserve"> during the combination step. </w:t>
      </w:r>
      <w:r w:rsidR="00CE1B4B">
        <w:t xml:space="preserve">The combined </w:t>
      </w:r>
      <w:r w:rsidR="00CD2CC7">
        <w:t>integer value</w:t>
      </w:r>
      <w:r w:rsidR="00655205">
        <w:t xml:space="preserve"> is then divided by 850</w:t>
      </w:r>
      <w:r w:rsidR="00C714A8">
        <w:t>, the resolution of the ADC</w:t>
      </w:r>
      <w:r w:rsidR="00655205">
        <w:t xml:space="preserve"> scaled to 5V</w:t>
      </w:r>
      <w:r w:rsidR="00C714A8">
        <w:t xml:space="preserve">, to return the integers to the analog values measured. The </w:t>
      </w:r>
      <w:r w:rsidR="008F2B1E">
        <w:t>analog values are then</w:t>
      </w:r>
      <w:r w:rsidR="00655205">
        <w:t xml:space="preserve"> multiplied by 2.12</w:t>
      </w:r>
      <w:r w:rsidR="00090930">
        <w:t xml:space="preserve"> to recover the indirectly measured current by the ADC.</w:t>
      </w:r>
      <w:r w:rsidR="00CD2CC7">
        <w:t xml:space="preserve"> </w:t>
      </w:r>
      <w:r w:rsidR="00BF330F">
        <w:t>The decimal values are then sent to a LabVIEW module</w:t>
      </w:r>
      <w:r w:rsidR="00655205">
        <w:t>, depicted in Figure 3.2,</w:t>
      </w:r>
      <w:r w:rsidR="00BF330F">
        <w:t xml:space="preserve"> that automatically </w:t>
      </w:r>
      <w:r w:rsidR="00655205">
        <w:t xml:space="preserve">sorts the data into multiple arrays. The sorting procedure allows the arrays of data to be categorized into individual lines to be graphed. In the case of a MOSFET or BJT, this is a necessity </w:t>
      </w:r>
      <w:r w:rsidR="008F2B1E">
        <w:t>to</w:t>
      </w:r>
      <w:r w:rsidR="00655205">
        <w:t xml:space="preserve"> recognize which sets of data identify with a certain gate voltage. The Remote Data Storage System works in tandem with the DPS to transmit and process the incoming data to a </w:t>
      </w:r>
      <w:r w:rsidR="008F2B1E">
        <w:t>remote SQL database,</w:t>
      </w:r>
      <w:r w:rsidR="00655205">
        <w:t xml:space="preserve"> Figure 3.3 describes the SQL transmission process. </w:t>
      </w:r>
    </w:p>
    <w:p w:rsidR="00B7736B" w:rsidRDefault="003A419A" w:rsidP="004D25AB">
      <w:pPr>
        <w:pStyle w:val="NormalWeb"/>
        <w:spacing w:line="480" w:lineRule="auto"/>
        <w:jc w:val="center"/>
      </w:pPr>
      <w:r w:rsidRPr="00590A14">
        <w:lastRenderedPageBreak/>
        <w:t xml:space="preserve">4. </w:t>
      </w:r>
      <w:r w:rsidR="00AD1FE9">
        <w:t>Remote Data Storage System</w:t>
      </w:r>
    </w:p>
    <w:p w:rsidR="00D425BF" w:rsidRDefault="00C42F16" w:rsidP="008451E0">
      <w:pPr>
        <w:pStyle w:val="NormalWeb"/>
        <w:spacing w:line="480" w:lineRule="auto"/>
        <w:ind w:firstLine="720"/>
      </w:pPr>
      <w:r>
        <w:t xml:space="preserve">When initialized an SQL connection is established between a remote server and the computer that is hosting the LabVIEW module. </w:t>
      </w:r>
      <w:r w:rsidR="0090686C">
        <w:t xml:space="preserve">As </w:t>
      </w:r>
      <w:r w:rsidR="003D473F">
        <w:t>bytes are received from the COM port, a copy is sent</w:t>
      </w:r>
      <w:r w:rsidR="006E3B4F">
        <w:t xml:space="preserve"> to</w:t>
      </w:r>
      <w:r w:rsidR="003D473F">
        <w:t xml:space="preserve"> the SQL interface</w:t>
      </w:r>
      <w:r w:rsidR="006E3B4F">
        <w:t xml:space="preserve"> for transmission.</w:t>
      </w:r>
      <w:r w:rsidR="00090930">
        <w:t xml:space="preserve"> Each byte received is sent out from the RDSS via a TCP connection contained within the SQL module of LabVIEW.  </w:t>
      </w:r>
      <w:r w:rsidR="006E3B4F">
        <w:t>Once the final transmission has occurred, the SQL connection is closed and RDSS processing continues on a remote server.</w:t>
      </w:r>
      <w:r w:rsidR="00732398">
        <w:t xml:space="preserve"> Figure 4.2</w:t>
      </w:r>
      <w:r w:rsidR="00090930">
        <w:t xml:space="preserve"> displays the server hosting software.</w:t>
      </w:r>
    </w:p>
    <w:p w:rsidR="00F24C85" w:rsidRDefault="001D27E9" w:rsidP="00F24C85">
      <w:pPr>
        <w:pStyle w:val="NormalWeb"/>
        <w:spacing w:line="480" w:lineRule="auto"/>
        <w:jc w:val="center"/>
      </w:pPr>
      <w:r>
        <w:rPr>
          <w:noProof/>
        </w:rPr>
        <w:drawing>
          <wp:anchor distT="0" distB="0" distL="114300" distR="114300" simplePos="0" relativeHeight="251671552" behindDoc="0" locked="0" layoutInCell="1" allowOverlap="1" wp14:anchorId="6A20384E" wp14:editId="711CF20F">
            <wp:simplePos x="0" y="0"/>
            <wp:positionH relativeFrom="column">
              <wp:posOffset>742950</wp:posOffset>
            </wp:positionH>
            <wp:positionV relativeFrom="paragraph">
              <wp:posOffset>-2540</wp:posOffset>
            </wp:positionV>
            <wp:extent cx="4056283" cy="2240225"/>
            <wp:effectExtent l="0" t="0" r="190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283" cy="2240225"/>
                    </a:xfrm>
                    <a:prstGeom prst="rect">
                      <a:avLst/>
                    </a:prstGeom>
                    <a:noFill/>
                  </pic:spPr>
                </pic:pic>
              </a:graphicData>
            </a:graphic>
          </wp:anchor>
        </w:drawing>
      </w:r>
      <w:r w:rsidR="00555559">
        <w:t>Figure 4</w:t>
      </w:r>
      <w:r w:rsidR="005D728E">
        <w:t>.1</w:t>
      </w:r>
      <w:r w:rsidR="00D425BF">
        <w:t xml:space="preserve"> – Remote Server Hosting</w:t>
      </w:r>
      <w:r w:rsidR="00C11DA1">
        <w:t xml:space="preserve"> [8</w:t>
      </w:r>
      <w:r w:rsidR="003D6FAB">
        <w:t>]</w:t>
      </w:r>
    </w:p>
    <w:p w:rsidR="00D425BF" w:rsidRDefault="00D425BF" w:rsidP="008451E0">
      <w:pPr>
        <w:pStyle w:val="NormalWeb"/>
        <w:spacing w:line="480" w:lineRule="auto"/>
        <w:ind w:firstLine="720"/>
      </w:pPr>
      <w:r>
        <w:t xml:space="preserve">XAMPP is used to host the PHP backend and HTML front end that together act as the remote processing server for the RDSS. The </w:t>
      </w:r>
      <w:r w:rsidR="00090930">
        <w:t xml:space="preserve">XAMPP </w:t>
      </w:r>
      <w:r>
        <w:t>provides the LabVIEW module wit</w:t>
      </w:r>
      <w:r w:rsidR="00090930">
        <w:t>h an IP, essentially an</w:t>
      </w:r>
      <w:r>
        <w:t xml:space="preserve"> address, and port in which to transmit data using TCP standards. The PHP backend, when receiving data, begins to store the byte information into an array with MSB and LSB in their respective configuration. PHP’s mathematical abilities all</w:t>
      </w:r>
      <w:r w:rsidR="00F24C85">
        <w:t xml:space="preserve">ow for the </w:t>
      </w:r>
      <w:r w:rsidR="00090930">
        <w:t>12</w:t>
      </w:r>
      <w:r>
        <w:t>-bit data to be converted</w:t>
      </w:r>
      <w:r w:rsidR="00090930">
        <w:t xml:space="preserve"> into the indirectly measured current in the same algorithm as the DPS;</w:t>
      </w:r>
      <w:r>
        <w:t xml:space="preserve"> </w:t>
      </w:r>
      <w:r w:rsidR="00090930">
        <w:t xml:space="preserve">In which; the data </w:t>
      </w:r>
      <w:r>
        <w:t>obt</w:t>
      </w:r>
      <w:r w:rsidR="00F24C85">
        <w:t>ained by the DAS and received</w:t>
      </w:r>
      <w:r>
        <w:t xml:space="preserve"> by the DPS </w:t>
      </w:r>
      <w:r w:rsidR="008920AF">
        <w:t xml:space="preserve">is </w:t>
      </w:r>
      <w:r w:rsidR="008920AF">
        <w:lastRenderedPageBreak/>
        <w:t xml:space="preserve">effectively reconstructed by the </w:t>
      </w:r>
      <w:r w:rsidR="00F24C85">
        <w:t xml:space="preserve">RDSS. </w:t>
      </w:r>
      <w:r w:rsidR="00732398">
        <w:t>In Figure 4.3</w:t>
      </w:r>
      <w:r w:rsidR="00F24C85">
        <w:t xml:space="preserve">, further PHP coding takes the decimal data and plots it on a graph that will be utilized by the HTML frontend.  </w:t>
      </w:r>
    </w:p>
    <w:p w:rsidR="00F24C85" w:rsidRDefault="00F24C85" w:rsidP="00F24C85">
      <w:pPr>
        <w:pStyle w:val="NormalWeb"/>
        <w:spacing w:line="480" w:lineRule="auto"/>
        <w:jc w:val="center"/>
      </w:pPr>
      <w:r w:rsidRPr="00CA0AFF">
        <w:rPr>
          <w:noProof/>
        </w:rPr>
        <w:drawing>
          <wp:anchor distT="0" distB="0" distL="114300" distR="114300" simplePos="0" relativeHeight="251672576" behindDoc="0" locked="0" layoutInCell="1" allowOverlap="1" wp14:anchorId="3D067DDD" wp14:editId="3D175F8D">
            <wp:simplePos x="0" y="0"/>
            <wp:positionH relativeFrom="margin">
              <wp:align>center</wp:align>
            </wp:positionH>
            <wp:positionV relativeFrom="paragraph">
              <wp:posOffset>0</wp:posOffset>
            </wp:positionV>
            <wp:extent cx="4318000" cy="4053840"/>
            <wp:effectExtent l="0" t="0" r="6350" b="381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8000" cy="4053840"/>
                    </a:xfrm>
                    <a:prstGeom prst="rect">
                      <a:avLst/>
                    </a:prstGeom>
                  </pic:spPr>
                </pic:pic>
              </a:graphicData>
            </a:graphic>
          </wp:anchor>
        </w:drawing>
      </w:r>
      <w:r w:rsidR="005D728E">
        <w:t>Figure 4.2</w:t>
      </w:r>
      <w:r>
        <w:t xml:space="preserve"> – PHP Graph</w:t>
      </w:r>
      <w:r w:rsidR="00C11DA1">
        <w:t xml:space="preserve"> [9</w:t>
      </w:r>
      <w:r w:rsidR="003D6FAB">
        <w:t>]</w:t>
      </w:r>
    </w:p>
    <w:p w:rsidR="00F24C85" w:rsidRDefault="00F01B8A" w:rsidP="008451E0">
      <w:pPr>
        <w:pStyle w:val="NormalWeb"/>
        <w:spacing w:line="480" w:lineRule="auto"/>
        <w:ind w:firstLine="720"/>
      </w:pPr>
      <w:r>
        <w:t>The HTML front end handles all the graphical elements with no mathematical or data processing operations taking place in the code.  The PHP generated graph is imported by the HTML code as an object which is then displayed to the viewer. The exported graph gene</w:t>
      </w:r>
      <w:r w:rsidR="008920AF">
        <w:t xml:space="preserve">rated by the backend is of an </w:t>
      </w:r>
      <w:r>
        <w:t xml:space="preserve">image format; therefore, importation and updating of the graph to the end user is made simple for the HTML front end by simply refreshing the exported graph as needed, updating the website image with a new image instead of actual processing occurring on the frontend. </w:t>
      </w:r>
      <w:r w:rsidR="008920AF">
        <w:t xml:space="preserve">Figure </w:t>
      </w:r>
      <w:r w:rsidR="00732398">
        <w:t>4.4</w:t>
      </w:r>
      <w:r w:rsidR="008920AF">
        <w:t xml:space="preserve"> shows an example of the HTML frontend. </w:t>
      </w:r>
    </w:p>
    <w:p w:rsidR="00681FCB" w:rsidRDefault="00681FCB" w:rsidP="008920AF">
      <w:pPr>
        <w:pStyle w:val="NormalWeb"/>
        <w:spacing w:line="480" w:lineRule="auto"/>
        <w:jc w:val="center"/>
        <w:rPr>
          <w:noProof/>
        </w:rPr>
      </w:pPr>
      <w:r w:rsidRPr="00681FCB">
        <w:rPr>
          <w:noProof/>
        </w:rPr>
        <w:lastRenderedPageBreak/>
        <w:drawing>
          <wp:inline distT="0" distB="0" distL="0" distR="0">
            <wp:extent cx="5543550" cy="4432183"/>
            <wp:effectExtent l="0" t="0" r="0" b="6985"/>
            <wp:docPr id="10" name="Picture 10" descr="Z:\Users\Austin\AppData\Local\Temp\Website_Graph_and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Austin\AppData\Local\Temp\Website_Graph_and_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4432183"/>
                    </a:xfrm>
                    <a:prstGeom prst="rect">
                      <a:avLst/>
                    </a:prstGeom>
                    <a:noFill/>
                    <a:ln>
                      <a:noFill/>
                    </a:ln>
                  </pic:spPr>
                </pic:pic>
              </a:graphicData>
            </a:graphic>
          </wp:inline>
        </w:drawing>
      </w:r>
    </w:p>
    <w:p w:rsidR="008920AF" w:rsidRPr="008920AF" w:rsidRDefault="005D728E" w:rsidP="008920AF">
      <w:pPr>
        <w:pStyle w:val="NormalWeb"/>
        <w:spacing w:line="480" w:lineRule="auto"/>
        <w:jc w:val="center"/>
      </w:pPr>
      <w:r>
        <w:t>Figure 4.3</w:t>
      </w:r>
      <w:r w:rsidR="008920AF">
        <w:t>-HTML Display on RDSS</w:t>
      </w:r>
      <w:r w:rsidR="00C11DA1">
        <w:t xml:space="preserve"> [9</w:t>
      </w:r>
      <w:r w:rsidR="003D6FAB">
        <w:t>]</w:t>
      </w:r>
    </w:p>
    <w:p w:rsidR="00F24C85" w:rsidRDefault="00F24C85" w:rsidP="00F24C85">
      <w:pPr>
        <w:pStyle w:val="NormalWeb"/>
        <w:spacing w:line="480" w:lineRule="auto"/>
        <w:jc w:val="center"/>
      </w:pPr>
    </w:p>
    <w:p w:rsidR="00F24C85" w:rsidRDefault="00F24C85" w:rsidP="00F24C85">
      <w:pPr>
        <w:pStyle w:val="NormalWeb"/>
        <w:spacing w:line="480" w:lineRule="auto"/>
      </w:pPr>
    </w:p>
    <w:p w:rsidR="008920AF" w:rsidRDefault="008920AF" w:rsidP="00F24C85">
      <w:pPr>
        <w:pStyle w:val="NormalWeb"/>
        <w:spacing w:line="480" w:lineRule="auto"/>
      </w:pPr>
    </w:p>
    <w:p w:rsidR="008920AF" w:rsidRDefault="008920AF" w:rsidP="00F24C85">
      <w:pPr>
        <w:pStyle w:val="NormalWeb"/>
        <w:spacing w:line="480" w:lineRule="auto"/>
      </w:pPr>
    </w:p>
    <w:p w:rsidR="008920AF" w:rsidRDefault="008920AF" w:rsidP="00F24C85">
      <w:pPr>
        <w:pStyle w:val="NormalWeb"/>
        <w:spacing w:line="480" w:lineRule="auto"/>
      </w:pPr>
    </w:p>
    <w:p w:rsidR="00655205" w:rsidRDefault="00655205" w:rsidP="00F24C85">
      <w:pPr>
        <w:pStyle w:val="NormalWeb"/>
        <w:spacing w:line="480" w:lineRule="auto"/>
      </w:pPr>
    </w:p>
    <w:p w:rsidR="005452CB" w:rsidRDefault="00A4681A" w:rsidP="004D25AB">
      <w:pPr>
        <w:pStyle w:val="NormalWeb"/>
        <w:spacing w:line="480" w:lineRule="auto"/>
        <w:jc w:val="center"/>
      </w:pPr>
      <w:r>
        <w:lastRenderedPageBreak/>
        <w:t>5</w:t>
      </w:r>
      <w:r w:rsidR="005452CB">
        <w:t>. Conclusion</w:t>
      </w:r>
    </w:p>
    <w:p w:rsidR="008920AF" w:rsidRDefault="002F4FAD" w:rsidP="008451E0">
      <w:pPr>
        <w:pStyle w:val="NormalWeb"/>
        <w:spacing w:line="480" w:lineRule="auto"/>
        <w:ind w:firstLine="720"/>
      </w:pPr>
      <w:r>
        <w:t xml:space="preserve">The implementation of a system in which the leakage current, with respect to an increasing voltage, is measured through the drain-source of a MOSFET, collector-emitter of a BJT and anode-cathode </w:t>
      </w:r>
      <w:r w:rsidR="00C11DA1">
        <w:t xml:space="preserve">of a P-N diode has been </w:t>
      </w:r>
      <w:r>
        <w:t xml:space="preserve">successful. The three subsystems: DAS, DPS and RDSS all work in tandem to obtain, process and represent data to the end user in a graphical format both locally and remotely. </w:t>
      </w:r>
      <w:r w:rsidR="00C11DA1">
        <w:t>The finalized system</w:t>
      </w:r>
      <w:r w:rsidR="008451E0">
        <w:t xml:space="preserve"> meets the project co</w:t>
      </w:r>
      <w:r w:rsidR="00C11DA1">
        <w:t>nstraints of obtaining 50V</w:t>
      </w:r>
      <w:r w:rsidR="008451E0">
        <w:t xml:space="preserve"> during testing and measuring up to 10 amps of leakage current.    </w:t>
      </w: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4D25AB">
      <w:pPr>
        <w:pStyle w:val="NormalWeb"/>
        <w:spacing w:line="480" w:lineRule="auto"/>
        <w:jc w:val="center"/>
      </w:pPr>
    </w:p>
    <w:p w:rsidR="008920AF" w:rsidRDefault="008920AF" w:rsidP="008451E0">
      <w:pPr>
        <w:pStyle w:val="NormalWeb"/>
        <w:spacing w:line="480" w:lineRule="auto"/>
      </w:pPr>
    </w:p>
    <w:p w:rsidR="00C11DA1" w:rsidRDefault="00C11DA1" w:rsidP="008451E0">
      <w:pPr>
        <w:pStyle w:val="NormalWeb"/>
        <w:spacing w:line="480" w:lineRule="auto"/>
      </w:pPr>
    </w:p>
    <w:p w:rsidR="004D25AB" w:rsidRDefault="001774F0" w:rsidP="004D25AB">
      <w:pPr>
        <w:pStyle w:val="NormalWeb"/>
        <w:spacing w:line="480" w:lineRule="auto"/>
        <w:jc w:val="center"/>
      </w:pPr>
      <w:r>
        <w:lastRenderedPageBreak/>
        <w:t>Appendix</w:t>
      </w:r>
      <w:r w:rsidR="008F267C">
        <w:t xml:space="preserve"> A</w:t>
      </w:r>
      <w:r>
        <w:t>:</w:t>
      </w:r>
    </w:p>
    <w:p w:rsidR="008920AF" w:rsidRDefault="006A543A" w:rsidP="003D6FAB">
      <w:pPr>
        <w:pStyle w:val="NormalWeb"/>
      </w:pPr>
      <w:r w:rsidRPr="006A543A">
        <w:rPr>
          <w:u w:val="single"/>
        </w:rPr>
        <w:t>References:</w:t>
      </w:r>
    </w:p>
    <w:p w:rsidR="00E75439" w:rsidRDefault="006A543A" w:rsidP="003D6FAB">
      <w:pPr>
        <w:pStyle w:val="NormalWeb"/>
      </w:pPr>
      <w:r>
        <w:t>[1]</w:t>
      </w:r>
      <w:r w:rsidR="00E75439" w:rsidRPr="00E75439">
        <w:t xml:space="preserve"> </w:t>
      </w:r>
      <w:r w:rsidR="00E75439">
        <w:t>PIC18LF25K80</w:t>
      </w:r>
    </w:p>
    <w:p w:rsidR="00E75439" w:rsidRDefault="00786191" w:rsidP="003D6FAB">
      <w:pPr>
        <w:pStyle w:val="NormalWeb"/>
      </w:pPr>
      <w:hyperlink r:id="rId21" w:history="1">
        <w:r w:rsidR="00E75439" w:rsidRPr="00666995">
          <w:rPr>
            <w:rStyle w:val="Hyperlink"/>
          </w:rPr>
          <w:t>http://www.mouser.com/ds/2/268/01308d-33524.pdf</w:t>
        </w:r>
      </w:hyperlink>
    </w:p>
    <w:p w:rsidR="00E75439" w:rsidRDefault="006A543A" w:rsidP="003D6FAB">
      <w:pPr>
        <w:pStyle w:val="NormalWeb"/>
      </w:pPr>
      <w:r>
        <w:t>[2]</w:t>
      </w:r>
      <w:r w:rsidR="00E75439" w:rsidRPr="00E75439">
        <w:t xml:space="preserve"> </w:t>
      </w:r>
      <w:r w:rsidR="00E75439">
        <w:t>FT230XS</w:t>
      </w:r>
    </w:p>
    <w:p w:rsidR="00AB3E11" w:rsidRDefault="00786191" w:rsidP="003D6FAB">
      <w:pPr>
        <w:pStyle w:val="NormalWeb"/>
      </w:pPr>
      <w:hyperlink r:id="rId22" w:history="1">
        <w:r w:rsidR="00AB3E11" w:rsidRPr="00666995">
          <w:rPr>
            <w:rStyle w:val="Hyperlink"/>
          </w:rPr>
          <w:t>http://www.mouser.com/ds/2/163/DS_FT230X-5395.pdf</w:t>
        </w:r>
      </w:hyperlink>
    </w:p>
    <w:p w:rsidR="00AB3E11" w:rsidRDefault="00AB3E11" w:rsidP="003D6FAB">
      <w:pPr>
        <w:pStyle w:val="NormalWeb"/>
      </w:pPr>
      <w:r>
        <w:t xml:space="preserve">[3] </w:t>
      </w:r>
      <w:r w:rsidRPr="00535B42">
        <w:t>OPA454</w:t>
      </w:r>
    </w:p>
    <w:p w:rsidR="00AB3E11" w:rsidRDefault="00786191" w:rsidP="003D6FAB">
      <w:pPr>
        <w:pStyle w:val="NormalWeb"/>
      </w:pPr>
      <w:hyperlink r:id="rId23" w:history="1">
        <w:r w:rsidR="00AB3E11" w:rsidRPr="00A146D6">
          <w:rPr>
            <w:rStyle w:val="Hyperlink"/>
          </w:rPr>
          <w:t>http://www.ti.com/lit/ds/symlink/opa454.pdf</w:t>
        </w:r>
      </w:hyperlink>
    </w:p>
    <w:p w:rsidR="006A543A" w:rsidRDefault="00AB3E11" w:rsidP="003D6F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pPr>
      <w:r>
        <w:t xml:space="preserve"> </w:t>
      </w:r>
      <w:r w:rsidR="006A543A">
        <w:t>[</w:t>
      </w:r>
      <w:r>
        <w:t>4</w:t>
      </w:r>
      <w:r w:rsidR="006A543A">
        <w:t>]</w:t>
      </w:r>
      <w:r w:rsidR="00E75439" w:rsidRPr="00E75439">
        <w:t xml:space="preserve"> </w:t>
      </w:r>
      <w:r w:rsidR="00E75439">
        <w:t>AD5501</w:t>
      </w:r>
    </w:p>
    <w:p w:rsidR="00E75439" w:rsidRDefault="00E75439" w:rsidP="003D6F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pPr>
    </w:p>
    <w:p w:rsidR="00E75439" w:rsidRDefault="00786191" w:rsidP="003D6F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pPr>
      <w:hyperlink r:id="rId24" w:history="1">
        <w:r w:rsidR="00E75439" w:rsidRPr="00666995">
          <w:rPr>
            <w:rStyle w:val="Hyperlink"/>
          </w:rPr>
          <w:t>http://www.mouser.com/ds/2/609/AD5501-877117.pdf</w:t>
        </w:r>
      </w:hyperlink>
    </w:p>
    <w:p w:rsidR="006A543A" w:rsidRDefault="00AB3E11" w:rsidP="003D6FAB">
      <w:pPr>
        <w:pStyle w:val="NormalWeb"/>
      </w:pPr>
      <w:r>
        <w:t>[5</w:t>
      </w:r>
      <w:r w:rsidR="006A543A">
        <w:t>]</w:t>
      </w:r>
      <w:r w:rsidR="00E75439" w:rsidRPr="00E75439">
        <w:t xml:space="preserve"> </w:t>
      </w:r>
      <w:r w:rsidR="00E75439">
        <w:t>2N5038</w:t>
      </w:r>
    </w:p>
    <w:p w:rsidR="00E75439" w:rsidRDefault="00786191" w:rsidP="003D6FAB">
      <w:pPr>
        <w:pStyle w:val="NormalWeb"/>
      </w:pPr>
      <w:hyperlink r:id="rId25" w:history="1">
        <w:r w:rsidR="00E75439" w:rsidRPr="00666995">
          <w:rPr>
            <w:rStyle w:val="Hyperlink"/>
          </w:rPr>
          <w:t>http://www.mouser.com/ds/2/308/2N5038-D-105429.pdf</w:t>
        </w:r>
      </w:hyperlink>
    </w:p>
    <w:p w:rsidR="006A543A" w:rsidRPr="006A543A" w:rsidRDefault="00AB3E11" w:rsidP="003D6FAB">
      <w:pPr>
        <w:pStyle w:val="NormalWeb"/>
      </w:pPr>
      <w:r>
        <w:t>[6</w:t>
      </w:r>
      <w:r w:rsidR="006A543A">
        <w:t>]</w:t>
      </w:r>
      <w:r w:rsidR="00E75439" w:rsidRPr="00E75439">
        <w:t xml:space="preserve"> </w:t>
      </w:r>
      <w:r w:rsidR="00E75439">
        <w:t>TEH100</w:t>
      </w:r>
    </w:p>
    <w:p w:rsidR="006A543A" w:rsidRDefault="00786191" w:rsidP="003D6FAB">
      <w:pPr>
        <w:pStyle w:val="NormalWeb"/>
      </w:pPr>
      <w:hyperlink r:id="rId26" w:history="1">
        <w:r w:rsidR="00E75439" w:rsidRPr="00666995">
          <w:rPr>
            <w:rStyle w:val="Hyperlink"/>
          </w:rPr>
          <w:t>http://www.mouser.com/Search/ProductDetail.aspx?R=TEH100MR100JEvirtualkey58810000virtualkey588-TEH100MR100JE</w:t>
        </w:r>
      </w:hyperlink>
    </w:p>
    <w:p w:rsidR="008920AF" w:rsidRDefault="008920AF" w:rsidP="003D6FAB">
      <w:pPr>
        <w:pStyle w:val="NormalWeb"/>
        <w:spacing w:line="480" w:lineRule="auto"/>
      </w:pPr>
    </w:p>
    <w:p w:rsidR="00860D0A" w:rsidRDefault="00860D0A" w:rsidP="003D6FAB">
      <w:pPr>
        <w:pStyle w:val="NormalWeb"/>
        <w:spacing w:line="480" w:lineRule="auto"/>
      </w:pPr>
    </w:p>
    <w:p w:rsidR="00860D0A" w:rsidRDefault="00860D0A" w:rsidP="003D6FAB">
      <w:pPr>
        <w:pStyle w:val="NormalWeb"/>
        <w:spacing w:line="480" w:lineRule="auto"/>
      </w:pPr>
    </w:p>
    <w:p w:rsidR="00860D0A" w:rsidRDefault="00860D0A" w:rsidP="003D6FAB">
      <w:pPr>
        <w:pStyle w:val="NormalWeb"/>
        <w:spacing w:line="480" w:lineRule="auto"/>
      </w:pPr>
    </w:p>
    <w:p w:rsidR="00860D0A" w:rsidRDefault="00860D0A" w:rsidP="003D6FAB">
      <w:pPr>
        <w:pStyle w:val="NormalWeb"/>
        <w:spacing w:line="480" w:lineRule="auto"/>
      </w:pPr>
    </w:p>
    <w:p w:rsidR="00E75439" w:rsidRDefault="00E75439" w:rsidP="00C11DA1">
      <w:pPr>
        <w:pStyle w:val="NormalWeb"/>
        <w:spacing w:line="480" w:lineRule="auto"/>
      </w:pPr>
    </w:p>
    <w:p w:rsidR="00F26244" w:rsidRDefault="008F267C" w:rsidP="004D25AB">
      <w:pPr>
        <w:pStyle w:val="NormalWeb"/>
        <w:spacing w:line="480" w:lineRule="auto"/>
        <w:jc w:val="center"/>
      </w:pPr>
      <w:r>
        <w:lastRenderedPageBreak/>
        <w:t>Appendix B:</w:t>
      </w:r>
    </w:p>
    <w:p w:rsidR="003D6FAB" w:rsidRDefault="003D6FAB" w:rsidP="003D6FAB">
      <w:pPr>
        <w:pStyle w:val="NormalWeb"/>
        <w:rPr>
          <w:u w:val="single"/>
        </w:rPr>
      </w:pPr>
      <w:r w:rsidRPr="003D6FAB">
        <w:rPr>
          <w:u w:val="single"/>
        </w:rPr>
        <w:t>Safety:</w:t>
      </w:r>
    </w:p>
    <w:p w:rsidR="003D6FAB" w:rsidRDefault="00C52A6B" w:rsidP="00C52A6B">
      <w:pPr>
        <w:pStyle w:val="NormalWeb"/>
        <w:spacing w:line="480" w:lineRule="auto"/>
      </w:pPr>
      <w:r>
        <w:tab/>
        <w:t>During experimentation, the presence of high voltages and currents requires that precautions be taken in order to prevent electrocution of electronics and/or individuals near the device. When the device has +50 volts present, no contact must be made with the hardware, nor must metal be near the surface of the hardware to ensure arching associated with high voltages does not occur. The presence of high currents compounds the need of isolation away from the device when active.</w:t>
      </w:r>
      <w:r w:rsidRPr="00C52A6B">
        <w:t xml:space="preserve"> </w:t>
      </w:r>
      <w:r>
        <w:t xml:space="preserve">Appropriate grounding attire should be worn to avoid death by cardiac arrest if electrocution was to occur. The surrounding environment </w:t>
      </w:r>
      <w:r w:rsidR="00221ED1">
        <w:t xml:space="preserve">should have signs to warn other individuals to remain clear of the area and a dividing barrier should be present to set a perimeter. </w:t>
      </w:r>
    </w:p>
    <w:p w:rsidR="00221ED1" w:rsidRDefault="00221ED1" w:rsidP="00C52A6B">
      <w:pPr>
        <w:pStyle w:val="NormalWeb"/>
        <w:spacing w:line="480" w:lineRule="auto"/>
        <w:rPr>
          <w:u w:val="single"/>
        </w:rPr>
      </w:pPr>
      <w:r w:rsidRPr="00221ED1">
        <w:rPr>
          <w:u w:val="single"/>
        </w:rPr>
        <w:t xml:space="preserve">Ethics: </w:t>
      </w:r>
    </w:p>
    <w:p w:rsidR="006E2BBB" w:rsidRDefault="00221ED1" w:rsidP="00C52A6B">
      <w:pPr>
        <w:pStyle w:val="NormalWeb"/>
        <w:spacing w:line="480" w:lineRule="auto"/>
      </w:pPr>
      <w:r>
        <w:tab/>
        <w:t>When designing a device, one must not cut corners or be reckless with decision making as to save monetary value or time. When dealing with a potentially dangerous device, it is vital that everything be done correctly and to standard to avoid and accident from occurring. Academic honesty must also be applied to engineering ethics, as the presenting of one’s ideas that did not originate from the presenter constitutes as stealing. It is not only ethically incorrect to plagiarize in any engineering process it is morally wrong to do such.</w:t>
      </w:r>
    </w:p>
    <w:p w:rsidR="006E2BBB" w:rsidRDefault="006E2BBB" w:rsidP="00C52A6B">
      <w:pPr>
        <w:pStyle w:val="NormalWeb"/>
        <w:spacing w:line="480" w:lineRule="auto"/>
      </w:pPr>
    </w:p>
    <w:p w:rsidR="00221ED1" w:rsidRDefault="00221ED1" w:rsidP="006E2BBB">
      <w:pPr>
        <w:pStyle w:val="NormalWeb"/>
        <w:spacing w:line="480" w:lineRule="auto"/>
      </w:pPr>
      <w:bookmarkStart w:id="0" w:name="_GoBack"/>
      <w:bookmarkEnd w:id="0"/>
    </w:p>
    <w:p w:rsidR="006E2BBB" w:rsidRDefault="006E2BBB" w:rsidP="006E2BBB">
      <w:pPr>
        <w:pStyle w:val="NormalWeb"/>
        <w:spacing w:line="480" w:lineRule="auto"/>
        <w:jc w:val="both"/>
      </w:pPr>
      <w:r>
        <w:rPr>
          <w:u w:val="single"/>
        </w:rPr>
        <w:lastRenderedPageBreak/>
        <w:t>Final Budget:</w:t>
      </w:r>
    </w:p>
    <w:p w:rsidR="006E2BBB" w:rsidRPr="006E2BBB" w:rsidRDefault="006E2BBB" w:rsidP="006E2BBB">
      <w:pPr>
        <w:pStyle w:val="NormalWeb"/>
        <w:spacing w:line="480" w:lineRule="auto"/>
      </w:pPr>
      <w:r w:rsidRPr="006E2BBB">
        <w:rPr>
          <w:noProof/>
        </w:rPr>
        <w:drawing>
          <wp:inline distT="0" distB="0" distL="0" distR="0" wp14:anchorId="2C9FF390" wp14:editId="7F447214">
            <wp:extent cx="3228975" cy="3333748"/>
            <wp:effectExtent l="0" t="0" r="0" b="63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3251091" cy="3356581"/>
                    </a:xfrm>
                    <a:prstGeom prst="rect">
                      <a:avLst/>
                    </a:prstGeom>
                  </pic:spPr>
                </pic:pic>
              </a:graphicData>
            </a:graphic>
          </wp:inline>
        </w:drawing>
      </w:r>
    </w:p>
    <w:sectPr w:rsidR="006E2BBB" w:rsidRPr="006E2BBB" w:rsidSect="00CF1441">
      <w:footerReference w:type="even" r:id="rId28"/>
      <w:footerReference w:type="default" r:id="rId29"/>
      <w:pgSz w:w="12240" w:h="15840" w:code="1"/>
      <w:pgMar w:top="1440" w:right="171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191" w:rsidRDefault="00786191">
      <w:r>
        <w:separator/>
      </w:r>
    </w:p>
  </w:endnote>
  <w:endnote w:type="continuationSeparator" w:id="0">
    <w:p w:rsidR="00786191" w:rsidRDefault="0078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43A" w:rsidRDefault="006A54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543A" w:rsidRDefault="006A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43A" w:rsidRDefault="006A543A">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30EA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191" w:rsidRDefault="00786191">
      <w:r>
        <w:separator/>
      </w:r>
    </w:p>
  </w:footnote>
  <w:footnote w:type="continuationSeparator" w:id="0">
    <w:p w:rsidR="00786191" w:rsidRDefault="00786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320B"/>
    <w:multiLevelType w:val="hybridMultilevel"/>
    <w:tmpl w:val="7946E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3222"/>
    <w:multiLevelType w:val="hybridMultilevel"/>
    <w:tmpl w:val="23B05FBC"/>
    <w:lvl w:ilvl="0" w:tplc="E9842A1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08B3"/>
    <w:multiLevelType w:val="hybridMultilevel"/>
    <w:tmpl w:val="CB6EC1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C29BB"/>
    <w:multiLevelType w:val="hybridMultilevel"/>
    <w:tmpl w:val="48705B00"/>
    <w:lvl w:ilvl="0" w:tplc="3FC4A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D86"/>
    <w:rsid w:val="000030D4"/>
    <w:rsid w:val="0002695F"/>
    <w:rsid w:val="0003635C"/>
    <w:rsid w:val="0004378F"/>
    <w:rsid w:val="00052D6D"/>
    <w:rsid w:val="00056128"/>
    <w:rsid w:val="00085BDB"/>
    <w:rsid w:val="00090930"/>
    <w:rsid w:val="000B47AC"/>
    <w:rsid w:val="000C5E95"/>
    <w:rsid w:val="000D6FC0"/>
    <w:rsid w:val="000E3554"/>
    <w:rsid w:val="000E5D66"/>
    <w:rsid w:val="000F54FD"/>
    <w:rsid w:val="00103054"/>
    <w:rsid w:val="001051C1"/>
    <w:rsid w:val="00124085"/>
    <w:rsid w:val="00144033"/>
    <w:rsid w:val="001774F0"/>
    <w:rsid w:val="00196291"/>
    <w:rsid w:val="001A7E51"/>
    <w:rsid w:val="001B3605"/>
    <w:rsid w:val="001C2623"/>
    <w:rsid w:val="001D05C6"/>
    <w:rsid w:val="001D27E9"/>
    <w:rsid w:val="001D2D4A"/>
    <w:rsid w:val="001D5DA1"/>
    <w:rsid w:val="00212B26"/>
    <w:rsid w:val="00214EAD"/>
    <w:rsid w:val="00221ED1"/>
    <w:rsid w:val="00230EAF"/>
    <w:rsid w:val="00233DDC"/>
    <w:rsid w:val="002661A3"/>
    <w:rsid w:val="002667AD"/>
    <w:rsid w:val="002805B3"/>
    <w:rsid w:val="0028313A"/>
    <w:rsid w:val="002833A1"/>
    <w:rsid w:val="00286721"/>
    <w:rsid w:val="00290136"/>
    <w:rsid w:val="002D2F95"/>
    <w:rsid w:val="002F3D86"/>
    <w:rsid w:val="002F4FAD"/>
    <w:rsid w:val="00313B86"/>
    <w:rsid w:val="00331BFA"/>
    <w:rsid w:val="00334C15"/>
    <w:rsid w:val="0036468E"/>
    <w:rsid w:val="00375A46"/>
    <w:rsid w:val="003A419A"/>
    <w:rsid w:val="003B0859"/>
    <w:rsid w:val="003C026C"/>
    <w:rsid w:val="003D473F"/>
    <w:rsid w:val="003D6FAB"/>
    <w:rsid w:val="003E049D"/>
    <w:rsid w:val="003F0175"/>
    <w:rsid w:val="00410825"/>
    <w:rsid w:val="0041635E"/>
    <w:rsid w:val="00423061"/>
    <w:rsid w:val="004455F3"/>
    <w:rsid w:val="004544CF"/>
    <w:rsid w:val="004677E4"/>
    <w:rsid w:val="00474674"/>
    <w:rsid w:val="004832E2"/>
    <w:rsid w:val="0049631C"/>
    <w:rsid w:val="004A08C3"/>
    <w:rsid w:val="004B2649"/>
    <w:rsid w:val="004B5FA2"/>
    <w:rsid w:val="004B6FB7"/>
    <w:rsid w:val="004B7239"/>
    <w:rsid w:val="004B78BE"/>
    <w:rsid w:val="004C4133"/>
    <w:rsid w:val="004C5E80"/>
    <w:rsid w:val="004D25AB"/>
    <w:rsid w:val="004D4898"/>
    <w:rsid w:val="004D5DE7"/>
    <w:rsid w:val="004E0AC9"/>
    <w:rsid w:val="004F4832"/>
    <w:rsid w:val="005070A7"/>
    <w:rsid w:val="005117C6"/>
    <w:rsid w:val="005172EB"/>
    <w:rsid w:val="0052241B"/>
    <w:rsid w:val="0052616A"/>
    <w:rsid w:val="00534C9D"/>
    <w:rsid w:val="00535B42"/>
    <w:rsid w:val="00542247"/>
    <w:rsid w:val="005452CB"/>
    <w:rsid w:val="0055524B"/>
    <w:rsid w:val="00555559"/>
    <w:rsid w:val="0058672E"/>
    <w:rsid w:val="00590A14"/>
    <w:rsid w:val="005A25E1"/>
    <w:rsid w:val="005A2DC2"/>
    <w:rsid w:val="005B1189"/>
    <w:rsid w:val="005B52E2"/>
    <w:rsid w:val="005B5C5A"/>
    <w:rsid w:val="005D10B6"/>
    <w:rsid w:val="005D728E"/>
    <w:rsid w:val="005E279C"/>
    <w:rsid w:val="006030E0"/>
    <w:rsid w:val="00610AD0"/>
    <w:rsid w:val="00632B0C"/>
    <w:rsid w:val="00632F71"/>
    <w:rsid w:val="00655205"/>
    <w:rsid w:val="006633C7"/>
    <w:rsid w:val="00676C66"/>
    <w:rsid w:val="00681FCB"/>
    <w:rsid w:val="00690B36"/>
    <w:rsid w:val="00690C37"/>
    <w:rsid w:val="00695C21"/>
    <w:rsid w:val="006A543A"/>
    <w:rsid w:val="006A6177"/>
    <w:rsid w:val="006B2AC1"/>
    <w:rsid w:val="006C4E21"/>
    <w:rsid w:val="006D741D"/>
    <w:rsid w:val="006E0F35"/>
    <w:rsid w:val="006E2BBB"/>
    <w:rsid w:val="006E3B4F"/>
    <w:rsid w:val="006F1088"/>
    <w:rsid w:val="00712002"/>
    <w:rsid w:val="007140FA"/>
    <w:rsid w:val="00721AE6"/>
    <w:rsid w:val="00732398"/>
    <w:rsid w:val="007332EB"/>
    <w:rsid w:val="00733E78"/>
    <w:rsid w:val="007643D4"/>
    <w:rsid w:val="00772051"/>
    <w:rsid w:val="00782B4E"/>
    <w:rsid w:val="00786191"/>
    <w:rsid w:val="007A475E"/>
    <w:rsid w:val="007A5B1C"/>
    <w:rsid w:val="007B3362"/>
    <w:rsid w:val="007D59F9"/>
    <w:rsid w:val="007E409E"/>
    <w:rsid w:val="007F25A1"/>
    <w:rsid w:val="00812E86"/>
    <w:rsid w:val="008205CC"/>
    <w:rsid w:val="0082154D"/>
    <w:rsid w:val="00823480"/>
    <w:rsid w:val="00824C5C"/>
    <w:rsid w:val="008277BE"/>
    <w:rsid w:val="00835019"/>
    <w:rsid w:val="00836B0E"/>
    <w:rsid w:val="00844290"/>
    <w:rsid w:val="008451E0"/>
    <w:rsid w:val="008529DA"/>
    <w:rsid w:val="008554AA"/>
    <w:rsid w:val="00860D0A"/>
    <w:rsid w:val="0087375C"/>
    <w:rsid w:val="0087686C"/>
    <w:rsid w:val="008920AF"/>
    <w:rsid w:val="008953F1"/>
    <w:rsid w:val="008A0A07"/>
    <w:rsid w:val="008D176F"/>
    <w:rsid w:val="008F267C"/>
    <w:rsid w:val="008F2B1E"/>
    <w:rsid w:val="0090686C"/>
    <w:rsid w:val="009072C2"/>
    <w:rsid w:val="00927EC4"/>
    <w:rsid w:val="00934A94"/>
    <w:rsid w:val="009500B7"/>
    <w:rsid w:val="00956C7E"/>
    <w:rsid w:val="00961963"/>
    <w:rsid w:val="0096741B"/>
    <w:rsid w:val="009840E5"/>
    <w:rsid w:val="00986E05"/>
    <w:rsid w:val="0099249E"/>
    <w:rsid w:val="00992F58"/>
    <w:rsid w:val="00994325"/>
    <w:rsid w:val="0099685B"/>
    <w:rsid w:val="009A166C"/>
    <w:rsid w:val="009B0C25"/>
    <w:rsid w:val="009B2392"/>
    <w:rsid w:val="009B6A6C"/>
    <w:rsid w:val="009D4277"/>
    <w:rsid w:val="009F7DFF"/>
    <w:rsid w:val="00A22F9B"/>
    <w:rsid w:val="00A42180"/>
    <w:rsid w:val="00A44992"/>
    <w:rsid w:val="00A4681A"/>
    <w:rsid w:val="00A554A2"/>
    <w:rsid w:val="00A62C53"/>
    <w:rsid w:val="00A71E06"/>
    <w:rsid w:val="00A8200B"/>
    <w:rsid w:val="00A83331"/>
    <w:rsid w:val="00A91938"/>
    <w:rsid w:val="00A92CC5"/>
    <w:rsid w:val="00AB3E11"/>
    <w:rsid w:val="00AB4A5F"/>
    <w:rsid w:val="00AD1FE9"/>
    <w:rsid w:val="00AE3D3D"/>
    <w:rsid w:val="00AF4CE4"/>
    <w:rsid w:val="00B14E7B"/>
    <w:rsid w:val="00B173C1"/>
    <w:rsid w:val="00B32551"/>
    <w:rsid w:val="00B326FC"/>
    <w:rsid w:val="00B46B50"/>
    <w:rsid w:val="00B61435"/>
    <w:rsid w:val="00B6210F"/>
    <w:rsid w:val="00B6716C"/>
    <w:rsid w:val="00B7736B"/>
    <w:rsid w:val="00BA55E3"/>
    <w:rsid w:val="00BD62F9"/>
    <w:rsid w:val="00BE55E7"/>
    <w:rsid w:val="00BF2FCA"/>
    <w:rsid w:val="00BF330F"/>
    <w:rsid w:val="00BF7995"/>
    <w:rsid w:val="00C11DA1"/>
    <w:rsid w:val="00C20703"/>
    <w:rsid w:val="00C274F4"/>
    <w:rsid w:val="00C30ADE"/>
    <w:rsid w:val="00C375D4"/>
    <w:rsid w:val="00C42F16"/>
    <w:rsid w:val="00C4706F"/>
    <w:rsid w:val="00C52A6B"/>
    <w:rsid w:val="00C714A8"/>
    <w:rsid w:val="00C83EE6"/>
    <w:rsid w:val="00C86CF3"/>
    <w:rsid w:val="00C93915"/>
    <w:rsid w:val="00C95579"/>
    <w:rsid w:val="00CB0E94"/>
    <w:rsid w:val="00CB3295"/>
    <w:rsid w:val="00CD2CC7"/>
    <w:rsid w:val="00CD6439"/>
    <w:rsid w:val="00CE1B4B"/>
    <w:rsid w:val="00CE5663"/>
    <w:rsid w:val="00CF0D59"/>
    <w:rsid w:val="00CF1441"/>
    <w:rsid w:val="00D16939"/>
    <w:rsid w:val="00D24D76"/>
    <w:rsid w:val="00D3346C"/>
    <w:rsid w:val="00D33B39"/>
    <w:rsid w:val="00D41EAA"/>
    <w:rsid w:val="00D425BF"/>
    <w:rsid w:val="00D4653E"/>
    <w:rsid w:val="00D66AED"/>
    <w:rsid w:val="00D97977"/>
    <w:rsid w:val="00DA45C2"/>
    <w:rsid w:val="00DD6246"/>
    <w:rsid w:val="00DE09E3"/>
    <w:rsid w:val="00DF1040"/>
    <w:rsid w:val="00DF3E3C"/>
    <w:rsid w:val="00E05C88"/>
    <w:rsid w:val="00E16407"/>
    <w:rsid w:val="00E53A01"/>
    <w:rsid w:val="00E54B3E"/>
    <w:rsid w:val="00E55BFE"/>
    <w:rsid w:val="00E75439"/>
    <w:rsid w:val="00E908CF"/>
    <w:rsid w:val="00E96BD0"/>
    <w:rsid w:val="00EC2290"/>
    <w:rsid w:val="00ED5083"/>
    <w:rsid w:val="00EF7DE9"/>
    <w:rsid w:val="00F01B8A"/>
    <w:rsid w:val="00F109C7"/>
    <w:rsid w:val="00F24C85"/>
    <w:rsid w:val="00F26244"/>
    <w:rsid w:val="00F35872"/>
    <w:rsid w:val="00F37B4C"/>
    <w:rsid w:val="00F63757"/>
    <w:rsid w:val="00F6570C"/>
    <w:rsid w:val="00F91637"/>
    <w:rsid w:val="00FA3A43"/>
    <w:rsid w:val="00FB42A1"/>
    <w:rsid w:val="00FC2B25"/>
    <w:rsid w:val="00FF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80F22"/>
  <w15:docId w15:val="{D9951B77-CC2A-4C1D-A5D5-A4BC0584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480" w:lineRule="auto"/>
      <w:jc w:val="both"/>
    </w:pPr>
    <w:rPr>
      <w:sz w:val="24"/>
      <w:szCs w:val="24"/>
    </w:rPr>
  </w:style>
  <w:style w:type="paragraph" w:styleId="Heading1">
    <w:name w:val="heading 1"/>
    <w:basedOn w:val="Normal"/>
    <w:next w:val="Normal"/>
    <w:qFormat/>
    <w:pPr>
      <w:keepNext/>
      <w:jc w:val="center"/>
      <w:outlineLvl w:val="0"/>
    </w:pPr>
    <w:rPr>
      <w:iCs/>
    </w:rPr>
  </w:style>
  <w:style w:type="paragraph" w:styleId="Heading2">
    <w:name w:val="heading 2"/>
    <w:basedOn w:val="Normal"/>
    <w:next w:val="Normal"/>
    <w:qFormat/>
    <w:pPr>
      <w:keepNext/>
      <w:outlineLvl w:val="1"/>
    </w:pPr>
    <w:rPr>
      <w:rFonts w:cs="Arial"/>
      <w:bCs/>
      <w:iCs/>
      <w:szCs w:val="28"/>
    </w:rPr>
  </w:style>
  <w:style w:type="paragraph" w:styleId="Heading3">
    <w:name w:val="heading 3"/>
    <w:basedOn w:val="Normal"/>
    <w:next w:val="Normal"/>
    <w:qFormat/>
    <w:pPr>
      <w:keepNext/>
      <w:jc w:val="center"/>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tabs>
        <w:tab w:val="left" w:pos="864"/>
        <w:tab w:val="left" w:pos="1584"/>
        <w:tab w:val="left" w:pos="2304"/>
      </w:tabs>
      <w:spacing w:line="240" w:lineRule="auto"/>
      <w:jc w:val="center"/>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Footer">
    <w:name w:val="footer"/>
    <w:basedOn w:val="Normal"/>
    <w:pPr>
      <w:tabs>
        <w:tab w:val="center" w:pos="4320"/>
        <w:tab w:val="right" w:pos="8640"/>
      </w:tabs>
    </w:pPr>
  </w:style>
  <w:style w:type="paragraph" w:styleId="NormalIndent">
    <w:name w:val="Normal Indent"/>
    <w:basedOn w:val="Normal"/>
    <w:pPr>
      <w:ind w:firstLine="72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spacing w:after="240" w:line="240" w:lineRule="auto"/>
      <w:ind w:left="720"/>
      <w:jc w:val="left"/>
    </w:pPr>
    <w:rPr>
      <w:u w:val="singl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spacing w:after="240" w:line="240" w:lineRule="auto"/>
      <w:ind w:left="432" w:hanging="432"/>
    </w:pPr>
  </w:style>
  <w:style w:type="paragraph" w:styleId="TOC2">
    <w:name w:val="toc 2"/>
    <w:basedOn w:val="Normal"/>
    <w:next w:val="Normal"/>
    <w:autoRedefine/>
    <w:semiHidden/>
    <w:pPr>
      <w:ind w:left="240"/>
    </w:pPr>
  </w:style>
  <w:style w:type="paragraph" w:customStyle="1" w:styleId="TableNumber">
    <w:name w:val="Table Number"/>
    <w:basedOn w:val="NormalIndent"/>
    <w:pPr>
      <w:spacing w:after="120" w:line="240" w:lineRule="auto"/>
      <w:ind w:firstLine="0"/>
      <w:jc w:val="center"/>
    </w:pPr>
  </w:style>
  <w:style w:type="paragraph" w:customStyle="1" w:styleId="FigureCaption">
    <w:name w:val="Figure Caption"/>
    <w:basedOn w:val="Footer"/>
    <w:pPr>
      <w:tabs>
        <w:tab w:val="clear" w:pos="4320"/>
        <w:tab w:val="clear" w:pos="8640"/>
      </w:tabs>
      <w:spacing w:after="240"/>
      <w:jc w:val="center"/>
    </w:pPr>
  </w:style>
  <w:style w:type="paragraph" w:styleId="TOC1">
    <w:name w:val="toc 1"/>
    <w:basedOn w:val="Normal"/>
    <w:next w:val="Normal"/>
    <w:autoRedefine/>
    <w:semiHidden/>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ormalCenter">
    <w:name w:val="Normal Center"/>
    <w:basedOn w:val="TableNumber"/>
    <w:pPr>
      <w:spacing w:after="0" w:line="480" w:lineRule="auto"/>
    </w:pPr>
  </w:style>
  <w:style w:type="paragraph" w:styleId="TableofFigures">
    <w:name w:val="table of figures"/>
    <w:basedOn w:val="Normal"/>
    <w:next w:val="Normal"/>
    <w:semiHidden/>
    <w:pPr>
      <w:ind w:left="480" w:hanging="480"/>
    </w:pPr>
  </w:style>
  <w:style w:type="paragraph" w:styleId="NormalWeb">
    <w:name w:val="Normal (Web)"/>
    <w:basedOn w:val="Normal"/>
    <w:uiPriority w:val="99"/>
    <w:unhideWhenUsed/>
    <w:rsid w:val="00BD62F9"/>
    <w:pPr>
      <w:spacing w:before="100" w:beforeAutospacing="1" w:after="100" w:afterAutospacing="1" w:line="240" w:lineRule="auto"/>
      <w:jc w:val="left"/>
    </w:pPr>
  </w:style>
  <w:style w:type="paragraph" w:styleId="BalloonText">
    <w:name w:val="Balloon Text"/>
    <w:basedOn w:val="Normal"/>
    <w:link w:val="BalloonTextChar"/>
    <w:rsid w:val="00313B8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13B86"/>
    <w:rPr>
      <w:rFonts w:ascii="Tahoma" w:hAnsi="Tahoma" w:cs="Tahoma"/>
      <w:sz w:val="16"/>
      <w:szCs w:val="16"/>
    </w:rPr>
  </w:style>
  <w:style w:type="character" w:styleId="PlaceholderText">
    <w:name w:val="Placeholder Text"/>
    <w:basedOn w:val="DefaultParagraphFont"/>
    <w:uiPriority w:val="99"/>
    <w:semiHidden/>
    <w:rsid w:val="00313B86"/>
    <w:rPr>
      <w:color w:val="808080"/>
    </w:rPr>
  </w:style>
  <w:style w:type="table" w:styleId="TableGrid">
    <w:name w:val="Table Grid"/>
    <w:basedOn w:val="TableNormal"/>
    <w:uiPriority w:val="59"/>
    <w:rsid w:val="003E049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7E5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71"/>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1008">
      <w:bodyDiv w:val="1"/>
      <w:marLeft w:val="0"/>
      <w:marRight w:val="0"/>
      <w:marTop w:val="0"/>
      <w:marBottom w:val="0"/>
      <w:divBdr>
        <w:top w:val="none" w:sz="0" w:space="0" w:color="auto"/>
        <w:left w:val="none" w:sz="0" w:space="0" w:color="auto"/>
        <w:bottom w:val="none" w:sz="0" w:space="0" w:color="auto"/>
        <w:right w:val="none" w:sz="0" w:space="0" w:color="auto"/>
      </w:divBdr>
      <w:divsChild>
        <w:div w:id="230622675">
          <w:marLeft w:val="0"/>
          <w:marRight w:val="0"/>
          <w:marTop w:val="0"/>
          <w:marBottom w:val="0"/>
          <w:divBdr>
            <w:top w:val="none" w:sz="0" w:space="0" w:color="auto"/>
            <w:left w:val="none" w:sz="0" w:space="0" w:color="auto"/>
            <w:bottom w:val="none" w:sz="0" w:space="0" w:color="auto"/>
            <w:right w:val="none" w:sz="0" w:space="0" w:color="auto"/>
          </w:divBdr>
          <w:divsChild>
            <w:div w:id="9198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670">
      <w:bodyDiv w:val="1"/>
      <w:marLeft w:val="0"/>
      <w:marRight w:val="0"/>
      <w:marTop w:val="0"/>
      <w:marBottom w:val="0"/>
      <w:divBdr>
        <w:top w:val="none" w:sz="0" w:space="0" w:color="auto"/>
        <w:left w:val="none" w:sz="0" w:space="0" w:color="auto"/>
        <w:bottom w:val="none" w:sz="0" w:space="0" w:color="auto"/>
        <w:right w:val="none" w:sz="0" w:space="0" w:color="auto"/>
      </w:divBdr>
    </w:div>
    <w:div w:id="712198122">
      <w:bodyDiv w:val="1"/>
      <w:marLeft w:val="0"/>
      <w:marRight w:val="0"/>
      <w:marTop w:val="0"/>
      <w:marBottom w:val="0"/>
      <w:divBdr>
        <w:top w:val="none" w:sz="0" w:space="0" w:color="auto"/>
        <w:left w:val="none" w:sz="0" w:space="0" w:color="auto"/>
        <w:bottom w:val="none" w:sz="0" w:space="0" w:color="auto"/>
        <w:right w:val="none" w:sz="0" w:space="0" w:color="auto"/>
      </w:divBdr>
    </w:div>
    <w:div w:id="729185303">
      <w:bodyDiv w:val="1"/>
      <w:marLeft w:val="0"/>
      <w:marRight w:val="0"/>
      <w:marTop w:val="0"/>
      <w:marBottom w:val="0"/>
      <w:divBdr>
        <w:top w:val="none" w:sz="0" w:space="0" w:color="auto"/>
        <w:left w:val="none" w:sz="0" w:space="0" w:color="auto"/>
        <w:bottom w:val="none" w:sz="0" w:space="0" w:color="auto"/>
        <w:right w:val="none" w:sz="0" w:space="0" w:color="auto"/>
      </w:divBdr>
      <w:divsChild>
        <w:div w:id="1538471621">
          <w:marLeft w:val="0"/>
          <w:marRight w:val="0"/>
          <w:marTop w:val="0"/>
          <w:marBottom w:val="0"/>
          <w:divBdr>
            <w:top w:val="none" w:sz="0" w:space="0" w:color="auto"/>
            <w:left w:val="none" w:sz="0" w:space="0" w:color="auto"/>
            <w:bottom w:val="none" w:sz="0" w:space="0" w:color="auto"/>
            <w:right w:val="none" w:sz="0" w:space="0" w:color="auto"/>
          </w:divBdr>
          <w:divsChild>
            <w:div w:id="7909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087">
      <w:bodyDiv w:val="1"/>
      <w:marLeft w:val="0"/>
      <w:marRight w:val="0"/>
      <w:marTop w:val="0"/>
      <w:marBottom w:val="0"/>
      <w:divBdr>
        <w:top w:val="none" w:sz="0" w:space="0" w:color="auto"/>
        <w:left w:val="none" w:sz="0" w:space="0" w:color="auto"/>
        <w:bottom w:val="none" w:sz="0" w:space="0" w:color="auto"/>
        <w:right w:val="none" w:sz="0" w:space="0" w:color="auto"/>
      </w:divBdr>
    </w:div>
    <w:div w:id="1278441142">
      <w:bodyDiv w:val="1"/>
      <w:marLeft w:val="0"/>
      <w:marRight w:val="0"/>
      <w:marTop w:val="0"/>
      <w:marBottom w:val="0"/>
      <w:divBdr>
        <w:top w:val="none" w:sz="0" w:space="0" w:color="auto"/>
        <w:left w:val="none" w:sz="0" w:space="0" w:color="auto"/>
        <w:bottom w:val="none" w:sz="0" w:space="0" w:color="auto"/>
        <w:right w:val="none" w:sz="0" w:space="0" w:color="auto"/>
      </w:divBdr>
    </w:div>
    <w:div w:id="1378243255">
      <w:bodyDiv w:val="1"/>
      <w:marLeft w:val="0"/>
      <w:marRight w:val="0"/>
      <w:marTop w:val="0"/>
      <w:marBottom w:val="0"/>
      <w:divBdr>
        <w:top w:val="none" w:sz="0" w:space="0" w:color="auto"/>
        <w:left w:val="none" w:sz="0" w:space="0" w:color="auto"/>
        <w:bottom w:val="none" w:sz="0" w:space="0" w:color="auto"/>
        <w:right w:val="none" w:sz="0" w:space="0" w:color="auto"/>
      </w:divBdr>
    </w:div>
    <w:div w:id="1380976524">
      <w:bodyDiv w:val="1"/>
      <w:marLeft w:val="0"/>
      <w:marRight w:val="0"/>
      <w:marTop w:val="0"/>
      <w:marBottom w:val="0"/>
      <w:divBdr>
        <w:top w:val="none" w:sz="0" w:space="0" w:color="auto"/>
        <w:left w:val="none" w:sz="0" w:space="0" w:color="auto"/>
        <w:bottom w:val="none" w:sz="0" w:space="0" w:color="auto"/>
        <w:right w:val="none" w:sz="0" w:space="0" w:color="auto"/>
      </w:divBdr>
    </w:div>
    <w:div w:id="1520974470">
      <w:bodyDiv w:val="1"/>
      <w:marLeft w:val="0"/>
      <w:marRight w:val="0"/>
      <w:marTop w:val="0"/>
      <w:marBottom w:val="0"/>
      <w:divBdr>
        <w:top w:val="none" w:sz="0" w:space="0" w:color="auto"/>
        <w:left w:val="none" w:sz="0" w:space="0" w:color="auto"/>
        <w:bottom w:val="none" w:sz="0" w:space="0" w:color="auto"/>
        <w:right w:val="none" w:sz="0" w:space="0" w:color="auto"/>
      </w:divBdr>
    </w:div>
    <w:div w:id="1899168635">
      <w:bodyDiv w:val="1"/>
      <w:marLeft w:val="0"/>
      <w:marRight w:val="0"/>
      <w:marTop w:val="0"/>
      <w:marBottom w:val="0"/>
      <w:divBdr>
        <w:top w:val="none" w:sz="0" w:space="0" w:color="auto"/>
        <w:left w:val="none" w:sz="0" w:space="0" w:color="auto"/>
        <w:bottom w:val="none" w:sz="0" w:space="0" w:color="auto"/>
        <w:right w:val="none" w:sz="0" w:space="0" w:color="auto"/>
      </w:divBdr>
    </w:div>
    <w:div w:id="1952084016">
      <w:bodyDiv w:val="1"/>
      <w:marLeft w:val="0"/>
      <w:marRight w:val="0"/>
      <w:marTop w:val="0"/>
      <w:marBottom w:val="0"/>
      <w:divBdr>
        <w:top w:val="none" w:sz="0" w:space="0" w:color="auto"/>
        <w:left w:val="none" w:sz="0" w:space="0" w:color="auto"/>
        <w:bottom w:val="none" w:sz="0" w:space="0" w:color="auto"/>
        <w:right w:val="none" w:sz="0" w:space="0" w:color="auto"/>
      </w:divBdr>
    </w:div>
    <w:div w:id="21313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ouser.com/Search/ProductDetail.aspx?R=TEH100MR100JEvirtualkey58810000virtualkey588-TEH100MR100JE" TargetMode="External"/><Relationship Id="rId3" Type="http://schemas.openxmlformats.org/officeDocument/2006/relationships/styles" Target="styles.xml"/><Relationship Id="rId21" Type="http://schemas.openxmlformats.org/officeDocument/2006/relationships/hyperlink" Target="http://www.mouser.com/ds/2/268/01308d-3352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ouser.com/ds/2/308/2N5038-D-105429.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ouser.com/ds/2/609/AD5501-877117.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i.com/lit/ds/symlink/opa454.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ouser.com/ds/2/163/DS_FT230X-5395.pdf"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F8932-03B1-7D44-8994-2258EB940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Lab Reports</vt:lpstr>
    </vt:vector>
  </TitlesOfParts>
  <Company>Texas tech University</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Lab Reports</dc:title>
  <dc:creator>Mark Storrs</dc:creator>
  <cp:lastModifiedBy>Torres, Juan</cp:lastModifiedBy>
  <cp:revision>2</cp:revision>
  <dcterms:created xsi:type="dcterms:W3CDTF">2019-04-11T15:18:00Z</dcterms:created>
  <dcterms:modified xsi:type="dcterms:W3CDTF">2019-04-11T15:18:00Z</dcterms:modified>
</cp:coreProperties>
</file>