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FIRE INVESTIGATION REPORT</w:t>
      </w:r>
    </w:p>
    <w:p>
      <w:r>
        <w:rPr>
          <w:b/>
        </w:rPr>
        <w:t>Naperville Fire Department — Office of the Fire Marshal</w:t>
      </w:r>
    </w:p>
    <w:p>
      <w:r>
        <w:rPr>
          <w:i/>
        </w:rPr>
        <w:t>Claim CLM-2025-08742    |    4821 Oakridge Drive, Naperville, IL 60540    |    Date of Loss: 2025-01-15</w:t>
      </w:r>
    </w:p>
    <w:p>
      <w:pPr>
        <w:pStyle w:val="Heading1"/>
      </w:pPr>
      <w:r>
        <w:t>Findings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Detail</w:t>
            </w:r>
          </w:p>
        </w:tc>
        <w:tc>
          <w:tcPr>
            <w:tcW w:type="dxa" w:w="2880"/>
          </w:tcPr>
          <w:p>
            <w:r>
              <w:t>Supporting Evidence</w:t>
            </w:r>
          </w:p>
        </w:tc>
      </w:tr>
      <w:tr>
        <w:tc>
          <w:tcPr>
            <w:tcW w:type="dxa" w:w="2880"/>
          </w:tcPr>
          <w:p>
            <w:r>
              <w:t>Origin</w:t>
            </w:r>
          </w:p>
        </w:tc>
        <w:tc>
          <w:tcPr>
            <w:tcW w:type="dxa" w:w="2880"/>
          </w:tcPr>
          <w:p>
            <w:r>
              <w:t>Kitchen stove, northwest corner of kitchen</w:t>
            </w:r>
          </w:p>
        </w:tc>
        <w:tc>
          <w:tcPr>
            <w:tcW w:type="dxa" w:w="2880"/>
          </w:tcPr>
          <w:p>
            <w:r>
              <w:t>Burn patterns indicate V-pattern originating from cooktop area; deepest charring at stove location</w:t>
            </w:r>
          </w:p>
        </w:tc>
      </w:tr>
      <w:tr>
        <w:tc>
          <w:tcPr>
            <w:tcW w:type="dxa" w:w="2880"/>
          </w:tcPr>
          <w:p>
            <w:r>
              <w:t>Cause</w:t>
            </w:r>
          </w:p>
        </w:tc>
        <w:tc>
          <w:tcPr>
            <w:tcW w:type="dxa" w:w="2880"/>
          </w:tcPr>
          <w:p>
            <w:r>
              <w:t>Unattended grease fire during cooking</w:t>
            </w:r>
          </w:p>
        </w:tc>
        <w:tc>
          <w:tcPr>
            <w:tcW w:type="dxa" w:w="2880"/>
          </w:tcPr>
          <w:p>
            <w:r>
              <w:t>Insured reported heating oil in pan on gas cooktop, stepped away briefly; oil ignited and flames spread to overhead range hood and cabinets</w:t>
            </w:r>
          </w:p>
        </w:tc>
      </w:tr>
      <w:tr>
        <w:tc>
          <w:tcPr>
            <w:tcW w:type="dxa" w:w="2880"/>
          </w:tcPr>
          <w:p>
            <w:r>
              <w:t>Classification</w:t>
            </w:r>
          </w:p>
        </w:tc>
        <w:tc>
          <w:tcPr>
            <w:tcW w:type="dxa" w:w="2880"/>
          </w:tcPr>
          <w:p>
            <w:r>
              <w:t>Accidental - cooking fire</w:t>
            </w:r>
          </w:p>
        </w:tc>
        <w:tc>
          <w:tcPr>
            <w:tcW w:type="dxa" w:w="2880"/>
          </w:tcPr>
          <w:p>
            <w:r>
              <w:t>No evidence of intentional ignition; consistent with NFPA 921 classification for cooking fires</w:t>
            </w:r>
          </w:p>
        </w:tc>
      </w:tr>
      <w:tr>
        <w:tc>
          <w:tcPr>
            <w:tcW w:type="dxa" w:w="2880"/>
          </w:tcPr>
          <w:p>
            <w:r>
              <w:t>Accelerants</w:t>
            </w:r>
          </w:p>
        </w:tc>
        <w:tc>
          <w:tcPr>
            <w:tcW w:type="dxa" w:w="2880"/>
          </w:tcPr>
          <w:p>
            <w:r>
              <w:t>None detected</w:t>
            </w:r>
          </w:p>
        </w:tc>
        <w:tc>
          <w:tcPr>
            <w:tcW w:type="dxa" w:w="2880"/>
          </w:tcPr>
          <w:p>
            <w:r>
              <w:t>Fire marshal conducted hydrocarbon detection sweep; no accelerant residue found on samples taken from kitchen floor and cabinet surfaces</w:t>
            </w:r>
          </w:p>
        </w:tc>
      </w:tr>
      <w:tr>
        <w:tc>
          <w:tcPr>
            <w:tcW w:type="dxa" w:w="2880"/>
          </w:tcPr>
          <w:p>
            <w:r>
              <w:t>Smoke Detector</w:t>
            </w:r>
          </w:p>
        </w:tc>
        <w:tc>
          <w:tcPr>
            <w:tcW w:type="dxa" w:w="2880"/>
          </w:tcPr>
          <w:p>
            <w:r>
              <w:t>Functional - activated during fire</w:t>
            </w:r>
          </w:p>
        </w:tc>
        <w:tc>
          <w:tcPr>
            <w:tcW w:type="dxa" w:w="2880"/>
          </w:tcPr>
          <w:p>
            <w:r>
              <w:t>Hardwired smoke detector in kitchen hallway activated at 6:47 PM per alarm monitoring company records; battery backup tested operational</w:t>
            </w:r>
          </w:p>
        </w:tc>
      </w:tr>
      <w:tr>
        <w:tc>
          <w:tcPr>
            <w:tcW w:type="dxa" w:w="2880"/>
          </w:tcPr>
          <w:p>
            <w:r>
              <w:t>Fire Department Response</w:t>
            </w:r>
          </w:p>
        </w:tc>
        <w:tc>
          <w:tcPr>
            <w:tcW w:type="dxa" w:w="2880"/>
          </w:tcPr>
          <w:p>
            <w:r>
              <w:t>Naperville FD Engine 7 arrived within 8 minutes</w:t>
            </w:r>
          </w:p>
        </w:tc>
        <w:tc>
          <w:tcPr>
            <w:tcW w:type="dxa" w:w="2880"/>
          </w:tcPr>
          <w:p>
            <w:r>
              <w:t>Dispatch at 6:49 PM, on-scene at 6:57 PM; fire contained to kitchen within 12 minutes of arrival; no extension to second floor or attic</w:t>
            </w:r>
          </w:p>
        </w:tc>
      </w:tr>
      <w:tr>
        <w:tc>
          <w:tcPr>
            <w:tcW w:type="dxa" w:w="2880"/>
          </w:tcPr>
          <w:p>
            <w:r>
              <w:t>Electrical System</w:t>
            </w:r>
          </w:p>
        </w:tc>
        <w:tc>
          <w:tcPr>
            <w:tcW w:type="dxa" w:w="2880"/>
          </w:tcPr>
          <w:p>
            <w:r>
              <w:t>No electrical involvement</w:t>
            </w:r>
          </w:p>
        </w:tc>
        <w:tc>
          <w:tcPr>
            <w:tcW w:type="dxa" w:w="2880"/>
          </w:tcPr>
          <w:p>
            <w:r>
              <w:t>Electrical panel inspected; no tripped breakers or evidence of electrical arc or short circuit contributing to fire</w:t>
            </w:r>
          </w:p>
        </w:tc>
      </w:tr>
      <w:tr>
        <w:tc>
          <w:tcPr>
            <w:tcW w:type="dxa" w:w="2880"/>
          </w:tcPr>
          <w:p>
            <w:r>
              <w:t>Structural Integrity</w:t>
            </w:r>
          </w:p>
        </w:tc>
        <w:tc>
          <w:tcPr>
            <w:tcW w:type="dxa" w:w="2880"/>
          </w:tcPr>
          <w:p>
            <w:r>
              <w:t>First floor joists intact; ceiling drywall destroyed in kitchen only</w:t>
            </w:r>
          </w:p>
        </w:tc>
        <w:tc>
          <w:tcPr>
            <w:tcW w:type="dxa" w:w="2880"/>
          </w:tcPr>
          <w:p>
            <w:r>
              <w:t>Structural engineer preliminary assessment: no compromise to load-bearing elements; repair rather than rebuild recommended</w:t>
            </w:r>
          </w:p>
        </w:tc>
      </w:tr>
      <w:tr>
        <w:tc>
          <w:tcPr>
            <w:tcW w:type="dxa" w:w="2880"/>
          </w:tcPr>
          <w:p>
            <w:r>
              <w:t>Estimated Cause Timeline</w:t>
            </w:r>
          </w:p>
        </w:tc>
        <w:tc>
          <w:tcPr>
            <w:tcW w:type="dxa" w:w="2880"/>
          </w:tcPr>
          <w:p>
            <w:r>
              <w:t>6:40 PM oil heating, 6:45 PM ignition, 6:47 PM alarm, 6:49 PM 911 call, 6:57 PM FD arrival, 7:09 PM fire extinguished</w:t>
            </w:r>
          </w:p>
        </w:tc>
        <w:tc>
          <w:tcPr>
            <w:tcW w:type="dxa" w:w="2880"/>
          </w:tcPr>
          <w:p>
            <w:r>
              <w:t>Timeline consistent with accidental grease fire progression; no gaps or inconsistencies</w:t>
            </w:r>
          </w:p>
        </w:tc>
      </w:tr>
    </w:tbl>
    <w:p>
      <w:pPr>
        <w:pStyle w:val="Heading1"/>
      </w:pPr>
      <w:r>
        <w:t>Conclusion</w:t>
      </w:r>
    </w:p>
    <w:p>
      <w:r>
        <w:t>The fire is classified as an accidental cooking fire (unattended grease ignition) consistent with NFPA 921. No accelerants detected and no electrical involvement. Damage is confined to the kitchen with smoke extension to adjacent living room and hallway. Load-bearing structure is intact; repair rather than full rebuild is indicated.</w:t>
      </w:r>
    </w:p>
    <w:p>
      <w:r>
        <w:rPr>
          <w:i/>
          <w:sz w:val="16"/>
        </w:rPr>
        <w:t>Synthetic document generated for workflow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