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irmala UI" w:hAnsi="Nirmala UI" w:cs="Nirmala UI" w:eastAsia="Nirmala UI"/>
          <w:b w:val="0"/>
          <w:i/>
          <w:sz w:val="16"/>
          <w:szCs w:val="16"/>
          <w:lang w:bidi="hi-IN"/>
        </w:rPr>
        <w:t>सिंथेटिक बेंचमार्क दस्तावेज़ - इसमें सभी नाम, पहचान संख्याएँ, आँकड़े और आदेश काल्पनिक हैं; केवल खोज गुणवत्ता परीक्षण के लिए।</w:t>
      </w:r>
    </w:p>
    <w:p>
      <w:r>
        <w:rPr>
          <w:rFonts w:ascii="Nirmala UI" w:hAnsi="Nirmala UI" w:cs="Nirmala UI" w:eastAsia="Nirmala UI"/>
          <w:b/>
          <w:i w:val="0"/>
          <w:sz w:val="32"/>
          <w:szCs w:val="32"/>
          <w:lang w:bidi="hi-IN"/>
        </w:rPr>
        <w:t>राज्य सरकार (काल्पनिक) - साइबर अपराध ब्यूरो</w:t>
      </w:r>
    </w:p>
    <w:p>
      <w:r>
        <w:rPr>
          <w:rFonts w:ascii="Nirmala UI" w:hAnsi="Nirmala UI" w:cs="Nirmala UI" w:eastAsia="Nirmala UI"/>
          <w:b/>
          <w:i w:val="0"/>
          <w:sz w:val="26"/>
          <w:szCs w:val="26"/>
          <w:lang w:bidi="hi-IN"/>
        </w:rPr>
        <w:t>सरकारी आदेश संख्या VA-GO-CYB-2025-153, दिनांक 14-03-2025</w:t>
      </w:r>
    </w:p>
    <w:p>
      <w:r>
        <w:rPr>
          <w:rFonts w:ascii="Nirmala UI" w:hAnsi="Nirmala UI" w:cs="Nirmala UI" w:eastAsia="Nirmala UI"/>
          <w:b/>
          <w:i w:val="0"/>
          <w:lang w:bidi="hi-IN"/>
        </w:rPr>
        <w:t>विषय: साइबर धोखाधड़ी शिकायत सेवाएँ - शुल्क, समय-सीमा और कार्यान्वयन दिशानिर्देश - आदेश जारी।</w:t>
      </w:r>
    </w:p>
    <w:p>
      <w:r>
        <w:rPr>
          <w:rFonts w:ascii="Nirmala UI" w:hAnsi="Nirmala UI" w:cs="Nirmala UI" w:eastAsia="Nirmala UI"/>
          <w:b w:val="0"/>
          <w:i w:val="0"/>
          <w:lang w:bidi="hi-IN"/>
        </w:rPr>
        <w:t>संदर्भ: विभागाध्यक्ष के प्रस्ताव, दिनांक 21-02-2025।</w:t>
      </w:r>
    </w:p>
    <w:p>
      <w:r>
        <w:rPr>
          <w:rFonts w:ascii="Nirmala UI" w:hAnsi="Nirmala UI" w:cs="Nirmala UI" w:eastAsia="Nirmala UI"/>
          <w:b w:val="0"/>
          <w:i w:val="0"/>
          <w:lang w:bidi="hi-IN"/>
        </w:rPr>
        <w:t>साइबर अपराध ब्यूरो द्वारा दी जाने वाली साइबर धोखाधड़ी शिकायत सेवाओं को पारदर्शी ढंग से और निर्धारित समय-सीमा में नागरिकों तक पहुँचाना सरकार का लक्ष्य है। पिछले वर्ष मामलों की संख्या में भारी वृद्धि के कारण ज़िला स्तर पर लंबित मामले बढ़ गए। इसलिए शुल्क, समय-सीमा और अपील प्रक्रिया में संशोधन करते हुए निम्नलिखित आदेश जारी किए जाते हैं।</w:t>
      </w:r>
    </w:p>
    <w:p>
      <w:r>
        <w:rPr>
          <w:rFonts w:ascii="Nirmala UI" w:hAnsi="Nirmala UI" w:cs="Nirmala UI" w:eastAsia="Nirmala UI"/>
          <w:b/>
          <w:i w:val="0"/>
          <w:sz w:val="26"/>
          <w:szCs w:val="26"/>
          <w:lang w:bidi="hi-IN"/>
        </w:rPr>
        <w:t>आदेश</w:t>
      </w:r>
    </w:p>
    <w:p>
      <w:r>
        <w:rPr>
          <w:rFonts w:ascii="Nirmala UI" w:hAnsi="Nirmala UI" w:cs="Nirmala UI" w:eastAsia="Nirmala UI"/>
          <w:b w:val="0"/>
          <w:i w:val="0"/>
          <w:lang w:bidi="hi-IN"/>
        </w:rPr>
        <w:t>1. साइबर धोखाधड़ी शिकायत आवेदन का प्रसंस्करण शुल्क ₹125 निर्धारित किया जाता है।</w:t>
      </w:r>
    </w:p>
    <w:p>
      <w:r>
        <w:rPr>
          <w:rFonts w:ascii="Nirmala UI" w:hAnsi="Nirmala UI" w:cs="Nirmala UI" w:eastAsia="Nirmala UI"/>
          <w:b w:val="0"/>
          <w:i w:val="0"/>
          <w:lang w:bidi="hi-IN"/>
        </w:rPr>
        <w:t>2. प्रत्येक मामले का निपटारा 32 कार्य दिवसों में किया जाना चाहिए।</w:t>
      </w:r>
    </w:p>
    <w:p>
      <w:r>
        <w:rPr>
          <w:rFonts w:ascii="Nirmala UI" w:hAnsi="Nirmala UI" w:cs="Nirmala UI" w:eastAsia="Nirmala UI"/>
          <w:b w:val="0"/>
          <w:i w:val="0"/>
          <w:lang w:bidi="hi-IN"/>
        </w:rPr>
        <w:t>3. निर्धारित समय-सीमा पार होने पर, देरी के प्रत्येक दिन के लिए ज़िम्मेदार अधिकारी से ₹100 जुर्माना वसूला जाएगा।</w:t>
      </w:r>
    </w:p>
    <w:p>
      <w:r>
        <w:rPr>
          <w:rFonts w:ascii="Nirmala UI" w:hAnsi="Nirmala UI" w:cs="Nirmala UI" w:eastAsia="Nirmala UI"/>
          <w:b w:val="0"/>
          <w:i w:val="0"/>
          <w:lang w:bidi="hi-IN"/>
        </w:rPr>
        <w:t>4. ₹95,000 तक के मामलों को साइबर अपराध निरीक्षक स्वयं स्वीकृत कर सकते हैं।</w:t>
      </w:r>
    </w:p>
    <w:p>
      <w:r>
        <w:rPr>
          <w:rFonts w:ascii="Nirmala UI" w:hAnsi="Nirmala UI" w:cs="Nirmala UI" w:eastAsia="Nirmala UI"/>
          <w:b w:val="0"/>
          <w:i w:val="0"/>
          <w:lang w:bidi="hi-IN"/>
        </w:rPr>
        <w:t>5. निर्णय से असंतुष्ट आवेदक 30 दिनों के भीतर पुलिस अधीक्षक (साइबर) के समक्ष अपील दायर कर सकता है।</w:t>
      </w:r>
    </w:p>
    <w:p>
      <w:r>
        <w:rPr>
          <w:rFonts w:ascii="Nirmala UI" w:hAnsi="Nirmala UI" w:cs="Nirmala UI" w:eastAsia="Nirmala UI"/>
          <w:b w:val="0"/>
          <w:i w:val="0"/>
          <w:lang w:bidi="hi-IN"/>
        </w:rPr>
        <w:t>6. ये आदेश 19-04-2025 से लागू होंगे।</w:t>
      </w:r>
    </w:p>
    <w:p>
      <w:r>
        <w:rPr>
          <w:rFonts w:ascii="Nirmala UI" w:hAnsi="Nirmala UI" w:cs="Nirmala UI" w:eastAsia="Nirmala UI"/>
          <w:b/>
          <w:i w:val="0"/>
          <w:sz w:val="26"/>
          <w:szCs w:val="26"/>
          <w:lang w:bidi="hi-IN"/>
        </w:rPr>
        <w:t>ज़िलेवार स्वीकृत पद और आवंटन</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Nirmala UI" w:hAnsi="Nirmala UI" w:cs="Nirmala UI" w:eastAsia="Nirmala UI"/>
                <w:b/>
                <w:i w:val="0"/>
                <w:lang w:bidi="hi-IN"/>
              </w:rPr>
              <w:t>ज़िला</w:t>
            </w:r>
          </w:p>
        </w:tc>
        <w:tc>
          <w:tcPr>
            <w:tcW w:type="dxa" w:w="2880"/>
          </w:tcPr>
          <w:p>
            <w:r>
              <w:rPr>
                <w:rFonts w:ascii="Nirmala UI" w:hAnsi="Nirmala UI" w:cs="Nirmala UI" w:eastAsia="Nirmala UI"/>
                <w:b/>
                <w:i w:val="0"/>
                <w:lang w:bidi="hi-IN"/>
              </w:rPr>
              <w:t>स्वीकृत पद</w:t>
            </w:r>
          </w:p>
        </w:tc>
        <w:tc>
          <w:tcPr>
            <w:tcW w:type="dxa" w:w="2880"/>
          </w:tcPr>
          <w:p>
            <w:r>
              <w:rPr>
                <w:rFonts w:ascii="Nirmala UI" w:hAnsi="Nirmala UI" w:cs="Nirmala UI" w:eastAsia="Nirmala UI"/>
                <w:b/>
                <w:i w:val="0"/>
                <w:lang w:bidi="hi-IN"/>
              </w:rPr>
              <w:t>आवंटन (₹ लाख में)</w:t>
            </w:r>
          </w:p>
        </w:tc>
      </w:tr>
      <w:tr>
        <w:tc>
          <w:tcPr>
            <w:tcW w:type="dxa" w:w="2880"/>
          </w:tcPr>
          <w:p>
            <w:r>
              <w:rPr>
                <w:rFonts w:ascii="Nirmala UI" w:hAnsi="Nirmala UI" w:cs="Nirmala UI" w:eastAsia="Nirmala UI"/>
                <w:b w:val="0"/>
                <w:i w:val="0"/>
                <w:lang w:bidi="hi-IN"/>
              </w:rPr>
              <w:t>Hyderabad</w:t>
            </w:r>
          </w:p>
        </w:tc>
        <w:tc>
          <w:tcPr>
            <w:tcW w:type="dxa" w:w="2880"/>
          </w:tcPr>
          <w:p>
            <w:r>
              <w:rPr>
                <w:rFonts w:ascii="Nirmala UI" w:hAnsi="Nirmala UI" w:cs="Nirmala UI" w:eastAsia="Nirmala UI"/>
                <w:b w:val="0"/>
                <w:i w:val="0"/>
                <w:lang w:bidi="hi-IN"/>
              </w:rPr>
              <w:t>71</w:t>
            </w:r>
          </w:p>
        </w:tc>
        <w:tc>
          <w:tcPr>
            <w:tcW w:type="dxa" w:w="2880"/>
          </w:tcPr>
          <w:p>
            <w:r>
              <w:rPr>
                <w:rFonts w:ascii="Nirmala UI" w:hAnsi="Nirmala UI" w:cs="Nirmala UI" w:eastAsia="Nirmala UI"/>
                <w:b w:val="0"/>
                <w:i w:val="0"/>
                <w:lang w:bidi="hi-IN"/>
              </w:rPr>
              <w:t>34.1</w:t>
            </w:r>
          </w:p>
        </w:tc>
      </w:tr>
      <w:tr>
        <w:tc>
          <w:tcPr>
            <w:tcW w:type="dxa" w:w="2880"/>
          </w:tcPr>
          <w:p>
            <w:r>
              <w:rPr>
                <w:rFonts w:ascii="Nirmala UI" w:hAnsi="Nirmala UI" w:cs="Nirmala UI" w:eastAsia="Nirmala UI"/>
                <w:b w:val="0"/>
                <w:i w:val="0"/>
                <w:lang w:bidi="hi-IN"/>
              </w:rPr>
              <w:t>Ranga Reddy</w:t>
            </w:r>
          </w:p>
        </w:tc>
        <w:tc>
          <w:tcPr>
            <w:tcW w:type="dxa" w:w="2880"/>
          </w:tcPr>
          <w:p>
            <w:r>
              <w:rPr>
                <w:rFonts w:ascii="Nirmala UI" w:hAnsi="Nirmala UI" w:cs="Nirmala UI" w:eastAsia="Nirmala UI"/>
                <w:b w:val="0"/>
                <w:i w:val="0"/>
                <w:lang w:bidi="hi-IN"/>
              </w:rPr>
              <w:t>127</w:t>
            </w:r>
          </w:p>
        </w:tc>
        <w:tc>
          <w:tcPr>
            <w:tcW w:type="dxa" w:w="2880"/>
          </w:tcPr>
          <w:p>
            <w:r>
              <w:rPr>
                <w:rFonts w:ascii="Nirmala UI" w:hAnsi="Nirmala UI" w:cs="Nirmala UI" w:eastAsia="Nirmala UI"/>
                <w:b w:val="0"/>
                <w:i w:val="0"/>
                <w:lang w:bidi="hi-IN"/>
              </w:rPr>
              <w:t>70.0</w:t>
            </w:r>
          </w:p>
        </w:tc>
      </w:tr>
      <w:tr>
        <w:tc>
          <w:tcPr>
            <w:tcW w:type="dxa" w:w="2880"/>
          </w:tcPr>
          <w:p>
            <w:r>
              <w:rPr>
                <w:rFonts w:ascii="Nirmala UI" w:hAnsi="Nirmala UI" w:cs="Nirmala UI" w:eastAsia="Nirmala UI"/>
                <w:b w:val="0"/>
                <w:i w:val="0"/>
                <w:lang w:bidi="hi-IN"/>
              </w:rPr>
              <w:t>Medchal-Malkajgiri</w:t>
            </w:r>
          </w:p>
        </w:tc>
        <w:tc>
          <w:tcPr>
            <w:tcW w:type="dxa" w:w="2880"/>
          </w:tcPr>
          <w:p>
            <w:r>
              <w:rPr>
                <w:rFonts w:ascii="Nirmala UI" w:hAnsi="Nirmala UI" w:cs="Nirmala UI" w:eastAsia="Nirmala UI"/>
                <w:b w:val="0"/>
                <w:i w:val="0"/>
                <w:lang w:bidi="hi-IN"/>
              </w:rPr>
              <w:t>168</w:t>
            </w:r>
          </w:p>
        </w:tc>
        <w:tc>
          <w:tcPr>
            <w:tcW w:type="dxa" w:w="2880"/>
          </w:tcPr>
          <w:p>
            <w:r>
              <w:rPr>
                <w:rFonts w:ascii="Nirmala UI" w:hAnsi="Nirmala UI" w:cs="Nirmala UI" w:eastAsia="Nirmala UI"/>
                <w:b w:val="0"/>
                <w:i w:val="0"/>
                <w:lang w:bidi="hi-IN"/>
              </w:rPr>
              <w:t>56.2</w:t>
            </w:r>
          </w:p>
        </w:tc>
      </w:tr>
      <w:tr>
        <w:tc>
          <w:tcPr>
            <w:tcW w:type="dxa" w:w="2880"/>
          </w:tcPr>
          <w:p>
            <w:r>
              <w:rPr>
                <w:rFonts w:ascii="Nirmala UI" w:hAnsi="Nirmala UI" w:cs="Nirmala UI" w:eastAsia="Nirmala UI"/>
                <w:b w:val="0"/>
                <w:i w:val="0"/>
                <w:lang w:bidi="hi-IN"/>
              </w:rPr>
              <w:t>Warangal</w:t>
            </w:r>
          </w:p>
        </w:tc>
        <w:tc>
          <w:tcPr>
            <w:tcW w:type="dxa" w:w="2880"/>
          </w:tcPr>
          <w:p>
            <w:r>
              <w:rPr>
                <w:rFonts w:ascii="Nirmala UI" w:hAnsi="Nirmala UI" w:cs="Nirmala UI" w:eastAsia="Nirmala UI"/>
                <w:b w:val="0"/>
                <w:i w:val="0"/>
                <w:lang w:bidi="hi-IN"/>
              </w:rPr>
              <w:t>342</w:t>
            </w:r>
          </w:p>
        </w:tc>
        <w:tc>
          <w:tcPr>
            <w:tcW w:type="dxa" w:w="2880"/>
          </w:tcPr>
          <w:p>
            <w:r>
              <w:rPr>
                <w:rFonts w:ascii="Nirmala UI" w:hAnsi="Nirmala UI" w:cs="Nirmala UI" w:eastAsia="Nirmala UI"/>
                <w:b w:val="0"/>
                <w:i w:val="0"/>
                <w:lang w:bidi="hi-IN"/>
              </w:rPr>
              <w:t>132.6</w:t>
            </w:r>
          </w:p>
        </w:tc>
      </w:tr>
      <w:tr>
        <w:tc>
          <w:tcPr>
            <w:tcW w:type="dxa" w:w="2880"/>
          </w:tcPr>
          <w:p>
            <w:r>
              <w:rPr>
                <w:rFonts w:ascii="Nirmala UI" w:hAnsi="Nirmala UI" w:cs="Nirmala UI" w:eastAsia="Nirmala UI"/>
                <w:b w:val="0"/>
                <w:i w:val="0"/>
                <w:lang w:bidi="hi-IN"/>
              </w:rPr>
              <w:t>Karimnagar</w:t>
            </w:r>
          </w:p>
        </w:tc>
        <w:tc>
          <w:tcPr>
            <w:tcW w:type="dxa" w:w="2880"/>
          </w:tcPr>
          <w:p>
            <w:r>
              <w:rPr>
                <w:rFonts w:ascii="Nirmala UI" w:hAnsi="Nirmala UI" w:cs="Nirmala UI" w:eastAsia="Nirmala UI"/>
                <w:b w:val="0"/>
                <w:i w:val="0"/>
                <w:lang w:bidi="hi-IN"/>
              </w:rPr>
              <w:t>50</w:t>
            </w:r>
          </w:p>
        </w:tc>
        <w:tc>
          <w:tcPr>
            <w:tcW w:type="dxa" w:w="2880"/>
          </w:tcPr>
          <w:p>
            <w:r>
              <w:rPr>
                <w:rFonts w:ascii="Nirmala UI" w:hAnsi="Nirmala UI" w:cs="Nirmala UI" w:eastAsia="Nirmala UI"/>
                <w:b w:val="0"/>
                <w:i w:val="0"/>
                <w:lang w:bidi="hi-IN"/>
              </w:rPr>
              <w:t>140.5</w:t>
            </w:r>
          </w:p>
        </w:tc>
      </w:tr>
      <w:tr>
        <w:tc>
          <w:tcPr>
            <w:tcW w:type="dxa" w:w="2880"/>
          </w:tcPr>
          <w:p>
            <w:r>
              <w:rPr>
                <w:rFonts w:ascii="Nirmala UI" w:hAnsi="Nirmala UI" w:cs="Nirmala UI" w:eastAsia="Nirmala UI"/>
                <w:b w:val="0"/>
                <w:i w:val="0"/>
                <w:lang w:bidi="hi-IN"/>
              </w:rPr>
              <w:t>Nalgonda</w:t>
            </w:r>
          </w:p>
        </w:tc>
        <w:tc>
          <w:tcPr>
            <w:tcW w:type="dxa" w:w="2880"/>
          </w:tcPr>
          <w:p>
            <w:r>
              <w:rPr>
                <w:rFonts w:ascii="Nirmala UI" w:hAnsi="Nirmala UI" w:cs="Nirmala UI" w:eastAsia="Nirmala UI"/>
                <w:b w:val="0"/>
                <w:i w:val="0"/>
                <w:lang w:bidi="hi-IN"/>
              </w:rPr>
              <w:t>117</w:t>
            </w:r>
          </w:p>
        </w:tc>
        <w:tc>
          <w:tcPr>
            <w:tcW w:type="dxa" w:w="2880"/>
          </w:tcPr>
          <w:p>
            <w:r>
              <w:rPr>
                <w:rFonts w:ascii="Nirmala UI" w:hAnsi="Nirmala UI" w:cs="Nirmala UI" w:eastAsia="Nirmala UI"/>
                <w:b w:val="0"/>
                <w:i w:val="0"/>
                <w:lang w:bidi="hi-IN"/>
              </w:rPr>
              <w:t>85.6</w:t>
            </w:r>
          </w:p>
        </w:tc>
      </w:tr>
      <w:tr>
        <w:tc>
          <w:tcPr>
            <w:tcW w:type="dxa" w:w="2880"/>
          </w:tcPr>
          <w:p>
            <w:r>
              <w:rPr>
                <w:rFonts w:ascii="Nirmala UI" w:hAnsi="Nirmala UI" w:cs="Nirmala UI" w:eastAsia="Nirmala UI"/>
                <w:b w:val="0"/>
                <w:i w:val="0"/>
                <w:lang w:bidi="hi-IN"/>
              </w:rPr>
              <w:t>Khammam</w:t>
            </w:r>
          </w:p>
        </w:tc>
        <w:tc>
          <w:tcPr>
            <w:tcW w:type="dxa" w:w="2880"/>
          </w:tcPr>
          <w:p>
            <w:r>
              <w:rPr>
                <w:rFonts w:ascii="Nirmala UI" w:hAnsi="Nirmala UI" w:cs="Nirmala UI" w:eastAsia="Nirmala UI"/>
                <w:b w:val="0"/>
                <w:i w:val="0"/>
                <w:lang w:bidi="hi-IN"/>
              </w:rPr>
              <w:t>328</w:t>
            </w:r>
          </w:p>
        </w:tc>
        <w:tc>
          <w:tcPr>
            <w:tcW w:type="dxa" w:w="2880"/>
          </w:tcPr>
          <w:p>
            <w:r>
              <w:rPr>
                <w:rFonts w:ascii="Nirmala UI" w:hAnsi="Nirmala UI" w:cs="Nirmala UI" w:eastAsia="Nirmala UI"/>
                <w:b w:val="0"/>
                <w:i w:val="0"/>
                <w:lang w:bidi="hi-IN"/>
              </w:rPr>
              <w:t>143.2</w:t>
            </w:r>
          </w:p>
        </w:tc>
      </w:tr>
      <w:tr>
        <w:tc>
          <w:tcPr>
            <w:tcW w:type="dxa" w:w="2880"/>
          </w:tcPr>
          <w:p>
            <w:r>
              <w:rPr>
                <w:rFonts w:ascii="Nirmala UI" w:hAnsi="Nirmala UI" w:cs="Nirmala UI" w:eastAsia="Nirmala UI"/>
                <w:b w:val="0"/>
                <w:i w:val="0"/>
                <w:lang w:bidi="hi-IN"/>
              </w:rPr>
              <w:t>Nizamabad</w:t>
            </w:r>
          </w:p>
        </w:tc>
        <w:tc>
          <w:tcPr>
            <w:tcW w:type="dxa" w:w="2880"/>
          </w:tcPr>
          <w:p>
            <w:r>
              <w:rPr>
                <w:rFonts w:ascii="Nirmala UI" w:hAnsi="Nirmala UI" w:cs="Nirmala UI" w:eastAsia="Nirmala UI"/>
                <w:b w:val="0"/>
                <w:i w:val="0"/>
                <w:lang w:bidi="hi-IN"/>
              </w:rPr>
              <w:t>96</w:t>
            </w:r>
          </w:p>
        </w:tc>
        <w:tc>
          <w:tcPr>
            <w:tcW w:type="dxa" w:w="2880"/>
          </w:tcPr>
          <w:p>
            <w:r>
              <w:rPr>
                <w:rFonts w:ascii="Nirmala UI" w:hAnsi="Nirmala UI" w:cs="Nirmala UI" w:eastAsia="Nirmala UI"/>
                <w:b w:val="0"/>
                <w:i w:val="0"/>
                <w:lang w:bidi="hi-IN"/>
              </w:rPr>
              <w:t>58.0</w:t>
            </w:r>
          </w:p>
        </w:tc>
      </w:tr>
      <w:tr>
        <w:tc>
          <w:tcPr>
            <w:tcW w:type="dxa" w:w="2880"/>
          </w:tcPr>
          <w:p>
            <w:r>
              <w:rPr>
                <w:rFonts w:ascii="Nirmala UI" w:hAnsi="Nirmala UI" w:cs="Nirmala UI" w:eastAsia="Nirmala UI"/>
                <w:b w:val="0"/>
                <w:i w:val="0"/>
                <w:lang w:bidi="hi-IN"/>
              </w:rPr>
              <w:t>Adilabad</w:t>
            </w:r>
          </w:p>
        </w:tc>
        <w:tc>
          <w:tcPr>
            <w:tcW w:type="dxa" w:w="2880"/>
          </w:tcPr>
          <w:p>
            <w:r>
              <w:rPr>
                <w:rFonts w:ascii="Nirmala UI" w:hAnsi="Nirmala UI" w:cs="Nirmala UI" w:eastAsia="Nirmala UI"/>
                <w:b w:val="0"/>
                <w:i w:val="0"/>
                <w:lang w:bidi="hi-IN"/>
              </w:rPr>
              <w:t>330</w:t>
            </w:r>
          </w:p>
        </w:tc>
        <w:tc>
          <w:tcPr>
            <w:tcW w:type="dxa" w:w="2880"/>
          </w:tcPr>
          <w:p>
            <w:r>
              <w:rPr>
                <w:rFonts w:ascii="Nirmala UI" w:hAnsi="Nirmala UI" w:cs="Nirmala UI" w:eastAsia="Nirmala UI"/>
                <w:b w:val="0"/>
                <w:i w:val="0"/>
                <w:lang w:bidi="hi-IN"/>
              </w:rPr>
              <w:t>5.4</w:t>
            </w:r>
          </w:p>
        </w:tc>
      </w:tr>
      <w:tr>
        <w:tc>
          <w:tcPr>
            <w:tcW w:type="dxa" w:w="2880"/>
          </w:tcPr>
          <w:p>
            <w:r>
              <w:rPr>
                <w:rFonts w:ascii="Nirmala UI" w:hAnsi="Nirmala UI" w:cs="Nirmala UI" w:eastAsia="Nirmala UI"/>
                <w:b w:val="0"/>
                <w:i w:val="0"/>
                <w:lang w:bidi="hi-IN"/>
              </w:rPr>
              <w:t>Mahabubnagar</w:t>
            </w:r>
          </w:p>
        </w:tc>
        <w:tc>
          <w:tcPr>
            <w:tcW w:type="dxa" w:w="2880"/>
          </w:tcPr>
          <w:p>
            <w:r>
              <w:rPr>
                <w:rFonts w:ascii="Nirmala UI" w:hAnsi="Nirmala UI" w:cs="Nirmala UI" w:eastAsia="Nirmala UI"/>
                <w:b w:val="0"/>
                <w:i w:val="0"/>
                <w:lang w:bidi="hi-IN"/>
              </w:rPr>
              <w:t>363</w:t>
            </w:r>
          </w:p>
        </w:tc>
        <w:tc>
          <w:tcPr>
            <w:tcW w:type="dxa" w:w="2880"/>
          </w:tcPr>
          <w:p>
            <w:r>
              <w:rPr>
                <w:rFonts w:ascii="Nirmala UI" w:hAnsi="Nirmala UI" w:cs="Nirmala UI" w:eastAsia="Nirmala UI"/>
                <w:b w:val="0"/>
                <w:i w:val="0"/>
                <w:lang w:bidi="hi-IN"/>
              </w:rPr>
              <w:t>100.8</w:t>
            </w:r>
          </w:p>
        </w:tc>
      </w:tr>
    </w:tbl>
    <w:p>
      <w:r>
        <w:rPr>
          <w:rFonts w:ascii="Nirmala UI" w:hAnsi="Nirmala UI" w:cs="Nirmala UI" w:eastAsia="Nirmala UI"/>
          <w:b w:val="0"/>
          <w:i w:val="0"/>
          <w:lang w:bidi="hi-IN"/>
        </w:rPr>
        <w:t>ज़िला कलेक्टर हर महीने प्रगति की समीक्षा करेंगे और विभागाध्यक्ष को रिपोर्ट भेजेंगे। ऑनलाइन पोर्टल पर हर मामले की स्थिति नागरिकों को दिखाई देनी चाहिए और अस्वीकृति के कारण लिखित रूप में दर्ज किए जाने चाहिए।</w:t>
      </w:r>
    </w:p>
    <w:p>
      <w:r>
        <w:rPr>
          <w:rFonts w:ascii="Nirmala UI" w:hAnsi="Nirmala UI" w:cs="Nirmala UI" w:eastAsia="Nirmala UI"/>
          <w:b w:val="0"/>
          <w:i w:val="0"/>
          <w:lang w:bidi="hi-IN"/>
        </w:rPr>
        <w:t>प्रत्येक कार्यालय में शिकायत रजिस्टर रखा जाएगा। शिकायत प्राप्त होने के दिन ही पावती दी जाएगी और लिखित उत्तर दिया जाएगा।</w:t>
      </w:r>
    </w:p>
    <w:p>
      <w:r>
        <w:rPr>
          <w:rFonts w:ascii="Nirmala UI" w:hAnsi="Nirmala UI" w:cs="Nirmala UI" w:eastAsia="Nirmala UI"/>
          <w:b/>
          <w:i w:val="0"/>
          <w:sz w:val="26"/>
          <w:szCs w:val="26"/>
          <w:lang w:bidi="hi-IN"/>
        </w:rPr>
        <w:t>परिशिष्ट: हैदराबाद ज़िले का कार्यान्वयन विवरण</w:t>
      </w:r>
    </w:p>
    <w:p>
      <w:r>
        <w:rPr>
          <w:rFonts w:ascii="Nirmala UI" w:hAnsi="Nirmala UI" w:cs="Nirmala UI" w:eastAsia="Nirmala UI"/>
          <w:b w:val="0"/>
          <w:i w:val="0"/>
          <w:lang w:bidi="hi-IN"/>
        </w:rPr>
        <w:t>हैदराबाद ज़िले में अब तक 29 विशेष शिविर आयोजित किए गए।</w:t>
      </w:r>
    </w:p>
    <w:p>
      <w:r>
        <w:rPr>
          <w:rFonts w:ascii="Nirmala UI" w:hAnsi="Nirmala UI" w:cs="Nirmala UI" w:eastAsia="Nirmala UI"/>
          <w:b w:val="0"/>
          <w:i w:val="0"/>
          <w:lang w:bidi="hi-IN"/>
        </w:rPr>
        <w:t>ज़िले में कुल 4,828 मामले प्राप्त हुए।</w:t>
      </w:r>
    </w:p>
    <w:p>
      <w:r>
        <w:rPr>
          <w:rFonts w:ascii="Nirmala UI" w:hAnsi="Nirmala UI" w:cs="Nirmala UI" w:eastAsia="Nirmala UI"/>
          <w:b w:val="0"/>
          <w:i w:val="0"/>
          <w:lang w:bidi="hi-IN"/>
        </w:rPr>
        <w:t>इनमें से 1,947 मामलों का निपटारा किया गया।</w:t>
      </w:r>
    </w:p>
    <w:p>
      <w:r>
        <w:rPr>
          <w:rFonts w:ascii="Nirmala UI" w:hAnsi="Nirmala UI" w:cs="Nirmala UI" w:eastAsia="Nirmala UI"/>
          <w:b w:val="0"/>
          <w:i w:val="0"/>
          <w:lang w:bidi="hi-IN"/>
        </w:rPr>
        <w:t>इस कार्य के लिए 54 अधिकारियों को तैनात किया गया है।</w:t>
      </w:r>
    </w:p>
    <w:p>
      <w:r>
        <w:rPr>
          <w:rFonts w:ascii="Nirmala UI" w:hAnsi="Nirmala UI" w:cs="Nirmala UI" w:eastAsia="Nirmala UI"/>
          <w:b w:val="0"/>
          <w:i w:val="0"/>
          <w:lang w:bidi="hi-IN"/>
        </w:rPr>
        <w:t>सभी लंबित मामलों का निपटारा 05-11-2025 तक किया जाना है।</w:t>
      </w:r>
    </w:p>
    <w:p>
      <w:r>
        <w:rPr>
          <w:rFonts w:ascii="Nirmala UI" w:hAnsi="Nirmala UI" w:cs="Nirmala UI" w:eastAsia="Nirmala UI"/>
          <w:b w:val="0"/>
          <w:i w:val="0"/>
          <w:lang w:bidi="hi-IN"/>
        </w:rPr>
        <w:t>ज़िले को अब तक ₹65.3 लाख की राशि जारी की गई है।</w:t>
      </w:r>
    </w:p>
    <w:p>
      <w:r>
        <w:rPr>
          <w:rFonts w:ascii="Nirmala UI" w:hAnsi="Nirmala UI" w:cs="Nirmala UI" w:eastAsia="Nirmala UI"/>
          <w:b w:val="0"/>
          <w:i w:val="0"/>
          <w:lang w:bidi="hi-IN"/>
        </w:rPr>
        <w:t>राज्यपाल के आदेश से, प्रमुख सचिव (काल्पनिक)।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cybercrime_go_2025_hi</dc:title>
  <dc:subject/>
  <dc:creator>VirtualAI benchmark generator</dc:creator>
  <cp:keywords/>
  <dc:description>generated by python-docx</dc:description>
  <cp:lastModifiedBy>VirtualAI benchmark generator</cp:lastModifiedBy>
  <cp:revision>1</cp:revision>
  <dcterms:created xsi:type="dcterms:W3CDTF">2026-01-01T00:00:00Z</dcterms:created>
  <dcterms:modified xsi:type="dcterms:W3CDTF">2026-01-01T00:00:00Z</dcterms:modified>
  <cp:category/>
</cp:coreProperties>
</file>