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45" w:rsidRDefault="00E37845" w:rsidP="00E37845">
      <w:pPr>
        <w:pStyle w:val="Title"/>
      </w:pPr>
      <w:r>
        <w:t>Finite difference scheme</w:t>
      </w:r>
    </w:p>
    <w:p w:rsidR="00E37845" w:rsidRDefault="00354353" w:rsidP="00DE6C3E">
      <w:pPr>
        <w:pStyle w:val="Heading1"/>
      </w:pPr>
      <w:r>
        <w:t>Function approximation</w:t>
      </w:r>
    </w:p>
    <w:p w:rsidR="008C35FC" w:rsidRDefault="008C35FC" w:rsidP="00123844">
      <w:r>
        <w:t xml:space="preserve">We consider </w:t>
      </w:r>
      <m:oMath>
        <m:r>
          <w:rPr>
            <w:rFonts w:ascii="Cambria Math" w:hAnsi="Cambria Math"/>
          </w:rPr>
          <m:t>u</m:t>
        </m:r>
      </m:oMath>
      <w:r>
        <w:t xml:space="preserve"> being a function sufficiently smooth (i.e. a sufficiently high number of time derivable). </w:t>
      </w:r>
    </w:p>
    <w:p w:rsidR="008C35FC" w:rsidRDefault="008C35FC" w:rsidP="00123844">
      <w:pPr>
        <w:pStyle w:val="Endparagraph"/>
      </w:pPr>
      <w:r>
        <w:t>It is possible to define different approximation</w:t>
      </w:r>
      <w:r w:rsidR="00123844">
        <w:t>s</w:t>
      </w:r>
      <w:r>
        <w:t xml:space="preserve"> </w:t>
      </w:r>
      <w:r w:rsidR="00123844">
        <w:t>of</w:t>
      </w:r>
      <w:r>
        <w:t xml:space="preserve"> this function. Also we do not have the ef</w:t>
      </w:r>
      <w:r w:rsidR="00123844">
        <w:t>fective formulas for the moment we will write them the following</w:t>
      </w:r>
      <w:r w:rsidR="000949C0">
        <w:t xml:space="preserve"> </w:t>
      </w:r>
      <w:sdt>
        <w:sdtPr>
          <w:id w:val="780539848"/>
          <w:citation/>
        </w:sdtPr>
        <w:sdtContent>
          <w:r w:rsidR="000949C0">
            <w:fldChar w:fldCharType="begin"/>
          </w:r>
          <w:r w:rsidR="000949C0" w:rsidRPr="000949C0">
            <w:instrText xml:space="preserve"> CITATION LeV07 \l 1036 </w:instrText>
          </w:r>
          <w:r w:rsidR="000949C0">
            <w:fldChar w:fldCharType="separate"/>
          </w:r>
          <w:r w:rsidR="000949C0" w:rsidRPr="000949C0">
            <w:rPr>
              <w:noProof/>
            </w:rPr>
            <w:t>[</w:t>
          </w:r>
          <w:hyperlink w:anchor="LeV07" w:history="1">
            <w:r w:rsidR="000949C0" w:rsidRPr="000949C0">
              <w:rPr>
                <w:rStyle w:val="QuoteChar"/>
                <w:noProof/>
              </w:rPr>
              <w:t>1</w:t>
            </w:r>
          </w:hyperlink>
          <w:r w:rsidR="000949C0" w:rsidRPr="000949C0">
            <w:rPr>
              <w:noProof/>
            </w:rPr>
            <w:t>]</w:t>
          </w:r>
          <w:r w:rsidR="000949C0">
            <w:fldChar w:fldCharType="end"/>
          </w:r>
        </w:sdtContent>
      </w:sdt>
      <w:r w:rsidR="001238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15B4A" w:rsidTr="00615B4A">
        <w:tc>
          <w:tcPr>
            <w:tcW w:w="3096" w:type="dxa"/>
          </w:tcPr>
          <w:p w:rsidR="00615B4A" w:rsidRDefault="00615B4A" w:rsidP="00615B4A">
            <w:pPr>
              <w:jc w:val="center"/>
            </w:pPr>
            <w:r>
              <w:t>Left approximation</w:t>
            </w:r>
          </w:p>
        </w:tc>
        <w:tc>
          <w:tcPr>
            <w:tcW w:w="3096" w:type="dxa"/>
          </w:tcPr>
          <w:p w:rsidR="00615B4A" w:rsidRDefault="00615B4A" w:rsidP="00615B4A">
            <w:pPr>
              <w:jc w:val="center"/>
            </w:pPr>
            <w:r>
              <w:t>Centered approximation</w:t>
            </w:r>
          </w:p>
        </w:tc>
        <w:tc>
          <w:tcPr>
            <w:tcW w:w="3096" w:type="dxa"/>
          </w:tcPr>
          <w:p w:rsidR="00615B4A" w:rsidRDefault="00615B4A" w:rsidP="00615B4A">
            <w:pPr>
              <w:jc w:val="center"/>
            </w:pPr>
            <w:r>
              <w:t>Right approximation</w:t>
            </w:r>
          </w:p>
        </w:tc>
      </w:tr>
      <w:tr w:rsidR="00615B4A" w:rsidTr="00615B4A">
        <w:tc>
          <w:tcPr>
            <w:tcW w:w="3096" w:type="dxa"/>
          </w:tcPr>
          <w:p w:rsidR="00615B4A" w:rsidRPr="00615B4A" w:rsidRDefault="00615B4A" w:rsidP="00615B4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3096" w:type="dxa"/>
          </w:tcPr>
          <w:p w:rsidR="00615B4A" w:rsidRDefault="00615B4A" w:rsidP="00615B4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3096" w:type="dxa"/>
          </w:tcPr>
          <w:p w:rsidR="00615B4A" w:rsidRPr="00615B4A" w:rsidRDefault="00615B4A" w:rsidP="00615B4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</w:tr>
    </w:tbl>
    <w:p w:rsidR="00354353" w:rsidRDefault="000A5427" w:rsidP="00A57D1D">
      <w:pPr>
        <w:pStyle w:val="Beginparagraph"/>
      </w:pPr>
      <w:r>
        <w:t>The preceding notation is for an approximation of the first order. Second and higher approxima</w:t>
      </w:r>
      <w:bookmarkStart w:id="0" w:name="_GoBack"/>
      <w:bookmarkEnd w:id="0"/>
      <w:r>
        <w:t>t</w:t>
      </w:r>
      <w:r w:rsidR="003E02FA">
        <w:t xml:space="preserve">ion may be indicated by an exponent. For instance the 3 order approximation of </w:t>
      </w:r>
      <w:r w:rsidR="00944B82">
        <w:t xml:space="preserve">the function </w:t>
      </w:r>
      <m:oMath>
        <m:r>
          <w:rPr>
            <w:rFonts w:ascii="Cambria Math" w:hAnsi="Cambria Math"/>
          </w:rPr>
          <m:t>u</m:t>
        </m:r>
      </m:oMath>
      <w:r w:rsidR="003E02FA">
        <w:t xml:space="preserve"> </w:t>
      </w:r>
      <w:r w:rsidR="00944B82">
        <w:t>from</w:t>
      </w:r>
      <w:r w:rsidR="003E02FA">
        <w:t xml:space="preserve"> the right would be</w:t>
      </w:r>
      <w:r w:rsidR="00944B82">
        <w:t xml:space="preserve"> indicated by the following</w:t>
      </w:r>
      <w:r w:rsidR="000949C0"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u</m:t>
        </m:r>
      </m:oMath>
      <w:r w:rsidR="000949C0">
        <w:t xml:space="preserve"> </w:t>
      </w:r>
      <w:sdt>
        <w:sdtPr>
          <w:id w:val="760569131"/>
          <w:citation/>
        </w:sdtPr>
        <w:sdtContent>
          <w:r w:rsidR="000949C0">
            <w:fldChar w:fldCharType="begin"/>
          </w:r>
          <w:r w:rsidR="000949C0" w:rsidRPr="000949C0">
            <w:instrText xml:space="preserve"> CITATION LeV07 \l 1036 </w:instrText>
          </w:r>
          <w:r w:rsidR="000949C0">
            <w:fldChar w:fldCharType="separate"/>
          </w:r>
          <w:r w:rsidR="000949C0" w:rsidRPr="000949C0">
            <w:rPr>
              <w:noProof/>
            </w:rPr>
            <w:t>[</w:t>
          </w:r>
          <w:hyperlink w:anchor="LeV07" w:history="1">
            <w:r w:rsidR="000949C0" w:rsidRPr="000949C0">
              <w:rPr>
                <w:rStyle w:val="QuoteChar"/>
                <w:noProof/>
              </w:rPr>
              <w:t>1</w:t>
            </w:r>
          </w:hyperlink>
          <w:r w:rsidR="000949C0" w:rsidRPr="000949C0">
            <w:rPr>
              <w:noProof/>
            </w:rPr>
            <w:t>]</w:t>
          </w:r>
          <w:r w:rsidR="000949C0">
            <w:fldChar w:fldCharType="end"/>
          </w:r>
        </w:sdtContent>
      </w:sdt>
      <w:r w:rsidR="00354353">
        <w:t>.</w:t>
      </w:r>
    </w:p>
    <w:p w:rsidR="003E02FA" w:rsidRDefault="00354353" w:rsidP="00354353">
      <w:pPr>
        <w:pStyle w:val="Heading1"/>
      </w:pPr>
      <w:r>
        <w:t>Taylor expansion</w:t>
      </w:r>
    </w:p>
    <w:p w:rsidR="00354353" w:rsidRDefault="000949C0" w:rsidP="00A57D1D">
      <w:r>
        <w:t>We will now give the basic formula of a Taylor expansion and other more convenient form</w:t>
      </w:r>
      <w:r w:rsidR="00A9359E">
        <w:t>s</w:t>
      </w:r>
      <w:r>
        <w:t xml:space="preserve"> of these formulas that once assemble </w:t>
      </w:r>
      <w:r w:rsidR="00A9359E">
        <w:t>allow</w:t>
      </w:r>
      <w:r>
        <w:t xml:space="preserve"> </w:t>
      </w:r>
      <w:r w:rsidR="00A9359E">
        <w:t>producing</w:t>
      </w:r>
      <w:r>
        <w:t xml:space="preserve"> schemes.</w:t>
      </w:r>
    </w:p>
    <w:p w:rsidR="008C35FC" w:rsidRPr="00001673" w:rsidRDefault="00A9359E" w:rsidP="00A57D1D">
      <w:pPr>
        <w:pStyle w:val="Endparagraph"/>
      </w:pPr>
      <w:r>
        <w:t xml:space="preserve">For our function </w:t>
      </w:r>
      <m:oMath>
        <m:r>
          <w:rPr>
            <w:rFonts w:ascii="Cambria Math" w:hAnsi="Cambria Math"/>
          </w:rPr>
          <m:t>u</m:t>
        </m:r>
      </m:oMath>
      <w:r>
        <w:t xml:space="preserve"> </w:t>
      </w:r>
      <w:r w:rsidR="00486516">
        <w:t>of</w:t>
      </w:r>
      <w:r>
        <w:t xml:space="preserve"> a </w:t>
      </w:r>
      <w:r w:rsidR="00486516">
        <w:t>scale variable</w:t>
      </w:r>
      <w:r>
        <w:t xml:space="preserve"> </w:t>
      </w:r>
      <m:oMath>
        <m:r>
          <w:rPr>
            <w:rStyle w:val="QuoteChar"/>
            <w:rFonts w:ascii="Cambria Math" w:hAnsi="Cambria Math"/>
          </w:rPr>
          <m:t>x</m:t>
        </m:r>
      </m:oMath>
      <w:r>
        <w:rPr>
          <w:rStyle w:val="QuoteChar"/>
          <w:b/>
          <w:i w:val="0"/>
        </w:rPr>
        <w:t xml:space="preserve"> </w:t>
      </w:r>
      <w:r w:rsidR="00001673">
        <w:rPr>
          <w:rStyle w:val="QuoteChar"/>
          <w:bCs/>
          <w:i w:val="0"/>
        </w:rPr>
        <w:t xml:space="preserve">the Taylor formula sufficiently near a point </w:t>
      </w:r>
      <m:oMath>
        <m:r>
          <w:rPr>
            <w:rStyle w:val="QuoteChar"/>
            <w:rFonts w:ascii="Cambria Math" w:hAnsi="Cambria Math"/>
          </w:rPr>
          <m:t>a</m:t>
        </m:r>
      </m:oMath>
      <w:r w:rsidR="00001673">
        <w:rPr>
          <w:rStyle w:val="QuoteChar"/>
          <w:bCs/>
          <w:i w:val="0"/>
        </w:rPr>
        <w:t xml:space="preserve"> may be written the following:</w:t>
      </w:r>
      <w:r>
        <w:rPr>
          <w:rStyle w:val="QuoteChar"/>
          <w:bCs/>
          <w:i w:val="0"/>
        </w:rPr>
        <w:t xml:space="preserve">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9A0060" w:rsidRPr="00D26495" w:rsidTr="00E67B71">
        <w:trPr>
          <w:trHeight w:val="417"/>
        </w:trPr>
        <w:tc>
          <w:tcPr>
            <w:tcW w:w="386" w:type="dxa"/>
            <w:vAlign w:val="center"/>
          </w:tcPr>
          <w:p w:rsidR="009A0060" w:rsidRPr="00D26495" w:rsidRDefault="009A0060" w:rsidP="00E67B71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001673" w:rsidRPr="000C2741" w:rsidRDefault="003130B2" w:rsidP="000C2741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1!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9A0060" w:rsidRPr="00E67B71" w:rsidRDefault="009A0060" w:rsidP="00E67B7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944B82" w:rsidRPr="00E67B71">
              <w:rPr>
                <w:rFonts w:ascii="Verdana" w:hAnsi="Verdana"/>
                <w:noProof/>
                <w:sz w:val="20"/>
                <w:szCs w:val="20"/>
              </w:rPr>
              <w:t>1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0C2741" w:rsidRPr="000C2741" w:rsidRDefault="00572D34" w:rsidP="000C2741">
      <w:pPr>
        <w:pStyle w:val="Inter-formula"/>
        <w:rPr>
          <w:sz w:val="20"/>
          <w:szCs w:val="20"/>
        </w:rPr>
      </w:pPr>
      <w:r>
        <w:t xml:space="preserve">This may be rewritten the following by </w:t>
      </w:r>
      <w:proofErr w:type="gramStart"/>
      <w:r w:rsidR="000C2741">
        <w:t xml:space="preserve">letting </w:t>
      </w:r>
      <w:proofErr w:type="gramEnd"/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x-a</m:t>
            </m:r>
          </m:e>
        </m:d>
        <m:r>
          <w:rPr>
            <w:rFonts w:ascii="Cambria Math" w:hAnsi="Cambria Math"/>
            <w:sz w:val="20"/>
            <w:szCs w:val="20"/>
          </w:rPr>
          <m:t>=h</m:t>
        </m:r>
      </m:oMath>
      <w:r w:rsidR="000C2741">
        <w:rPr>
          <w:sz w:val="20"/>
          <w:szCs w:val="20"/>
        </w:rPr>
        <w:t>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0C2741" w:rsidRPr="00D26495" w:rsidTr="002F773B">
        <w:trPr>
          <w:trHeight w:val="417"/>
        </w:trPr>
        <w:tc>
          <w:tcPr>
            <w:tcW w:w="386" w:type="dxa"/>
            <w:vAlign w:val="center"/>
          </w:tcPr>
          <w:p w:rsidR="000C2741" w:rsidRPr="00D26495" w:rsidRDefault="000C2741" w:rsidP="002F773B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0C2741" w:rsidRPr="000C2741" w:rsidRDefault="000C2741" w:rsidP="002F773B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1!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0C2741" w:rsidRPr="00E67B71" w:rsidRDefault="000C2741" w:rsidP="002F773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E67B71">
              <w:rPr>
                <w:rFonts w:ascii="Verdana" w:hAnsi="Verdana"/>
                <w:noProof/>
                <w:sz w:val="20"/>
                <w:szCs w:val="20"/>
              </w:rPr>
              <w:t>1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572D34" w:rsidRDefault="00572D34" w:rsidP="00572D34">
      <w:pPr>
        <w:pStyle w:val="Beginparagraph"/>
      </w:pPr>
    </w:p>
    <w:sdt>
      <w:sdtPr>
        <w:id w:val="-74363321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sdtEndPr>
      <w:sdtContent>
        <w:p w:rsidR="000949C0" w:rsidRDefault="000949C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0949C0" w:rsidRDefault="000949C0" w:rsidP="000949C0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71"/>
                <w:gridCol w:w="8591"/>
              </w:tblGrid>
              <w:tr w:rsidR="000949C0" w:rsidTr="000949C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0949C0" w:rsidRDefault="000949C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1" w:name="LeV07"/>
                    <w:r>
                      <w:rPr>
                        <w:noProof/>
                      </w:rPr>
                      <w:t>[1]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:rsidR="000949C0" w:rsidRDefault="000949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LeVeque R J., </w:t>
                    </w:r>
                    <w:r>
                      <w:rPr>
                        <w:i/>
                        <w:iCs/>
                        <w:noProof/>
                      </w:rPr>
                      <w:t>Finite Difference Methods for Ordinary and Partial Differential Equations</w:t>
                    </w:r>
                    <w:r>
                      <w:rPr>
                        <w:noProof/>
                      </w:rPr>
                      <w:t>. Philadelphia: Society for Industrial and Applied Mathematics (SIAM), 2007.</w:t>
                    </w:r>
                  </w:p>
                </w:tc>
              </w:tr>
            </w:tbl>
            <w:p w:rsidR="000949C0" w:rsidRDefault="000949C0" w:rsidP="000949C0">
              <w:pPr>
                <w:pStyle w:val="Bibliography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0949C0" w:rsidRDefault="000949C0" w:rsidP="000949C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84426" w:rsidRDefault="00A57D1D"/>
    <w:sectPr w:rsidR="00684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D0"/>
    <w:rsid w:val="00001673"/>
    <w:rsid w:val="000949C0"/>
    <w:rsid w:val="000A5427"/>
    <w:rsid w:val="000C2741"/>
    <w:rsid w:val="00123844"/>
    <w:rsid w:val="0022223B"/>
    <w:rsid w:val="003130B2"/>
    <w:rsid w:val="00354353"/>
    <w:rsid w:val="003E02FA"/>
    <w:rsid w:val="00486516"/>
    <w:rsid w:val="00572D34"/>
    <w:rsid w:val="00593D66"/>
    <w:rsid w:val="00615B4A"/>
    <w:rsid w:val="008C35FC"/>
    <w:rsid w:val="00944B82"/>
    <w:rsid w:val="009A0060"/>
    <w:rsid w:val="00A57D1D"/>
    <w:rsid w:val="00A9359E"/>
    <w:rsid w:val="00B037A4"/>
    <w:rsid w:val="00BA4CD0"/>
    <w:rsid w:val="00DE6C3E"/>
    <w:rsid w:val="00E33B49"/>
    <w:rsid w:val="00E37845"/>
    <w:rsid w:val="00E6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41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Endparagraph">
    <w:name w:val="End paragraph"/>
    <w:basedOn w:val="Normal"/>
    <w:link w:val="EndparagraphChar"/>
    <w:qFormat/>
    <w:rsid w:val="00123844"/>
    <w:pPr>
      <w:spacing w:after="240"/>
    </w:pPr>
  </w:style>
  <w:style w:type="paragraph" w:customStyle="1" w:styleId="Beginparagraph">
    <w:name w:val="Begin paragraph"/>
    <w:basedOn w:val="Normal"/>
    <w:link w:val="BeginparagraphChar"/>
    <w:qFormat/>
    <w:rsid w:val="00123844"/>
    <w:pPr>
      <w:spacing w:before="240"/>
      <w:ind w:right="0"/>
    </w:pPr>
  </w:style>
  <w:style w:type="character" w:customStyle="1" w:styleId="EndparagraphChar">
    <w:name w:val="End paragraph Char"/>
    <w:basedOn w:val="DefaultParagraphFont"/>
    <w:link w:val="Endparagraph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BeginparagraphChar">
    <w:name w:val="Begin paragraph Char"/>
    <w:basedOn w:val="DefaultParagraphFont"/>
    <w:link w:val="Beginparagraph"/>
    <w:rsid w:val="00123844"/>
    <w:rPr>
      <w:sz w:val="24"/>
      <w:szCs w:val="24"/>
    </w:rPr>
  </w:style>
  <w:style w:type="paragraph" w:customStyle="1" w:styleId="Inter-formula">
    <w:name w:val="Inter-formula"/>
    <w:basedOn w:val="Normal"/>
    <w:link w:val="Inter-formulaChar"/>
    <w:qFormat/>
    <w:rsid w:val="000C2741"/>
    <w:pPr>
      <w:spacing w:before="240" w:after="240"/>
    </w:pPr>
    <w:rPr>
      <w:lang w:val="en-US"/>
    </w:rPr>
  </w:style>
  <w:style w:type="character" w:customStyle="1" w:styleId="Inter-formulaChar">
    <w:name w:val="Inter-formula Char"/>
    <w:basedOn w:val="DefaultParagraphFont"/>
    <w:link w:val="Inter-formula"/>
    <w:rsid w:val="000C2741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41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Endparagraph">
    <w:name w:val="End paragraph"/>
    <w:basedOn w:val="Normal"/>
    <w:link w:val="EndparagraphChar"/>
    <w:qFormat/>
    <w:rsid w:val="00123844"/>
    <w:pPr>
      <w:spacing w:after="240"/>
    </w:pPr>
  </w:style>
  <w:style w:type="paragraph" w:customStyle="1" w:styleId="Beginparagraph">
    <w:name w:val="Begin paragraph"/>
    <w:basedOn w:val="Normal"/>
    <w:link w:val="BeginparagraphChar"/>
    <w:qFormat/>
    <w:rsid w:val="00123844"/>
    <w:pPr>
      <w:spacing w:before="240"/>
      <w:ind w:right="0"/>
    </w:pPr>
  </w:style>
  <w:style w:type="character" w:customStyle="1" w:styleId="EndparagraphChar">
    <w:name w:val="End paragraph Char"/>
    <w:basedOn w:val="DefaultParagraphFont"/>
    <w:link w:val="Endparagraph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BeginparagraphChar">
    <w:name w:val="Begin paragraph Char"/>
    <w:basedOn w:val="DefaultParagraphFont"/>
    <w:link w:val="Beginparagraph"/>
    <w:rsid w:val="00123844"/>
    <w:rPr>
      <w:sz w:val="24"/>
      <w:szCs w:val="24"/>
    </w:rPr>
  </w:style>
  <w:style w:type="paragraph" w:customStyle="1" w:styleId="Inter-formula">
    <w:name w:val="Inter-formula"/>
    <w:basedOn w:val="Normal"/>
    <w:link w:val="Inter-formulaChar"/>
    <w:qFormat/>
    <w:rsid w:val="000C2741"/>
    <w:pPr>
      <w:spacing w:before="240" w:after="240"/>
    </w:pPr>
    <w:rPr>
      <w:lang w:val="en-US"/>
    </w:rPr>
  </w:style>
  <w:style w:type="character" w:customStyle="1" w:styleId="Inter-formulaChar">
    <w:name w:val="Inter-formula Char"/>
    <w:basedOn w:val="DefaultParagraphFont"/>
    <w:link w:val="Inter-formula"/>
    <w:rsid w:val="000C274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10D"/>
    <w:rsid w:val="003D60D7"/>
    <w:rsid w:val="0042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10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1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LeV07</b:Tag>
    <b:SourceType>Book</b:SourceType>
    <b:Guid>{51212E0E-5897-4242-9250-1A8900ACCC83}</b:Guid>
    <b:Author>
      <b:Author>
        <b:NameList>
          <b:Person>
            <b:Last>J.</b:Last>
            <b:First>LeVeque</b:First>
            <b:Middle>R</b:Middle>
          </b:Person>
        </b:NameList>
      </b:Author>
    </b:Author>
    <b:Title>Finite Difference Methods for Ordinary and Partial Differential Equations</b:Title>
    <b:Year>2007</b:Year>
    <b:City>Philadelphia</b:City>
    <b:Publisher> Society for Industrial and Applied Mathematics (SIAM)</b:Publisher>
    <b:RefOrder>1</b:RefOrder>
  </b:Source>
</b:Sources>
</file>

<file path=customXml/itemProps1.xml><?xml version="1.0" encoding="utf-8"?>
<ds:datastoreItem xmlns:ds="http://schemas.openxmlformats.org/officeDocument/2006/customXml" ds:itemID="{47A28900-663B-42C9-AB43-59A90FC71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16</cp:revision>
  <cp:lastPrinted>2014-11-28T12:20:00Z</cp:lastPrinted>
  <dcterms:created xsi:type="dcterms:W3CDTF">2014-11-28T11:27:00Z</dcterms:created>
  <dcterms:modified xsi:type="dcterms:W3CDTF">2014-11-28T13:02:00Z</dcterms:modified>
</cp:coreProperties>
</file>