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AD3" w:rsidRDefault="003C0AD3" w:rsidP="003C0AD3">
      <w:pPr>
        <w:pStyle w:val="Title"/>
      </w:pPr>
      <w:bookmarkStart w:id="0" w:name="_Toc405213857"/>
      <w:r>
        <w:t>Finite difference</w:t>
      </w:r>
      <w:bookmarkEnd w:id="0"/>
    </w:p>
    <w:sdt>
      <w:sdtPr>
        <w:rPr>
          <w:rFonts w:asciiTheme="minorHAnsi" w:eastAsiaTheme="minorEastAsia" w:hAnsiTheme="minorHAnsi"/>
          <w:b w:val="0"/>
          <w:bCs w:val="0"/>
          <w:kern w:val="0"/>
          <w:sz w:val="24"/>
          <w:szCs w:val="24"/>
        </w:rPr>
        <w:id w:val="-144041709"/>
        <w:docPartObj>
          <w:docPartGallery w:val="Table of Contents"/>
          <w:docPartUnique/>
        </w:docPartObj>
      </w:sdtPr>
      <w:sdtEndPr/>
      <w:sdtContent>
        <w:p w:rsidR="003C0AD3" w:rsidRDefault="003C0AD3" w:rsidP="003C0AD3">
          <w:pPr>
            <w:pStyle w:val="TOCHeading"/>
          </w:pPr>
          <w:r>
            <w:t>Contents</w:t>
          </w:r>
        </w:p>
        <w:p w:rsidR="005435D2" w:rsidRDefault="003C0AD3">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05213857" w:history="1">
            <w:r w:rsidR="005435D2" w:rsidRPr="00A84BB7">
              <w:rPr>
                <w:rStyle w:val="Hyperlink"/>
                <w:noProof/>
              </w:rPr>
              <w:t>Finite difference</w:t>
            </w:r>
            <w:r w:rsidR="005435D2">
              <w:rPr>
                <w:noProof/>
                <w:webHidden/>
              </w:rPr>
              <w:tab/>
            </w:r>
            <w:r w:rsidR="005435D2">
              <w:rPr>
                <w:noProof/>
                <w:webHidden/>
              </w:rPr>
              <w:fldChar w:fldCharType="begin"/>
            </w:r>
            <w:r w:rsidR="005435D2">
              <w:rPr>
                <w:noProof/>
                <w:webHidden/>
              </w:rPr>
              <w:instrText xml:space="preserve"> PAGEREF _Toc405213857 \h </w:instrText>
            </w:r>
            <w:r w:rsidR="005435D2">
              <w:rPr>
                <w:noProof/>
                <w:webHidden/>
              </w:rPr>
            </w:r>
            <w:r w:rsidR="005435D2">
              <w:rPr>
                <w:noProof/>
                <w:webHidden/>
              </w:rPr>
              <w:fldChar w:fldCharType="separate"/>
            </w:r>
            <w:r w:rsidR="005435D2">
              <w:rPr>
                <w:noProof/>
                <w:webHidden/>
              </w:rPr>
              <w:t>1</w:t>
            </w:r>
            <w:r w:rsidR="005435D2">
              <w:rPr>
                <w:noProof/>
                <w:webHidden/>
              </w:rPr>
              <w:fldChar w:fldCharType="end"/>
            </w:r>
          </w:hyperlink>
        </w:p>
        <w:p w:rsidR="005435D2" w:rsidRDefault="005435D2">
          <w:pPr>
            <w:pStyle w:val="TOC1"/>
            <w:tabs>
              <w:tab w:val="right" w:leader="dot" w:pos="9062"/>
            </w:tabs>
            <w:rPr>
              <w:rFonts w:cstheme="minorBidi"/>
              <w:noProof/>
              <w:sz w:val="22"/>
              <w:szCs w:val="22"/>
              <w:lang w:eastAsia="en-GB"/>
            </w:rPr>
          </w:pPr>
          <w:hyperlink w:anchor="_Toc405213858" w:history="1">
            <w:r w:rsidRPr="00A84BB7">
              <w:rPr>
                <w:rStyle w:val="Hyperlink"/>
                <w:noProof/>
              </w:rPr>
              <w:t>Function approximation</w:t>
            </w:r>
            <w:r>
              <w:rPr>
                <w:noProof/>
                <w:webHidden/>
              </w:rPr>
              <w:tab/>
            </w:r>
            <w:r>
              <w:rPr>
                <w:noProof/>
                <w:webHidden/>
              </w:rPr>
              <w:fldChar w:fldCharType="begin"/>
            </w:r>
            <w:r>
              <w:rPr>
                <w:noProof/>
                <w:webHidden/>
              </w:rPr>
              <w:instrText xml:space="preserve"> PAGEREF _Toc405213858 \h </w:instrText>
            </w:r>
            <w:r>
              <w:rPr>
                <w:noProof/>
                <w:webHidden/>
              </w:rPr>
            </w:r>
            <w:r>
              <w:rPr>
                <w:noProof/>
                <w:webHidden/>
              </w:rPr>
              <w:fldChar w:fldCharType="separate"/>
            </w:r>
            <w:r>
              <w:rPr>
                <w:noProof/>
                <w:webHidden/>
              </w:rPr>
              <w:t>2</w:t>
            </w:r>
            <w:r>
              <w:rPr>
                <w:noProof/>
                <w:webHidden/>
              </w:rPr>
              <w:fldChar w:fldCharType="end"/>
            </w:r>
          </w:hyperlink>
        </w:p>
        <w:p w:rsidR="005435D2" w:rsidRDefault="005435D2">
          <w:pPr>
            <w:pStyle w:val="TOC1"/>
            <w:tabs>
              <w:tab w:val="right" w:leader="dot" w:pos="9062"/>
            </w:tabs>
            <w:rPr>
              <w:rFonts w:cstheme="minorBidi"/>
              <w:noProof/>
              <w:sz w:val="22"/>
              <w:szCs w:val="22"/>
              <w:lang w:eastAsia="en-GB"/>
            </w:rPr>
          </w:pPr>
          <w:hyperlink w:anchor="_Toc405213859" w:history="1">
            <w:r w:rsidRPr="00A84BB7">
              <w:rPr>
                <w:rStyle w:val="Hyperlink"/>
                <w:noProof/>
              </w:rPr>
              <w:t>Taylor expansion</w:t>
            </w:r>
            <w:r>
              <w:rPr>
                <w:noProof/>
                <w:webHidden/>
              </w:rPr>
              <w:tab/>
            </w:r>
            <w:r>
              <w:rPr>
                <w:noProof/>
                <w:webHidden/>
              </w:rPr>
              <w:fldChar w:fldCharType="begin"/>
            </w:r>
            <w:r>
              <w:rPr>
                <w:noProof/>
                <w:webHidden/>
              </w:rPr>
              <w:instrText xml:space="preserve"> PAGEREF _Toc405213859 \h </w:instrText>
            </w:r>
            <w:r>
              <w:rPr>
                <w:noProof/>
                <w:webHidden/>
              </w:rPr>
            </w:r>
            <w:r>
              <w:rPr>
                <w:noProof/>
                <w:webHidden/>
              </w:rPr>
              <w:fldChar w:fldCharType="separate"/>
            </w:r>
            <w:r>
              <w:rPr>
                <w:noProof/>
                <w:webHidden/>
              </w:rPr>
              <w:t>2</w:t>
            </w:r>
            <w:r>
              <w:rPr>
                <w:noProof/>
                <w:webHidden/>
              </w:rPr>
              <w:fldChar w:fldCharType="end"/>
            </w:r>
          </w:hyperlink>
        </w:p>
        <w:p w:rsidR="005435D2" w:rsidRDefault="005435D2">
          <w:pPr>
            <w:pStyle w:val="TOC2"/>
            <w:tabs>
              <w:tab w:val="right" w:leader="dot" w:pos="9062"/>
            </w:tabs>
            <w:rPr>
              <w:rFonts w:cstheme="minorBidi"/>
              <w:noProof/>
              <w:sz w:val="22"/>
              <w:szCs w:val="22"/>
              <w:lang w:eastAsia="en-GB"/>
            </w:rPr>
          </w:pPr>
          <w:hyperlink w:anchor="_Toc405213860" w:history="1">
            <w:r w:rsidRPr="00A84BB7">
              <w:rPr>
                <w:rStyle w:val="Hyperlink"/>
                <w:noProof/>
              </w:rPr>
              <w:t>The basic Taylor formula</w:t>
            </w:r>
            <w:r>
              <w:rPr>
                <w:noProof/>
                <w:webHidden/>
              </w:rPr>
              <w:tab/>
            </w:r>
            <w:r>
              <w:rPr>
                <w:noProof/>
                <w:webHidden/>
              </w:rPr>
              <w:fldChar w:fldCharType="begin"/>
            </w:r>
            <w:r>
              <w:rPr>
                <w:noProof/>
                <w:webHidden/>
              </w:rPr>
              <w:instrText xml:space="preserve"> PAGEREF _Toc405213860 \h </w:instrText>
            </w:r>
            <w:r>
              <w:rPr>
                <w:noProof/>
                <w:webHidden/>
              </w:rPr>
            </w:r>
            <w:r>
              <w:rPr>
                <w:noProof/>
                <w:webHidden/>
              </w:rPr>
              <w:fldChar w:fldCharType="separate"/>
            </w:r>
            <w:r>
              <w:rPr>
                <w:noProof/>
                <w:webHidden/>
              </w:rPr>
              <w:t>2</w:t>
            </w:r>
            <w:r>
              <w:rPr>
                <w:noProof/>
                <w:webHidden/>
              </w:rPr>
              <w:fldChar w:fldCharType="end"/>
            </w:r>
          </w:hyperlink>
        </w:p>
        <w:p w:rsidR="005435D2" w:rsidRDefault="005435D2">
          <w:pPr>
            <w:pStyle w:val="TOC2"/>
            <w:tabs>
              <w:tab w:val="right" w:leader="dot" w:pos="9062"/>
            </w:tabs>
            <w:rPr>
              <w:rFonts w:cstheme="minorBidi"/>
              <w:noProof/>
              <w:sz w:val="22"/>
              <w:szCs w:val="22"/>
              <w:lang w:eastAsia="en-GB"/>
            </w:rPr>
          </w:pPr>
          <w:hyperlink w:anchor="_Toc405213861" w:history="1">
            <w:r w:rsidRPr="00A84BB7">
              <w:rPr>
                <w:rStyle w:val="Hyperlink"/>
                <w:noProof/>
              </w:rPr>
              <w:t>Different variation on the extension</w:t>
            </w:r>
            <w:r>
              <w:rPr>
                <w:noProof/>
                <w:webHidden/>
              </w:rPr>
              <w:tab/>
            </w:r>
            <w:r>
              <w:rPr>
                <w:noProof/>
                <w:webHidden/>
              </w:rPr>
              <w:fldChar w:fldCharType="begin"/>
            </w:r>
            <w:r>
              <w:rPr>
                <w:noProof/>
                <w:webHidden/>
              </w:rPr>
              <w:instrText xml:space="preserve"> PAGEREF _Toc405213861 \h </w:instrText>
            </w:r>
            <w:r>
              <w:rPr>
                <w:noProof/>
                <w:webHidden/>
              </w:rPr>
            </w:r>
            <w:r>
              <w:rPr>
                <w:noProof/>
                <w:webHidden/>
              </w:rPr>
              <w:fldChar w:fldCharType="separate"/>
            </w:r>
            <w:r>
              <w:rPr>
                <w:noProof/>
                <w:webHidden/>
              </w:rPr>
              <w:t>2</w:t>
            </w:r>
            <w:r>
              <w:rPr>
                <w:noProof/>
                <w:webHidden/>
              </w:rPr>
              <w:fldChar w:fldCharType="end"/>
            </w:r>
          </w:hyperlink>
        </w:p>
        <w:p w:rsidR="005435D2" w:rsidRDefault="005435D2">
          <w:pPr>
            <w:pStyle w:val="TOC2"/>
            <w:tabs>
              <w:tab w:val="right" w:leader="dot" w:pos="9062"/>
            </w:tabs>
            <w:rPr>
              <w:rFonts w:cstheme="minorBidi"/>
              <w:noProof/>
              <w:sz w:val="22"/>
              <w:szCs w:val="22"/>
              <w:lang w:eastAsia="en-GB"/>
            </w:rPr>
          </w:pPr>
          <w:hyperlink w:anchor="_Toc405213862" w:history="1">
            <w:r w:rsidRPr="00A84BB7">
              <w:rPr>
                <w:rStyle w:val="Hyperlink"/>
                <w:noProof/>
              </w:rPr>
              <w:t>Remark</w:t>
            </w:r>
            <w:r>
              <w:rPr>
                <w:noProof/>
                <w:webHidden/>
              </w:rPr>
              <w:tab/>
            </w:r>
            <w:r>
              <w:rPr>
                <w:noProof/>
                <w:webHidden/>
              </w:rPr>
              <w:fldChar w:fldCharType="begin"/>
            </w:r>
            <w:r>
              <w:rPr>
                <w:noProof/>
                <w:webHidden/>
              </w:rPr>
              <w:instrText xml:space="preserve"> PAGEREF _Toc405213862 \h </w:instrText>
            </w:r>
            <w:r>
              <w:rPr>
                <w:noProof/>
                <w:webHidden/>
              </w:rPr>
            </w:r>
            <w:r>
              <w:rPr>
                <w:noProof/>
                <w:webHidden/>
              </w:rPr>
              <w:fldChar w:fldCharType="separate"/>
            </w:r>
            <w:r>
              <w:rPr>
                <w:noProof/>
                <w:webHidden/>
              </w:rPr>
              <w:t>2</w:t>
            </w:r>
            <w:r>
              <w:rPr>
                <w:noProof/>
                <w:webHidden/>
              </w:rPr>
              <w:fldChar w:fldCharType="end"/>
            </w:r>
          </w:hyperlink>
        </w:p>
        <w:p w:rsidR="005435D2" w:rsidRDefault="005435D2">
          <w:pPr>
            <w:pStyle w:val="TOC1"/>
            <w:tabs>
              <w:tab w:val="right" w:leader="dot" w:pos="9062"/>
            </w:tabs>
            <w:rPr>
              <w:rFonts w:cstheme="minorBidi"/>
              <w:noProof/>
              <w:sz w:val="22"/>
              <w:szCs w:val="22"/>
              <w:lang w:eastAsia="en-GB"/>
            </w:rPr>
          </w:pPr>
          <w:hyperlink w:anchor="_Toc405213863" w:history="1">
            <w:r w:rsidRPr="00A84BB7">
              <w:rPr>
                <w:rStyle w:val="Hyperlink"/>
                <w:noProof/>
              </w:rPr>
              <w:t>Finite difference scheme</w:t>
            </w:r>
            <w:r>
              <w:rPr>
                <w:noProof/>
                <w:webHidden/>
              </w:rPr>
              <w:tab/>
            </w:r>
            <w:r>
              <w:rPr>
                <w:noProof/>
                <w:webHidden/>
              </w:rPr>
              <w:fldChar w:fldCharType="begin"/>
            </w:r>
            <w:r>
              <w:rPr>
                <w:noProof/>
                <w:webHidden/>
              </w:rPr>
              <w:instrText xml:space="preserve"> PAGEREF _Toc405213863 \h </w:instrText>
            </w:r>
            <w:r>
              <w:rPr>
                <w:noProof/>
                <w:webHidden/>
              </w:rPr>
            </w:r>
            <w:r>
              <w:rPr>
                <w:noProof/>
                <w:webHidden/>
              </w:rPr>
              <w:fldChar w:fldCharType="separate"/>
            </w:r>
            <w:r>
              <w:rPr>
                <w:noProof/>
                <w:webHidden/>
              </w:rPr>
              <w:t>3</w:t>
            </w:r>
            <w:r>
              <w:rPr>
                <w:noProof/>
                <w:webHidden/>
              </w:rPr>
              <w:fldChar w:fldCharType="end"/>
            </w:r>
          </w:hyperlink>
        </w:p>
        <w:p w:rsidR="005435D2" w:rsidRDefault="005435D2">
          <w:pPr>
            <w:pStyle w:val="TOC2"/>
            <w:tabs>
              <w:tab w:val="right" w:leader="dot" w:pos="9062"/>
            </w:tabs>
            <w:rPr>
              <w:rFonts w:cstheme="minorBidi"/>
              <w:noProof/>
              <w:sz w:val="22"/>
              <w:szCs w:val="22"/>
              <w:lang w:eastAsia="en-GB"/>
            </w:rPr>
          </w:pPr>
          <w:hyperlink w:anchor="_Toc405213864" w:history="1">
            <w:r w:rsidRPr="00A84BB7">
              <w:rPr>
                <w:rStyle w:val="Hyperlink"/>
                <w:noProof/>
              </w:rPr>
              <w:t>Scheme equation</w:t>
            </w:r>
            <w:r>
              <w:rPr>
                <w:noProof/>
                <w:webHidden/>
              </w:rPr>
              <w:tab/>
            </w:r>
            <w:r>
              <w:rPr>
                <w:noProof/>
                <w:webHidden/>
              </w:rPr>
              <w:fldChar w:fldCharType="begin"/>
            </w:r>
            <w:r>
              <w:rPr>
                <w:noProof/>
                <w:webHidden/>
              </w:rPr>
              <w:instrText xml:space="preserve"> PAGEREF _Toc405213864 \h </w:instrText>
            </w:r>
            <w:r>
              <w:rPr>
                <w:noProof/>
                <w:webHidden/>
              </w:rPr>
            </w:r>
            <w:r>
              <w:rPr>
                <w:noProof/>
                <w:webHidden/>
              </w:rPr>
              <w:fldChar w:fldCharType="separate"/>
            </w:r>
            <w:r>
              <w:rPr>
                <w:noProof/>
                <w:webHidden/>
              </w:rPr>
              <w:t>3</w:t>
            </w:r>
            <w:r>
              <w:rPr>
                <w:noProof/>
                <w:webHidden/>
              </w:rPr>
              <w:fldChar w:fldCharType="end"/>
            </w:r>
          </w:hyperlink>
        </w:p>
        <w:p w:rsidR="005435D2" w:rsidRDefault="005435D2">
          <w:pPr>
            <w:pStyle w:val="TOC2"/>
            <w:tabs>
              <w:tab w:val="right" w:leader="dot" w:pos="9062"/>
            </w:tabs>
            <w:rPr>
              <w:rFonts w:cstheme="minorBidi"/>
              <w:noProof/>
              <w:sz w:val="22"/>
              <w:szCs w:val="22"/>
              <w:lang w:eastAsia="en-GB"/>
            </w:rPr>
          </w:pPr>
          <w:hyperlink w:anchor="_Toc405213865" w:history="1">
            <w:r w:rsidRPr="00A84BB7">
              <w:rPr>
                <w:rStyle w:val="Hyperlink"/>
                <w:noProof/>
              </w:rPr>
              <w:t>Truncation errors</w:t>
            </w:r>
            <w:r>
              <w:rPr>
                <w:noProof/>
                <w:webHidden/>
              </w:rPr>
              <w:tab/>
            </w:r>
            <w:r>
              <w:rPr>
                <w:noProof/>
                <w:webHidden/>
              </w:rPr>
              <w:fldChar w:fldCharType="begin"/>
            </w:r>
            <w:r>
              <w:rPr>
                <w:noProof/>
                <w:webHidden/>
              </w:rPr>
              <w:instrText xml:space="preserve"> PAGEREF _Toc405213865 \h </w:instrText>
            </w:r>
            <w:r>
              <w:rPr>
                <w:noProof/>
                <w:webHidden/>
              </w:rPr>
            </w:r>
            <w:r>
              <w:rPr>
                <w:noProof/>
                <w:webHidden/>
              </w:rPr>
              <w:fldChar w:fldCharType="separate"/>
            </w:r>
            <w:r>
              <w:rPr>
                <w:noProof/>
                <w:webHidden/>
              </w:rPr>
              <w:t>3</w:t>
            </w:r>
            <w:r>
              <w:rPr>
                <w:noProof/>
                <w:webHidden/>
              </w:rPr>
              <w:fldChar w:fldCharType="end"/>
            </w:r>
          </w:hyperlink>
        </w:p>
        <w:p w:rsidR="005435D2" w:rsidRDefault="005435D2">
          <w:pPr>
            <w:pStyle w:val="TOC1"/>
            <w:tabs>
              <w:tab w:val="right" w:leader="dot" w:pos="9062"/>
            </w:tabs>
            <w:rPr>
              <w:rFonts w:cstheme="minorBidi"/>
              <w:noProof/>
              <w:sz w:val="22"/>
              <w:szCs w:val="22"/>
              <w:lang w:eastAsia="en-GB"/>
            </w:rPr>
          </w:pPr>
          <w:hyperlink w:anchor="_Toc405213866" w:history="1">
            <w:r w:rsidRPr="00A84BB7">
              <w:rPr>
                <w:rStyle w:val="Hyperlink"/>
                <w:noProof/>
              </w:rPr>
              <w:t>Bibliography</w:t>
            </w:r>
            <w:r>
              <w:rPr>
                <w:noProof/>
                <w:webHidden/>
              </w:rPr>
              <w:tab/>
            </w:r>
            <w:r>
              <w:rPr>
                <w:noProof/>
                <w:webHidden/>
              </w:rPr>
              <w:fldChar w:fldCharType="begin"/>
            </w:r>
            <w:r>
              <w:rPr>
                <w:noProof/>
                <w:webHidden/>
              </w:rPr>
              <w:instrText xml:space="preserve"> PAGEREF _Toc405213866 \h </w:instrText>
            </w:r>
            <w:r>
              <w:rPr>
                <w:noProof/>
                <w:webHidden/>
              </w:rPr>
            </w:r>
            <w:r>
              <w:rPr>
                <w:noProof/>
                <w:webHidden/>
              </w:rPr>
              <w:fldChar w:fldCharType="separate"/>
            </w:r>
            <w:r>
              <w:rPr>
                <w:noProof/>
                <w:webHidden/>
              </w:rPr>
              <w:t>3</w:t>
            </w:r>
            <w:r>
              <w:rPr>
                <w:noProof/>
                <w:webHidden/>
              </w:rPr>
              <w:fldChar w:fldCharType="end"/>
            </w:r>
          </w:hyperlink>
        </w:p>
        <w:p w:rsidR="003C0AD3" w:rsidRDefault="003C0AD3" w:rsidP="003C0AD3">
          <w:r>
            <w:rPr>
              <w:b/>
              <w:bCs/>
              <w:noProof/>
            </w:rPr>
            <w:fldChar w:fldCharType="end"/>
          </w:r>
        </w:p>
      </w:sdtContent>
    </w:sdt>
    <w:p w:rsidR="003C0AD3" w:rsidRDefault="003C0AD3" w:rsidP="003C0AD3">
      <w:pPr>
        <w:ind w:right="0"/>
        <w:jc w:val="left"/>
      </w:pPr>
      <w:r>
        <w:br w:type="page"/>
      </w:r>
    </w:p>
    <w:p w:rsidR="003C0AD3" w:rsidRDefault="003C0AD3" w:rsidP="003C0AD3">
      <w:pPr>
        <w:pStyle w:val="Heading1"/>
      </w:pPr>
      <w:bookmarkStart w:id="1" w:name="_Toc405213858"/>
      <w:r>
        <w:lastRenderedPageBreak/>
        <w:t>Function approximation</w:t>
      </w:r>
      <w:bookmarkEnd w:id="1"/>
    </w:p>
    <w:p w:rsidR="003C0AD3" w:rsidRDefault="003C0AD3" w:rsidP="003C0AD3">
      <w:r>
        <w:t xml:space="preserve">We consider </w:t>
      </w:r>
      <m:oMath>
        <m:r>
          <w:rPr>
            <w:rFonts w:ascii="Cambria Math" w:hAnsi="Cambria Math"/>
          </w:rPr>
          <m:t>u</m:t>
        </m:r>
      </m:oMath>
      <w:r>
        <w:t xml:space="preserve"> being a function sufficiently smooth (i.e. a sufficiently high number of time derivable). </w:t>
      </w:r>
    </w:p>
    <w:p w:rsidR="003C0AD3" w:rsidRPr="003C0AD3" w:rsidRDefault="003C0AD3" w:rsidP="003C0AD3">
      <w:pPr>
        <w:pStyle w:val="Beforeequation"/>
      </w:pPr>
      <w:r w:rsidRPr="003C0AD3">
        <w:t xml:space="preserve">It is possible to define different approximations of this function. Also we do not have the effective formulas for the moment we will write them the following </w:t>
      </w:r>
      <w:sdt>
        <w:sdtPr>
          <w:id w:val="780539848"/>
          <w:citation/>
        </w:sdtPr>
        <w:sdtEndPr/>
        <w:sdtContent>
          <w:r w:rsidRPr="003C0AD3">
            <w:fldChar w:fldCharType="begin"/>
          </w:r>
          <w:r w:rsidRPr="003C0AD3">
            <w:instrText xml:space="preserve"> CITATION LeV07 \l 1036 </w:instrText>
          </w:r>
          <w:r w:rsidRPr="003C0AD3">
            <w:fldChar w:fldCharType="separate"/>
          </w:r>
          <w:r w:rsidR="005435D2">
            <w:rPr>
              <w:noProof/>
            </w:rPr>
            <w:t>[</w:t>
          </w:r>
          <w:hyperlink w:anchor="LeV07" w:history="1">
            <w:r w:rsidR="005435D2">
              <w:rPr>
                <w:rStyle w:val="QuoteChar"/>
                <w:noProof/>
              </w:rPr>
              <w:t>1</w:t>
            </w:r>
          </w:hyperlink>
          <w:r w:rsidR="005435D2">
            <w:rPr>
              <w:noProof/>
            </w:rPr>
            <w:t>]</w:t>
          </w:r>
          <w:r w:rsidRPr="003C0AD3">
            <w:fldChar w:fldCharType="end"/>
          </w:r>
        </w:sdtContent>
      </w:sdt>
      <w:r w:rsidRPr="003C0AD3">
        <w:t>.</w:t>
      </w:r>
    </w:p>
    <w:tbl>
      <w:tblPr>
        <w:tblStyle w:val="Helmholtz-shading2"/>
        <w:tblW w:w="0" w:type="auto"/>
        <w:tblLook w:val="06A0" w:firstRow="1" w:lastRow="0" w:firstColumn="1" w:lastColumn="0" w:noHBand="1" w:noVBand="1"/>
      </w:tblPr>
      <w:tblGrid>
        <w:gridCol w:w="3096"/>
        <w:gridCol w:w="3096"/>
        <w:gridCol w:w="3096"/>
      </w:tblGrid>
      <w:tr w:rsidR="003C0AD3" w:rsidTr="00914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hideMark/>
          </w:tcPr>
          <w:p w:rsidR="003C0AD3" w:rsidRDefault="003C0AD3">
            <w:pPr>
              <w:jc w:val="center"/>
            </w:pPr>
            <w:r>
              <w:t>Left approximation</w:t>
            </w:r>
          </w:p>
        </w:tc>
        <w:tc>
          <w:tcPr>
            <w:tcW w:w="3096" w:type="dxa"/>
            <w:hideMark/>
          </w:tcPr>
          <w:p w:rsidR="003C0AD3" w:rsidRDefault="003C0AD3">
            <w:pPr>
              <w:jc w:val="center"/>
              <w:cnfStyle w:val="100000000000" w:firstRow="1" w:lastRow="0" w:firstColumn="0" w:lastColumn="0" w:oddVBand="0" w:evenVBand="0" w:oddHBand="0" w:evenHBand="0" w:firstRowFirstColumn="0" w:firstRowLastColumn="0" w:lastRowFirstColumn="0" w:lastRowLastColumn="0"/>
            </w:pPr>
            <w:r>
              <w:t>Centered approximation</w:t>
            </w:r>
          </w:p>
        </w:tc>
        <w:tc>
          <w:tcPr>
            <w:tcW w:w="3096" w:type="dxa"/>
            <w:hideMark/>
          </w:tcPr>
          <w:p w:rsidR="003C0AD3" w:rsidRDefault="003C0AD3">
            <w:pPr>
              <w:jc w:val="center"/>
              <w:cnfStyle w:val="100000000000" w:firstRow="1" w:lastRow="0" w:firstColumn="0" w:lastColumn="0" w:oddVBand="0" w:evenVBand="0" w:oddHBand="0" w:evenHBand="0" w:firstRowFirstColumn="0" w:firstRowLastColumn="0" w:lastRowFirstColumn="0" w:lastRowLastColumn="0"/>
            </w:pPr>
            <w:r>
              <w:t>Right approximation</w:t>
            </w:r>
          </w:p>
        </w:tc>
      </w:tr>
      <w:tr w:rsidR="003C0AD3" w:rsidTr="00914BC0">
        <w:tc>
          <w:tcPr>
            <w:cnfStyle w:val="001000000000" w:firstRow="0" w:lastRow="0" w:firstColumn="1" w:lastColumn="0" w:oddVBand="0" w:evenVBand="0" w:oddHBand="0" w:evenHBand="0" w:firstRowFirstColumn="0" w:firstRowLastColumn="0" w:lastRowFirstColumn="0" w:lastRowLastColumn="0"/>
            <w:tcW w:w="3096" w:type="dxa"/>
            <w:hideMark/>
          </w:tcPr>
          <w:p w:rsidR="003C0AD3" w:rsidRDefault="00DD2D5A">
            <w:pPr>
              <w:jc w:val="center"/>
            </w:pPr>
            <m:oMathPara>
              <m:oMath>
                <m:sSub>
                  <m:sSubPr>
                    <m:ctrlPr>
                      <w:rPr>
                        <w:rFonts w:ascii="Cambria Math" w:hAnsi="Cambria Math"/>
                        <w:i/>
                        <w:lang w:val="en-US"/>
                      </w:rPr>
                    </m:ctrlPr>
                  </m:sSubPr>
                  <m:e>
                    <m:r>
                      <m:rPr>
                        <m:sty m:val="bi"/>
                      </m:rPr>
                      <w:rPr>
                        <w:rFonts w:ascii="Cambria Math" w:hAnsi="Cambria Math"/>
                      </w:rPr>
                      <m:t>D</m:t>
                    </m:r>
                  </m:e>
                  <m:sub>
                    <m:r>
                      <m:rPr>
                        <m:sty m:val="bi"/>
                      </m:rPr>
                      <w:rPr>
                        <w:rFonts w:ascii="Cambria Math" w:hAnsi="Cambria Math"/>
                      </w:rPr>
                      <m:t>-</m:t>
                    </m:r>
                  </m:sub>
                </m:sSub>
                <m:r>
                  <m:rPr>
                    <m:sty m:val="bi"/>
                  </m:rPr>
                  <w:rPr>
                    <w:rFonts w:ascii="Cambria Math" w:hAnsi="Cambria Math"/>
                  </w:rPr>
                  <m:t>u</m:t>
                </m:r>
              </m:oMath>
            </m:oMathPara>
          </w:p>
        </w:tc>
        <w:tc>
          <w:tcPr>
            <w:tcW w:w="3096" w:type="dxa"/>
            <w:hideMark/>
          </w:tcPr>
          <w:p w:rsidR="003C0AD3" w:rsidRDefault="00DD2D5A">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lang w:val="en-US"/>
                      </w:rPr>
                    </m:ctrlPr>
                  </m:sSubPr>
                  <m:e>
                    <m:r>
                      <w:rPr>
                        <w:rFonts w:ascii="Cambria Math" w:hAnsi="Cambria Math"/>
                      </w:rPr>
                      <m:t>D</m:t>
                    </m:r>
                  </m:e>
                  <m:sub>
                    <m:r>
                      <w:rPr>
                        <w:rFonts w:ascii="Cambria Math" w:hAnsi="Cambria Math"/>
                      </w:rPr>
                      <m:t>0</m:t>
                    </m:r>
                  </m:sub>
                </m:sSub>
                <m:r>
                  <w:rPr>
                    <w:rFonts w:ascii="Cambria Math" w:hAnsi="Cambria Math"/>
                  </w:rPr>
                  <m:t>u</m:t>
                </m:r>
              </m:oMath>
            </m:oMathPara>
          </w:p>
        </w:tc>
        <w:tc>
          <w:tcPr>
            <w:tcW w:w="3096" w:type="dxa"/>
            <w:hideMark/>
          </w:tcPr>
          <w:p w:rsidR="003C0AD3" w:rsidRDefault="00DD2D5A">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lang w:val="en-US"/>
                      </w:rPr>
                    </m:ctrlPr>
                  </m:sSubPr>
                  <m:e>
                    <m:r>
                      <w:rPr>
                        <w:rFonts w:ascii="Cambria Math" w:hAnsi="Cambria Math"/>
                      </w:rPr>
                      <m:t>D</m:t>
                    </m:r>
                  </m:e>
                  <m:sub>
                    <m:r>
                      <w:rPr>
                        <w:rFonts w:ascii="Cambria Math" w:hAnsi="Cambria Math"/>
                      </w:rPr>
                      <m:t>+</m:t>
                    </m:r>
                  </m:sub>
                </m:sSub>
                <m:r>
                  <w:rPr>
                    <w:rFonts w:ascii="Cambria Math" w:hAnsi="Cambria Math"/>
                  </w:rPr>
                  <m:t>u</m:t>
                </m:r>
              </m:oMath>
            </m:oMathPara>
          </w:p>
        </w:tc>
      </w:tr>
    </w:tbl>
    <w:p w:rsidR="003C0AD3" w:rsidRPr="003C0AD3" w:rsidRDefault="003C0AD3" w:rsidP="003C0AD3">
      <w:pPr>
        <w:pStyle w:val="Afterequation"/>
      </w:pPr>
      <w:r w:rsidRPr="003C0AD3">
        <w:t xml:space="preserve">The preceding notation is for an approximation of the first order. Second and higher approximation may be indicated by an exponent. For instance the 3 order approximation of the function </w:t>
      </w:r>
      <m:oMath>
        <m:r>
          <w:rPr>
            <w:rFonts w:ascii="Cambria Math" w:hAnsi="Cambria Math"/>
          </w:rPr>
          <m:t>u</m:t>
        </m:r>
      </m:oMath>
      <w:r w:rsidRPr="003C0AD3">
        <w:t xml:space="preserve"> from the right would be indicated by the following: </w:t>
      </w:r>
      <m:oMath>
        <m:sSubSup>
          <m:sSubSupPr>
            <m:ctrlPr>
              <w:rPr>
                <w:rFonts w:ascii="Cambria Math" w:hAnsi="Cambria Math"/>
              </w:rPr>
            </m:ctrlPr>
          </m:sSubSupPr>
          <m:e>
            <m:r>
              <w:rPr>
                <w:rFonts w:ascii="Cambria Math" w:hAnsi="Cambria Math"/>
              </w:rPr>
              <m:t>D</m:t>
            </m:r>
          </m:e>
          <m:sub>
            <m:r>
              <m:rPr>
                <m:sty m:val="p"/>
              </m:rPr>
              <w:rPr>
                <w:rFonts w:ascii="Cambria Math" w:hAnsi="Cambria Math"/>
              </w:rPr>
              <m:t>+</m:t>
            </m:r>
          </m:sub>
          <m:sup>
            <m:r>
              <m:rPr>
                <m:sty m:val="p"/>
              </m:rPr>
              <w:rPr>
                <w:rFonts w:ascii="Cambria Math" w:hAnsi="Cambria Math"/>
              </w:rPr>
              <m:t>3</m:t>
            </m:r>
          </m:sup>
        </m:sSubSup>
        <m:r>
          <w:rPr>
            <w:rFonts w:ascii="Cambria Math" w:hAnsi="Cambria Math"/>
          </w:rPr>
          <m:t>u</m:t>
        </m:r>
      </m:oMath>
      <w:r w:rsidRPr="003C0AD3">
        <w:t xml:space="preserve"> </w:t>
      </w:r>
      <w:sdt>
        <w:sdtPr>
          <w:id w:val="760569131"/>
          <w:citation/>
        </w:sdtPr>
        <w:sdtEndPr/>
        <w:sdtContent>
          <w:r w:rsidRPr="003C0AD3">
            <w:fldChar w:fldCharType="begin"/>
          </w:r>
          <w:r w:rsidRPr="003C0AD3">
            <w:instrText xml:space="preserve"> CITATION LeV07 \l 1036 </w:instrText>
          </w:r>
          <w:r w:rsidRPr="003C0AD3">
            <w:fldChar w:fldCharType="separate"/>
          </w:r>
          <w:r w:rsidR="005435D2">
            <w:rPr>
              <w:noProof/>
            </w:rPr>
            <w:t>[</w:t>
          </w:r>
          <w:hyperlink w:anchor="LeV07" w:history="1">
            <w:r w:rsidR="005435D2">
              <w:rPr>
                <w:rStyle w:val="QuoteChar"/>
                <w:noProof/>
              </w:rPr>
              <w:t>1</w:t>
            </w:r>
          </w:hyperlink>
          <w:r w:rsidR="005435D2">
            <w:rPr>
              <w:noProof/>
            </w:rPr>
            <w:t>]</w:t>
          </w:r>
          <w:r w:rsidRPr="003C0AD3">
            <w:fldChar w:fldCharType="end"/>
          </w:r>
        </w:sdtContent>
      </w:sdt>
      <w:r w:rsidRPr="003C0AD3">
        <w:t>.</w:t>
      </w:r>
    </w:p>
    <w:p w:rsidR="003C0AD3" w:rsidRDefault="003C0AD3" w:rsidP="003C0AD3">
      <w:pPr>
        <w:pStyle w:val="Heading1"/>
      </w:pPr>
      <w:bookmarkStart w:id="2" w:name="_Toc405213859"/>
      <w:r>
        <w:t>Taylor expansion</w:t>
      </w:r>
      <w:bookmarkEnd w:id="2"/>
    </w:p>
    <w:p w:rsidR="003C0AD3" w:rsidRDefault="003C0AD3" w:rsidP="003C0AD3">
      <w:pPr>
        <w:pStyle w:val="Heading2"/>
      </w:pPr>
      <w:bookmarkStart w:id="3" w:name="_Toc405213860"/>
      <w:r>
        <w:t>The basic Taylor formula</w:t>
      </w:r>
      <w:bookmarkEnd w:id="3"/>
    </w:p>
    <w:p w:rsidR="003C0AD3" w:rsidRDefault="003C0AD3" w:rsidP="003C0AD3">
      <w:r>
        <w:t>We will now give the basic formula of a Taylor expansion and other more convenient forms of these formulas that once assemble allow producing schemes.</w:t>
      </w:r>
    </w:p>
    <w:p w:rsidR="003C0AD3" w:rsidRDefault="003C0AD3" w:rsidP="003C0AD3">
      <w:pPr>
        <w:pStyle w:val="Beforeequation"/>
      </w:pPr>
      <w:r>
        <w:t xml:space="preserve">For our function </w:t>
      </w:r>
      <m:oMath>
        <m:r>
          <w:rPr>
            <w:rFonts w:ascii="Cambria Math" w:hAnsi="Cambria Math"/>
          </w:rPr>
          <m:t>u</m:t>
        </m:r>
      </m:oMath>
      <w:r>
        <w:t xml:space="preserve"> of a scale variable </w:t>
      </w:r>
      <m:oMath>
        <m:r>
          <w:rPr>
            <w:rStyle w:val="QuoteChar"/>
            <w:rFonts w:ascii="Cambria Math" w:hAnsi="Cambria Math"/>
          </w:rPr>
          <m:t>x</m:t>
        </m:r>
      </m:oMath>
      <w:r>
        <w:rPr>
          <w:rStyle w:val="QuoteChar"/>
          <w:i w:val="0"/>
        </w:rPr>
        <w:t xml:space="preserve"> the Taylor formula sufficiently near a point </w:t>
      </w:r>
      <m:oMath>
        <m:r>
          <w:rPr>
            <w:rStyle w:val="QuoteChar"/>
            <w:rFonts w:ascii="Cambria Math" w:hAnsi="Cambria Math"/>
          </w:rPr>
          <m:t>a</m:t>
        </m:r>
      </m:oMath>
      <w:r>
        <w:rPr>
          <w:rStyle w:val="QuoteChar"/>
          <w:i w:val="0"/>
        </w:rPr>
        <w:t xml:space="preserve"> may be written the following: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RPr="003C0AD3" w:rsidTr="003C0AD3">
        <w:trPr>
          <w:trHeight w:val="417"/>
        </w:trPr>
        <w:tc>
          <w:tcPr>
            <w:tcW w:w="386" w:type="dxa"/>
            <w:vAlign w:val="center"/>
          </w:tcPr>
          <w:p w:rsidR="003C0AD3" w:rsidRPr="003C0AD3" w:rsidRDefault="003C0AD3">
            <w:pPr>
              <w:jc w:val="center"/>
              <w:rPr>
                <w:rFonts w:ascii="Verdana" w:hAnsi="Verdana"/>
              </w:rPr>
            </w:pPr>
          </w:p>
        </w:tc>
        <w:tc>
          <w:tcPr>
            <w:tcW w:w="8160" w:type="dxa"/>
            <w:vAlign w:val="center"/>
            <w:hideMark/>
          </w:tcPr>
          <w:p w:rsidR="003C0AD3" w:rsidRPr="003C0AD3" w:rsidRDefault="003C0AD3">
            <w:pPr>
              <w:jc w:val="center"/>
              <w:rPr>
                <w:rFonts w:ascii="Verdana" w:hAnsi="Verdana"/>
                <w:i/>
                <w:iCs/>
              </w:rPr>
            </w:pPr>
            <m:oMathPara>
              <m:oMath>
                <m:r>
                  <w:rPr>
                    <w:rFonts w:ascii="Cambria Math" w:hAnsi="Cambria Math"/>
                  </w:rPr>
                  <m:t>u</m:t>
                </m:r>
                <m:d>
                  <m:dPr>
                    <m:ctrlPr>
                      <w:rPr>
                        <w:rFonts w:ascii="Cambria Math" w:hAnsi="Cambria Math"/>
                        <w:i/>
                      </w:rPr>
                    </m:ctrlPr>
                  </m:dPr>
                  <m:e>
                    <m:r>
                      <w:rPr>
                        <w:rStyle w:val="QuoteCha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a</m:t>
                        </m:r>
                      </m:e>
                    </m:d>
                  </m:num>
                  <m:den>
                    <m:r>
                      <w:rPr>
                        <w:rFonts w:ascii="Cambria Math" w:hAnsi="Cambria Math"/>
                      </w:rPr>
                      <m:t>1!</m:t>
                    </m:r>
                  </m:den>
                </m:f>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a</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3</m:t>
                    </m:r>
                  </m:sup>
                </m:sSup>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4</m:t>
                    </m:r>
                  </m:sup>
                </m:sSup>
                <m:r>
                  <w:rPr>
                    <w:rFonts w:ascii="Cambria Math" w:hAnsi="Cambria Math"/>
                  </w:rPr>
                  <m:t>)</m:t>
                </m:r>
              </m:oMath>
            </m:oMathPara>
          </w:p>
        </w:tc>
        <w:tc>
          <w:tcPr>
            <w:tcW w:w="814" w:type="dxa"/>
            <w:vAlign w:val="center"/>
            <w:hideMark/>
          </w:tcPr>
          <w:p w:rsidR="003C0AD3" w:rsidRPr="003C0AD3" w:rsidRDefault="003C0AD3">
            <w:pPr>
              <w:jc w:val="center"/>
              <w:rPr>
                <w:rFonts w:ascii="Verdana" w:hAnsi="Verdana"/>
              </w:rPr>
            </w:pPr>
            <w:r w:rsidRPr="003C0AD3">
              <w:rPr>
                <w:rFonts w:ascii="Verdana" w:hAnsi="Verdana"/>
              </w:rPr>
              <w:t>(</w:t>
            </w:r>
            <w:r w:rsidRPr="003C0AD3">
              <w:rPr>
                <w:rFonts w:ascii="Verdana" w:hAnsi="Verdana"/>
              </w:rPr>
              <w:fldChar w:fldCharType="begin"/>
            </w:r>
            <w:r w:rsidRPr="003C0AD3">
              <w:rPr>
                <w:rFonts w:ascii="Verdana" w:hAnsi="Verdana"/>
              </w:rPr>
              <w:instrText xml:space="preserve"> SEQ Equation \* ARABIC </w:instrText>
            </w:r>
            <w:r w:rsidRPr="003C0AD3">
              <w:rPr>
                <w:rFonts w:ascii="Verdana" w:hAnsi="Verdana"/>
              </w:rPr>
              <w:fldChar w:fldCharType="separate"/>
            </w:r>
            <w:r w:rsidR="005435D2">
              <w:rPr>
                <w:rFonts w:ascii="Verdana" w:hAnsi="Verdana"/>
                <w:noProof/>
              </w:rPr>
              <w:t>1</w:t>
            </w:r>
            <w:r w:rsidRPr="003C0AD3">
              <w:rPr>
                <w:rFonts w:ascii="Verdana" w:hAnsi="Verdana"/>
              </w:rPr>
              <w:fldChar w:fldCharType="end"/>
            </w:r>
            <w:r w:rsidRPr="003C0AD3">
              <w:rPr>
                <w:rFonts w:ascii="Verdana" w:hAnsi="Verdana"/>
              </w:rPr>
              <w:t>)</w:t>
            </w:r>
          </w:p>
        </w:tc>
      </w:tr>
    </w:tbl>
    <w:p w:rsidR="003C0AD3" w:rsidRPr="003C0AD3" w:rsidRDefault="003C0AD3" w:rsidP="003C0AD3">
      <w:pPr>
        <w:pStyle w:val="Betweenequation"/>
      </w:pPr>
      <w:r w:rsidRPr="003C0AD3">
        <w:rPr>
          <w:lang w:val="en-GB"/>
        </w:rPr>
        <w:t>This may be rewritten the following by letting</w:t>
      </w:r>
      <m:oMath>
        <m:r>
          <w:rPr>
            <w:rFonts w:ascii="Cambria Math" w:hAnsi="Cambria Math"/>
            <w:lang w:val="en-GB"/>
          </w:rPr>
          <m:t xml:space="preserve"> </m:t>
        </m:r>
        <m:d>
          <m:dPr>
            <m:ctrlPr>
              <w:rPr>
                <w:rFonts w:ascii="Cambria Math" w:hAnsi="Cambria Math"/>
                <w:i/>
              </w:rPr>
            </m:ctrlPr>
          </m:dPr>
          <m:e>
            <m:r>
              <w:rPr>
                <w:rFonts w:ascii="Cambria Math" w:hAnsi="Cambria Math"/>
                <w:lang w:val="en-GB"/>
              </w:rPr>
              <m:t>x-a</m:t>
            </m:r>
          </m:e>
        </m:d>
        <m:r>
          <w:rPr>
            <w:rFonts w:ascii="Cambria Math" w:hAnsi="Cambria Math"/>
            <w:lang w:val="en-GB"/>
          </w:rPr>
          <m:t>=h</m:t>
        </m:r>
      </m:oMath>
      <w:r w:rsidRPr="003C0AD3">
        <w:rPr>
          <w:lang w:val="en-GB"/>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RPr="003C0AD3" w:rsidTr="003C0AD3">
        <w:trPr>
          <w:trHeight w:val="417"/>
        </w:trPr>
        <w:tc>
          <w:tcPr>
            <w:tcW w:w="386" w:type="dxa"/>
            <w:vAlign w:val="center"/>
          </w:tcPr>
          <w:p w:rsidR="003C0AD3" w:rsidRPr="003C0AD3" w:rsidRDefault="003C0AD3">
            <w:pPr>
              <w:jc w:val="center"/>
              <w:rPr>
                <w:rFonts w:ascii="Verdana" w:hAnsi="Verdana"/>
              </w:rPr>
            </w:pPr>
          </w:p>
        </w:tc>
        <w:tc>
          <w:tcPr>
            <w:tcW w:w="8160" w:type="dxa"/>
            <w:vAlign w:val="center"/>
            <w:hideMark/>
          </w:tcPr>
          <w:p w:rsidR="003C0AD3" w:rsidRPr="003C0AD3" w:rsidRDefault="003C0AD3">
            <w:pPr>
              <w:jc w:val="center"/>
              <w:rPr>
                <w:rFonts w:ascii="Verdana" w:hAnsi="Verdana"/>
                <w:i/>
              </w:rPr>
            </w:pPr>
            <m:oMathPara>
              <m:oMathParaPr>
                <m:jc m:val="center"/>
              </m:oMathParaPr>
              <m:oMath>
                <m:r>
                  <w:rPr>
                    <w:rFonts w:ascii="Cambria Math" w:hAnsi="Cambria Math"/>
                  </w:rPr>
                  <m:t>u</m:t>
                </m:r>
                <m:d>
                  <m:dPr>
                    <m:ctrlPr>
                      <w:rPr>
                        <w:rFonts w:ascii="Cambria Math" w:hAnsi="Cambria Math"/>
                        <w:i/>
                      </w:rPr>
                    </m:ctrlPr>
                  </m:dPr>
                  <m:e>
                    <m:r>
                      <w:rPr>
                        <w:rStyle w:val="QuoteChar"/>
                        <w:rFonts w:ascii="Cambria Math" w:hAnsi="Cambria Math"/>
                      </w:rPr>
                      <m:t>a+h</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a</m:t>
                        </m:r>
                      </m:e>
                    </m:d>
                  </m:num>
                  <m:den>
                    <m:r>
                      <w:rPr>
                        <w:rFonts w:ascii="Cambria Math" w:hAnsi="Cambria Math"/>
                      </w:rPr>
                      <m:t>1!</m:t>
                    </m:r>
                  </m:den>
                </m:f>
                <m:r>
                  <w:rPr>
                    <w:rFonts w:ascii="Cambria Math" w:hAnsi="Cambria Math"/>
                  </w:rPr>
                  <m:t xml:space="preserve">h+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a</m:t>
                        </m:r>
                      </m:e>
                    </m:d>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num>
                  <m:den>
                    <m:r>
                      <w:rPr>
                        <w:rFonts w:ascii="Cambria Math" w:hAnsi="Cambria Math"/>
                      </w:rPr>
                      <m:t>3!</m:t>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4" w:type="dxa"/>
            <w:vAlign w:val="center"/>
            <w:hideMark/>
          </w:tcPr>
          <w:p w:rsidR="003C0AD3" w:rsidRPr="003C0AD3" w:rsidRDefault="003C0AD3">
            <w:pPr>
              <w:jc w:val="center"/>
              <w:rPr>
                <w:rFonts w:ascii="Verdana" w:hAnsi="Verdana"/>
              </w:rPr>
            </w:pPr>
            <w:bookmarkStart w:id="4" w:name="_Ref404950952"/>
            <w:r w:rsidRPr="003C0AD3">
              <w:rPr>
                <w:rFonts w:ascii="Verdana" w:hAnsi="Verdana"/>
              </w:rPr>
              <w:t>(</w:t>
            </w:r>
            <w:r w:rsidRPr="003C0AD3">
              <w:fldChar w:fldCharType="begin"/>
            </w:r>
            <w:r w:rsidRPr="003C0AD3">
              <w:rPr>
                <w:rFonts w:ascii="Verdana" w:hAnsi="Verdana"/>
              </w:rPr>
              <w:instrText xml:space="preserve"> SEQ Equation \* ARABIC </w:instrText>
            </w:r>
            <w:r w:rsidRPr="003C0AD3">
              <w:fldChar w:fldCharType="separate"/>
            </w:r>
            <w:r w:rsidR="005435D2">
              <w:rPr>
                <w:rFonts w:ascii="Verdana" w:hAnsi="Verdana"/>
                <w:noProof/>
              </w:rPr>
              <w:t>2</w:t>
            </w:r>
            <w:r w:rsidRPr="003C0AD3">
              <w:fldChar w:fldCharType="end"/>
            </w:r>
            <w:r w:rsidRPr="003C0AD3">
              <w:rPr>
                <w:rFonts w:ascii="Verdana" w:hAnsi="Verdana"/>
              </w:rPr>
              <w:t>)</w:t>
            </w:r>
            <w:bookmarkEnd w:id="4"/>
          </w:p>
        </w:tc>
      </w:tr>
    </w:tbl>
    <w:p w:rsidR="003C0AD3" w:rsidRDefault="003C0AD3" w:rsidP="003C0AD3">
      <w:pPr>
        <w:pStyle w:val="Heading2"/>
      </w:pPr>
      <w:bookmarkStart w:id="5" w:name="_Toc405213861"/>
      <w:r>
        <w:t>Different variation on the extension</w:t>
      </w:r>
      <w:bookmarkEnd w:id="5"/>
    </w:p>
    <w:p w:rsidR="003C0AD3" w:rsidRDefault="003C0AD3" w:rsidP="003C0AD3">
      <w:r>
        <w:t>It is possible to derive a wide range of Taylor expansion depending on the point we wish to calculate it. The only thing to care of is that the variable tends to a when h tends to 0.</w:t>
      </w:r>
    </w:p>
    <w:p w:rsidR="003C0AD3" w:rsidRDefault="003C0AD3" w:rsidP="003C0AD3">
      <w:pPr>
        <w:pStyle w:val="Beforeequation"/>
      </w:pPr>
      <w:r>
        <w:t xml:space="preserve">From </w:t>
      </w:r>
      <w:r>
        <w:fldChar w:fldCharType="begin"/>
      </w:r>
      <w:r>
        <w:instrText xml:space="preserve"> REF _Ref404950952 \h  \* MERGEFORMAT </w:instrText>
      </w:r>
      <w:r>
        <w:fldChar w:fldCharType="separate"/>
      </w:r>
      <w:r w:rsidR="005435D2" w:rsidRPr="005435D2">
        <w:rPr>
          <w:rFonts w:ascii="Verdana" w:hAnsi="Verdana"/>
          <w:sz w:val="20"/>
          <w:szCs w:val="20"/>
        </w:rPr>
        <w:t>(</w:t>
      </w:r>
      <w:r w:rsidR="005435D2" w:rsidRPr="005435D2">
        <w:rPr>
          <w:rFonts w:ascii="Verdana" w:hAnsi="Verdana"/>
          <w:noProof/>
          <w:sz w:val="20"/>
          <w:szCs w:val="20"/>
        </w:rPr>
        <w:t>2</w:t>
      </w:r>
      <w:r w:rsidR="005435D2" w:rsidRPr="005435D2">
        <w:rPr>
          <w:rFonts w:ascii="Verdana" w:hAnsi="Verdana"/>
          <w:sz w:val="20"/>
          <w:szCs w:val="20"/>
        </w:rPr>
        <w:t>)</w:t>
      </w:r>
      <w:r>
        <w:fldChar w:fldCharType="end"/>
      </w:r>
      <w:r>
        <w:t xml:space="preserve"> we can derive: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RPr="003C0AD3" w:rsidTr="003C0AD3">
        <w:trPr>
          <w:trHeight w:val="417"/>
        </w:trPr>
        <w:tc>
          <w:tcPr>
            <w:tcW w:w="386" w:type="dxa"/>
            <w:vAlign w:val="center"/>
          </w:tcPr>
          <w:p w:rsidR="003C0AD3" w:rsidRPr="003C0AD3" w:rsidRDefault="003C0AD3">
            <w:pPr>
              <w:jc w:val="center"/>
              <w:rPr>
                <w:rFonts w:ascii="Verdana" w:hAnsi="Verdana"/>
              </w:rPr>
            </w:pPr>
          </w:p>
        </w:tc>
        <w:tc>
          <w:tcPr>
            <w:tcW w:w="8160" w:type="dxa"/>
            <w:vAlign w:val="center"/>
            <w:hideMark/>
          </w:tcPr>
          <w:p w:rsidR="003C0AD3" w:rsidRPr="003C0AD3" w:rsidRDefault="003C0AD3">
            <w:pPr>
              <w:jc w:val="center"/>
              <w:rPr>
                <w:rFonts w:ascii="Verdana" w:hAnsi="Verdana"/>
                <w:i/>
                <w:iCs/>
              </w:rPr>
            </w:pPr>
            <m:oMathPara>
              <m:oMathParaPr>
                <m:jc m:val="left"/>
              </m:oMathParaPr>
              <m:oMath>
                <m:r>
                  <w:rPr>
                    <w:rFonts w:ascii="Cambria Math" w:hAnsi="Cambria Math"/>
                  </w:rPr>
                  <m:t>u</m:t>
                </m:r>
                <m:d>
                  <m:dPr>
                    <m:ctrlPr>
                      <w:rPr>
                        <w:rFonts w:ascii="Cambria Math" w:hAnsi="Cambria Math"/>
                        <w:i/>
                      </w:rPr>
                    </m:ctrlPr>
                  </m:dPr>
                  <m:e>
                    <m:r>
                      <w:rPr>
                        <w:rStyle w:val="QuoteChar"/>
                        <w:rFonts w:ascii="Cambria Math" w:hAnsi="Cambria Math"/>
                      </w:rPr>
                      <m:t>a-h</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a</m:t>
                    </m:r>
                  </m:e>
                </m:d>
                <m:r>
                  <w:rPr>
                    <w:rFonts w:ascii="Cambria Math" w:hAnsi="Cambria Math"/>
                  </w:rPr>
                  <m:t xml:space="preserve">h+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4" w:type="dxa"/>
            <w:vAlign w:val="center"/>
            <w:hideMark/>
          </w:tcPr>
          <w:p w:rsidR="003C0AD3" w:rsidRPr="003C0AD3" w:rsidRDefault="003C0AD3">
            <w:pPr>
              <w:jc w:val="center"/>
              <w:rPr>
                <w:rFonts w:ascii="Verdana" w:hAnsi="Verdana"/>
              </w:rPr>
            </w:pPr>
            <w:bookmarkStart w:id="6" w:name="_Ref405198641"/>
            <w:r w:rsidRPr="003C0AD3">
              <w:rPr>
                <w:rFonts w:ascii="Verdana" w:hAnsi="Verdana"/>
              </w:rPr>
              <w:t>(</w:t>
            </w:r>
            <w:r w:rsidRPr="003C0AD3">
              <w:fldChar w:fldCharType="begin"/>
            </w:r>
            <w:r w:rsidRPr="003C0AD3">
              <w:rPr>
                <w:rFonts w:ascii="Verdana" w:hAnsi="Verdana"/>
              </w:rPr>
              <w:instrText xml:space="preserve"> SEQ Equation \* ARABIC </w:instrText>
            </w:r>
            <w:r w:rsidRPr="003C0AD3">
              <w:fldChar w:fldCharType="separate"/>
            </w:r>
            <w:r w:rsidR="005435D2">
              <w:rPr>
                <w:rFonts w:ascii="Verdana" w:hAnsi="Verdana"/>
                <w:noProof/>
              </w:rPr>
              <w:t>3</w:t>
            </w:r>
            <w:r w:rsidRPr="003C0AD3">
              <w:fldChar w:fldCharType="end"/>
            </w:r>
            <w:r w:rsidRPr="003C0AD3">
              <w:rPr>
                <w:rFonts w:ascii="Verdana" w:hAnsi="Verdana"/>
              </w:rPr>
              <w:t>)</w:t>
            </w:r>
            <w:bookmarkEnd w:id="6"/>
          </w:p>
        </w:tc>
      </w:tr>
    </w:tbl>
    <w:p w:rsidR="003C0AD3" w:rsidRPr="003C0AD3" w:rsidRDefault="003C0AD3" w:rsidP="003C0AD3"/>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RPr="003C0AD3" w:rsidTr="003C0AD3">
        <w:trPr>
          <w:trHeight w:val="417"/>
        </w:trPr>
        <w:tc>
          <w:tcPr>
            <w:tcW w:w="386" w:type="dxa"/>
            <w:vAlign w:val="center"/>
          </w:tcPr>
          <w:p w:rsidR="003C0AD3" w:rsidRPr="003C0AD3" w:rsidRDefault="003C0AD3">
            <w:pPr>
              <w:jc w:val="center"/>
              <w:rPr>
                <w:rFonts w:ascii="Verdana" w:hAnsi="Verdana"/>
              </w:rPr>
            </w:pPr>
          </w:p>
        </w:tc>
        <w:tc>
          <w:tcPr>
            <w:tcW w:w="8160" w:type="dxa"/>
            <w:vAlign w:val="center"/>
            <w:hideMark/>
          </w:tcPr>
          <w:p w:rsidR="003C0AD3" w:rsidRPr="003C0AD3" w:rsidRDefault="003C0AD3">
            <w:pPr>
              <w:jc w:val="center"/>
              <w:rPr>
                <w:rFonts w:ascii="Verdana" w:hAnsi="Verdana"/>
                <w:i/>
                <w:iCs/>
              </w:rPr>
            </w:pPr>
            <m:oMathPara>
              <m:oMathParaPr>
                <m:jc m:val="left"/>
              </m:oMathParaPr>
              <m:oMath>
                <m:r>
                  <w:rPr>
                    <w:rFonts w:ascii="Cambria Math" w:hAnsi="Cambria Math"/>
                  </w:rPr>
                  <m:t>u</m:t>
                </m:r>
                <m:d>
                  <m:dPr>
                    <m:ctrlPr>
                      <w:rPr>
                        <w:rFonts w:ascii="Cambria Math" w:hAnsi="Cambria Math"/>
                        <w:i/>
                      </w:rPr>
                    </m:ctrlPr>
                  </m:dPr>
                  <m:e>
                    <m:r>
                      <w:rPr>
                        <w:rStyle w:val="QuoteChar"/>
                        <w:rFonts w:ascii="Cambria Math" w:hAnsi="Cambria Math"/>
                      </w:rPr>
                      <m:t>a+2</m:t>
                    </m:r>
                    <m:r>
                      <w:rPr>
                        <w:rStyle w:val="QuoteChar"/>
                        <w:rFonts w:ascii="Cambria Math" w:hAnsi="Cambria Math"/>
                      </w:rPr>
                      <m:t>h</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a</m:t>
                    </m:r>
                  </m:e>
                </m:d>
                <m:r>
                  <w:rPr>
                    <w:rFonts w:ascii="Cambria Math" w:hAnsi="Cambria Math"/>
                  </w:rPr>
                  <m:t>2</m:t>
                </m:r>
                <m:r>
                  <w:rPr>
                    <w:rFonts w:ascii="Cambria Math" w:hAnsi="Cambria Math"/>
                  </w:rPr>
                  <m:t xml:space="preserve">h+ </m:t>
                </m:r>
                <m:sSup>
                  <m:sSupPr>
                    <m:ctrlPr>
                      <w:rPr>
                        <w:rFonts w:ascii="Cambria Math" w:hAnsi="Cambria Math"/>
                        <w:i/>
                      </w:rPr>
                    </m:ctrlPr>
                  </m:sSupPr>
                  <m:e>
                    <m:r>
                      <w:rPr>
                        <w:rFonts w:ascii="Cambria Math" w:hAnsi="Cambria Math"/>
                      </w:rPr>
                      <m:t>2u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4" w:type="dxa"/>
            <w:vAlign w:val="center"/>
            <w:hideMark/>
          </w:tcPr>
          <w:p w:rsidR="003C0AD3" w:rsidRPr="003C0AD3" w:rsidRDefault="003C0AD3">
            <w:pPr>
              <w:jc w:val="center"/>
              <w:rPr>
                <w:rFonts w:ascii="Verdana" w:hAnsi="Verdana"/>
              </w:rPr>
            </w:pPr>
            <w:bookmarkStart w:id="7" w:name="_Ref405198652"/>
            <w:r w:rsidRPr="003C0AD3">
              <w:rPr>
                <w:rFonts w:ascii="Verdana" w:hAnsi="Verdana"/>
              </w:rPr>
              <w:t>(</w:t>
            </w:r>
            <w:r w:rsidRPr="003C0AD3">
              <w:fldChar w:fldCharType="begin"/>
            </w:r>
            <w:r w:rsidRPr="003C0AD3">
              <w:rPr>
                <w:rFonts w:ascii="Verdana" w:hAnsi="Verdana"/>
              </w:rPr>
              <w:instrText xml:space="preserve"> SEQ Equation \* ARABIC </w:instrText>
            </w:r>
            <w:r w:rsidRPr="003C0AD3">
              <w:fldChar w:fldCharType="separate"/>
            </w:r>
            <w:r w:rsidR="005435D2">
              <w:rPr>
                <w:rFonts w:ascii="Verdana" w:hAnsi="Verdana"/>
                <w:noProof/>
              </w:rPr>
              <w:t>4</w:t>
            </w:r>
            <w:r w:rsidRPr="003C0AD3">
              <w:fldChar w:fldCharType="end"/>
            </w:r>
            <w:r w:rsidRPr="003C0AD3">
              <w:rPr>
                <w:rFonts w:ascii="Verdana" w:hAnsi="Verdana"/>
              </w:rPr>
              <w:t>)</w:t>
            </w:r>
            <w:bookmarkEnd w:id="7"/>
          </w:p>
        </w:tc>
      </w:tr>
    </w:tbl>
    <w:p w:rsidR="003C0AD3" w:rsidRPr="003C0AD3" w:rsidRDefault="003C0AD3" w:rsidP="003C0AD3"/>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RPr="003C0AD3" w:rsidTr="003C0AD3">
        <w:trPr>
          <w:trHeight w:val="417"/>
        </w:trPr>
        <w:tc>
          <w:tcPr>
            <w:tcW w:w="386" w:type="dxa"/>
            <w:vAlign w:val="center"/>
          </w:tcPr>
          <w:p w:rsidR="003C0AD3" w:rsidRPr="003C0AD3" w:rsidRDefault="003C0AD3">
            <w:pPr>
              <w:jc w:val="center"/>
              <w:rPr>
                <w:rFonts w:ascii="Verdana" w:hAnsi="Verdana"/>
              </w:rPr>
            </w:pPr>
          </w:p>
        </w:tc>
        <w:tc>
          <w:tcPr>
            <w:tcW w:w="8160" w:type="dxa"/>
            <w:vAlign w:val="center"/>
            <w:hideMark/>
          </w:tcPr>
          <w:p w:rsidR="003C0AD3" w:rsidRPr="003C0AD3" w:rsidRDefault="003C0AD3">
            <w:pPr>
              <w:jc w:val="center"/>
              <w:rPr>
                <w:rFonts w:ascii="Verdana" w:hAnsi="Verdana"/>
                <w:i/>
                <w:iCs/>
              </w:rPr>
            </w:pPr>
            <m:oMathPara>
              <m:oMathParaPr>
                <m:jc m:val="left"/>
              </m:oMathParaPr>
              <m:oMath>
                <m:r>
                  <w:rPr>
                    <w:rFonts w:ascii="Cambria Math" w:hAnsi="Cambria Math"/>
                  </w:rPr>
                  <m:t>u</m:t>
                </m:r>
                <m:d>
                  <m:dPr>
                    <m:ctrlPr>
                      <w:rPr>
                        <w:rFonts w:ascii="Cambria Math" w:hAnsi="Cambria Math"/>
                        <w:i/>
                      </w:rPr>
                    </m:ctrlPr>
                  </m:dPr>
                  <m:e>
                    <m:r>
                      <w:rPr>
                        <w:rStyle w:val="QuoteChar"/>
                        <w:rFonts w:ascii="Cambria Math" w:hAnsi="Cambria Math"/>
                      </w:rPr>
                      <m:t>a-2</m:t>
                    </m:r>
                    <m:r>
                      <w:rPr>
                        <w:rStyle w:val="QuoteChar"/>
                        <w:rFonts w:ascii="Cambria Math" w:hAnsi="Cambria Math"/>
                      </w:rPr>
                      <m:t>h</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-2</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a</m:t>
                    </m:r>
                  </m:e>
                </m:d>
                <m:r>
                  <w:rPr>
                    <w:rFonts w:ascii="Cambria Math" w:hAnsi="Cambria Math"/>
                  </w:rPr>
                  <m:t>h+ 2</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4" w:type="dxa"/>
            <w:vAlign w:val="center"/>
            <w:hideMark/>
          </w:tcPr>
          <w:p w:rsidR="003C0AD3" w:rsidRPr="003C0AD3" w:rsidRDefault="003C0AD3">
            <w:pPr>
              <w:jc w:val="center"/>
              <w:rPr>
                <w:rFonts w:ascii="Verdana" w:hAnsi="Verdana"/>
              </w:rPr>
            </w:pPr>
            <w:bookmarkStart w:id="8" w:name="_Ref405198654"/>
            <w:r w:rsidRPr="003C0AD3">
              <w:rPr>
                <w:rFonts w:ascii="Verdana" w:hAnsi="Verdana"/>
              </w:rPr>
              <w:t>(</w:t>
            </w:r>
            <w:r w:rsidRPr="003C0AD3">
              <w:fldChar w:fldCharType="begin"/>
            </w:r>
            <w:r w:rsidRPr="003C0AD3">
              <w:rPr>
                <w:rFonts w:ascii="Verdana" w:hAnsi="Verdana"/>
              </w:rPr>
              <w:instrText xml:space="preserve"> SEQ Equation \* ARABIC </w:instrText>
            </w:r>
            <w:r w:rsidRPr="003C0AD3">
              <w:fldChar w:fldCharType="separate"/>
            </w:r>
            <w:r w:rsidR="005435D2">
              <w:rPr>
                <w:rFonts w:ascii="Verdana" w:hAnsi="Verdana"/>
                <w:noProof/>
              </w:rPr>
              <w:t>5</w:t>
            </w:r>
            <w:r w:rsidRPr="003C0AD3">
              <w:fldChar w:fldCharType="end"/>
            </w:r>
            <w:r w:rsidRPr="003C0AD3">
              <w:rPr>
                <w:rFonts w:ascii="Verdana" w:hAnsi="Verdana"/>
              </w:rPr>
              <w:t>)</w:t>
            </w:r>
            <w:bookmarkEnd w:id="8"/>
          </w:p>
        </w:tc>
      </w:tr>
    </w:tbl>
    <w:p w:rsidR="003C0AD3" w:rsidRDefault="003C0AD3" w:rsidP="003C0AD3">
      <w:pPr>
        <w:pStyle w:val="Afterequation"/>
      </w:pPr>
      <w:r>
        <w:t>These expansions will serve as basis bricks to build computation schemes.</w:t>
      </w:r>
    </w:p>
    <w:p w:rsidR="003C0AD3" w:rsidRDefault="003C0AD3" w:rsidP="003C0AD3">
      <w:pPr>
        <w:pStyle w:val="Heading2"/>
      </w:pPr>
      <w:bookmarkStart w:id="9" w:name="_Toc405213862"/>
      <w:r>
        <w:t>Remark</w:t>
      </w:r>
      <w:bookmarkEnd w:id="9"/>
    </w:p>
    <w:p w:rsidR="003C0AD3" w:rsidRDefault="003C0AD3" w:rsidP="003C0AD3">
      <w:pPr>
        <w:pStyle w:val="ListParagraph"/>
        <w:numPr>
          <w:ilvl w:val="0"/>
          <w:numId w:val="3"/>
        </w:numPr>
      </w:pPr>
      <w:r>
        <w:t xml:space="preserve">These estimations depend only on </w:t>
      </w:r>
      <m:oMath>
        <m:r>
          <w:rPr>
            <w:rFonts w:ascii="Cambria Math" w:hAnsi="Cambria Math"/>
          </w:rPr>
          <m:t>u</m:t>
        </m:r>
      </m:oMath>
      <w:r>
        <w:t xml:space="preserve"> and its derivatives.</w:t>
      </w:r>
    </w:p>
    <w:p w:rsidR="003C0AD3" w:rsidRDefault="003C0AD3" w:rsidP="003C0AD3">
      <w:pPr>
        <w:pStyle w:val="ListParagraph"/>
        <w:numPr>
          <w:ilvl w:val="0"/>
          <w:numId w:val="3"/>
        </w:numPr>
      </w:pPr>
      <w:r>
        <w:lastRenderedPageBreak/>
        <w:t>In the case we manipulate a vector of two coordinates we should have partial derivative and the Taylor expansion is more complicated (imply mixed derivatives). But if one of the variables is considered constant while the other varies the formulas above are still valid.</w:t>
      </w:r>
    </w:p>
    <w:p w:rsidR="003C0AD3" w:rsidRDefault="003C0AD3" w:rsidP="003C0AD3">
      <w:pPr>
        <w:pStyle w:val="ListParagraph"/>
        <w:numPr>
          <w:ilvl w:val="0"/>
          <w:numId w:val="3"/>
        </w:numPr>
      </w:pPr>
      <w:r>
        <w:t>These estimations are local. The more h is small the more they will be precise.</w:t>
      </w:r>
    </w:p>
    <w:p w:rsidR="003C0AD3" w:rsidRDefault="003C0AD3" w:rsidP="003C0AD3">
      <w:pPr>
        <w:pStyle w:val="ListParagraph"/>
        <w:numPr>
          <w:ilvl w:val="0"/>
          <w:numId w:val="3"/>
        </w:numPr>
      </w:pPr>
      <w:r>
        <w:t xml:space="preserve">The function </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4</m:t>
            </m:r>
          </m:sup>
        </m:sSup>
        <m:r>
          <m:rPr>
            <m:sty m:val="p"/>
          </m:rPr>
          <w:rPr>
            <w:rFonts w:ascii="Cambria Math" w:hAnsi="Cambria Math"/>
          </w:rPr>
          <m:t>)</m:t>
        </m:r>
      </m:oMath>
      <w:r>
        <w:t xml:space="preserve"> is the truncation error. It will give an idea of how much decimal are significant in the result. Here also if h is sufficiently small, it will increase the degree of precision of the calculation (a trade-off exists between the size of h, the memory handled and the computation time).</w:t>
      </w:r>
    </w:p>
    <w:p w:rsidR="003C0AD3" w:rsidRDefault="003C0AD3" w:rsidP="003C0AD3">
      <w:pPr>
        <w:pStyle w:val="Heading1"/>
      </w:pPr>
      <w:bookmarkStart w:id="10" w:name="_Toc405213863"/>
      <w:r>
        <w:t>Finite difference scheme</w:t>
      </w:r>
      <w:bookmarkEnd w:id="10"/>
    </w:p>
    <w:p w:rsidR="003C0AD3" w:rsidRDefault="003C0AD3" w:rsidP="003C0AD3">
      <w:pPr>
        <w:pStyle w:val="Heading2"/>
      </w:pPr>
      <w:bookmarkStart w:id="11" w:name="_Toc405213864"/>
      <w:r>
        <w:t>Scheme equation</w:t>
      </w:r>
      <w:bookmarkEnd w:id="11"/>
    </w:p>
    <w:p w:rsidR="003C0AD3" w:rsidRDefault="003C0AD3" w:rsidP="003E1EC7">
      <w:pPr>
        <w:pStyle w:val="Beforeequation"/>
      </w:pPr>
      <w:r>
        <w:t>Hereunder a table that is inspired by</w:t>
      </w:r>
      <w:r w:rsidR="003E1EC7">
        <w:t xml:space="preserve"> </w:t>
      </w:r>
      <w:sdt>
        <w:sdtPr>
          <w:id w:val="1430384612"/>
          <w:citation/>
        </w:sdtPr>
        <w:sdtContent>
          <w:r w:rsidR="003E1EC7">
            <w:fldChar w:fldCharType="begin"/>
          </w:r>
          <w:r w:rsidR="003E1EC7" w:rsidRPr="003E1EC7">
            <w:instrText xml:space="preserve"> CITATION LeV07 \l 1036 </w:instrText>
          </w:r>
          <w:r w:rsidR="003E1EC7">
            <w:fldChar w:fldCharType="separate"/>
          </w:r>
          <w:r w:rsidR="005435D2">
            <w:rPr>
              <w:noProof/>
            </w:rPr>
            <w:t>[</w:t>
          </w:r>
          <w:hyperlink w:anchor="LeV07" w:history="1">
            <w:r w:rsidR="005435D2">
              <w:rPr>
                <w:rStyle w:val="QuoteChar"/>
                <w:noProof/>
              </w:rPr>
              <w:t>1</w:t>
            </w:r>
          </w:hyperlink>
          <w:r w:rsidR="005435D2">
            <w:rPr>
              <w:noProof/>
            </w:rPr>
            <w:t>]</w:t>
          </w:r>
          <w:r w:rsidR="003E1EC7">
            <w:fldChar w:fldCharType="end"/>
          </w:r>
        </w:sdtContent>
      </w:sdt>
      <w:r>
        <w:t>. It gives the main schemes, their names, and orders of approximation.  We added the way they are derived from the above equations.</w:t>
      </w:r>
    </w:p>
    <w:tbl>
      <w:tblPr>
        <w:tblStyle w:val="Helmholtz-shading2"/>
        <w:tblW w:w="0" w:type="auto"/>
        <w:tblLayout w:type="fixed"/>
        <w:tblLook w:val="06A0" w:firstRow="1" w:lastRow="0" w:firstColumn="1" w:lastColumn="0" w:noHBand="1" w:noVBand="1"/>
      </w:tblPr>
      <w:tblGrid>
        <w:gridCol w:w="1242"/>
        <w:gridCol w:w="4962"/>
        <w:gridCol w:w="1701"/>
        <w:gridCol w:w="1134"/>
      </w:tblGrid>
      <w:tr w:rsidR="003C0AD3" w:rsidTr="00AD60C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hideMark/>
          </w:tcPr>
          <w:p w:rsidR="003C0AD3" w:rsidRDefault="003C0AD3">
            <w:pPr>
              <w:rPr>
                <w:i/>
                <w:iCs/>
              </w:rPr>
            </w:pPr>
            <w:r>
              <w:rPr>
                <w:b w:val="0"/>
                <w:bCs w:val="0"/>
                <w:i/>
                <w:iCs/>
              </w:rPr>
              <w:t xml:space="preserve">Derived </w:t>
            </w:r>
          </w:p>
        </w:tc>
        <w:tc>
          <w:tcPr>
            <w:tcW w:w="4962" w:type="dxa"/>
            <w:hideMark/>
          </w:tcPr>
          <w:p w:rsidR="003C0AD3" w:rsidRDefault="003C0AD3">
            <w:pPr>
              <w:cnfStyle w:val="100000000000" w:firstRow="1" w:lastRow="0" w:firstColumn="0" w:lastColumn="0" w:oddVBand="0" w:evenVBand="0" w:oddHBand="0" w:evenHBand="0" w:firstRowFirstColumn="0" w:firstRowLastColumn="0" w:lastRowFirstColumn="0" w:lastRowLastColumn="0"/>
              <w:rPr>
                <w:i/>
                <w:iCs/>
              </w:rPr>
            </w:pPr>
            <w:r>
              <w:rPr>
                <w:b w:val="0"/>
                <w:bCs w:val="0"/>
                <w:i/>
                <w:iCs/>
              </w:rPr>
              <w:t>Scheme</w:t>
            </w:r>
          </w:p>
        </w:tc>
        <w:tc>
          <w:tcPr>
            <w:tcW w:w="1701" w:type="dxa"/>
            <w:hideMark/>
          </w:tcPr>
          <w:p w:rsidR="003C0AD3" w:rsidRDefault="003C0AD3">
            <w:pPr>
              <w:cnfStyle w:val="100000000000" w:firstRow="1" w:lastRow="0" w:firstColumn="0" w:lastColumn="0" w:oddVBand="0" w:evenVBand="0" w:oddHBand="0" w:evenHBand="0" w:firstRowFirstColumn="0" w:firstRowLastColumn="0" w:lastRowFirstColumn="0" w:lastRowLastColumn="0"/>
              <w:rPr>
                <w:i/>
                <w:iCs/>
              </w:rPr>
            </w:pPr>
            <w:r>
              <w:rPr>
                <w:b w:val="0"/>
                <w:bCs w:val="0"/>
                <w:i/>
                <w:iCs/>
              </w:rPr>
              <w:t>Type</w:t>
            </w:r>
          </w:p>
        </w:tc>
        <w:tc>
          <w:tcPr>
            <w:tcW w:w="1134" w:type="dxa"/>
            <w:hideMark/>
          </w:tcPr>
          <w:p w:rsidR="003C0AD3" w:rsidRDefault="003C0AD3">
            <w:pPr>
              <w:cnfStyle w:val="100000000000" w:firstRow="1" w:lastRow="0" w:firstColumn="0" w:lastColumn="0" w:oddVBand="0" w:evenVBand="0" w:oddHBand="0" w:evenHBand="0" w:firstRowFirstColumn="0" w:firstRowLastColumn="0" w:lastRowFirstColumn="0" w:lastRowLastColumn="0"/>
              <w:rPr>
                <w:i/>
                <w:iCs/>
              </w:rPr>
            </w:pPr>
            <w:r>
              <w:rPr>
                <w:b w:val="0"/>
                <w:bCs w:val="0"/>
                <w:i/>
                <w:iCs/>
              </w:rPr>
              <w:t>Order</w:t>
            </w:r>
          </w:p>
        </w:tc>
      </w:tr>
      <w:tr w:rsidR="003C0AD3" w:rsidTr="00AD60C2">
        <w:trPr>
          <w:trHeight w:val="557"/>
        </w:trPr>
        <w:tc>
          <w:tcPr>
            <w:cnfStyle w:val="001000000000" w:firstRow="0" w:lastRow="0" w:firstColumn="1" w:lastColumn="0" w:oddVBand="0" w:evenVBand="0" w:oddHBand="0" w:evenHBand="0" w:firstRowFirstColumn="0" w:firstRowLastColumn="0" w:lastRowFirstColumn="0" w:lastRowLastColumn="0"/>
            <w:tcW w:w="1242" w:type="dxa"/>
            <w:hideMark/>
          </w:tcPr>
          <w:p w:rsidR="003C0AD3" w:rsidRDefault="003C0AD3">
            <w:pPr>
              <w:jc w:val="left"/>
            </w:pPr>
            <w:r>
              <w:fldChar w:fldCharType="begin"/>
            </w:r>
            <w:r>
              <w:instrText xml:space="preserve"> REF _Ref404950952 \h  \* MERGEFORMAT </w:instrText>
            </w:r>
            <w:r>
              <w:fldChar w:fldCharType="separate"/>
            </w:r>
            <w:r w:rsidR="005435D2" w:rsidRPr="005435D2">
              <w:t>(</w:t>
            </w:r>
            <w:r w:rsidR="005435D2" w:rsidRPr="005435D2">
              <w:rPr>
                <w:noProof/>
              </w:rPr>
              <w:t>2</w:t>
            </w:r>
            <w:r w:rsidR="005435D2" w:rsidRPr="005435D2">
              <w:t>)</w:t>
            </w:r>
            <w:r>
              <w:fldChar w:fldCharType="end"/>
            </w:r>
          </w:p>
        </w:tc>
        <w:tc>
          <w:tcPr>
            <w:tcW w:w="4962" w:type="dxa"/>
            <w:hideMark/>
          </w:tcPr>
          <w:p w:rsidR="003C0AD3" w:rsidRDefault="00DD2D5A" w:rsidP="0059763E">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lang w:val="en-US"/>
                      </w:rPr>
                    </m:ctrlPr>
                  </m:sSupPr>
                  <m:e>
                    <m:r>
                      <w:rPr>
                        <w:rFonts w:ascii="Cambria Math" w:hAnsi="Cambria Math"/>
                      </w:rPr>
                      <m:t>u</m:t>
                    </m:r>
                  </m:e>
                  <m:sup>
                    <m:d>
                      <m:dPr>
                        <m:ctrlPr>
                          <w:rPr>
                            <w:rFonts w:ascii="Cambria Math" w:hAnsi="Cambria Math"/>
                            <w:lang w:val="en-US"/>
                          </w:rPr>
                        </m:ctrlPr>
                      </m:dPr>
                      <m:e>
                        <m:r>
                          <m:rPr>
                            <m:sty m:val="p"/>
                          </m:rPr>
                          <w:rPr>
                            <w:rFonts w:ascii="Cambria Math" w:hAnsi="Cambria Math"/>
                          </w:rPr>
                          <m:t>1</m:t>
                        </m:r>
                      </m:e>
                    </m:d>
                  </m:sup>
                </m:sSup>
                <m:r>
                  <m:rPr>
                    <m:sty m:val="p"/>
                  </m:rPr>
                  <w:rPr>
                    <w:rFonts w:ascii="Cambria Math" w:hAnsi="Cambria Math"/>
                  </w:rPr>
                  <m:t>≈</m:t>
                </m:r>
                <m:f>
                  <m:fPr>
                    <m:ctrlPr>
                      <w:rPr>
                        <w:rFonts w:ascii="Cambria Math" w:hAnsi="Cambria Math"/>
                        <w:lang w:val="en-US"/>
                      </w:rPr>
                    </m:ctrlPr>
                  </m:fPr>
                  <m:num>
                    <m:r>
                      <w:rPr>
                        <w:rFonts w:ascii="Cambria Math" w:hAnsi="Cambria Math"/>
                      </w:rPr>
                      <m:t>u</m:t>
                    </m:r>
                    <m:d>
                      <m:dPr>
                        <m:ctrlPr>
                          <w:rPr>
                            <w:rFonts w:ascii="Cambria Math" w:hAnsi="Cambria Math"/>
                            <w:lang w:val="en-US"/>
                          </w:rPr>
                        </m:ctrlPr>
                      </m:dPr>
                      <m:e>
                        <m:r>
                          <w:rPr>
                            <w:rStyle w:val="QuoteChar"/>
                            <w:rFonts w:ascii="Cambria Math" w:hAnsi="Cambria Math"/>
                          </w:rPr>
                          <m:t>a+h</m:t>
                        </m:r>
                      </m:e>
                    </m:d>
                    <m:r>
                      <m:rPr>
                        <m:sty m:val="p"/>
                      </m:rPr>
                      <w:rPr>
                        <w:rFonts w:ascii="Cambria Math" w:hAnsi="Cambria Math"/>
                      </w:rPr>
                      <m:t>-</m:t>
                    </m:r>
                    <m:r>
                      <w:rPr>
                        <w:rFonts w:ascii="Cambria Math" w:hAnsi="Cambria Math"/>
                      </w:rPr>
                      <m:t>u</m:t>
                    </m:r>
                    <m:d>
                      <m:dPr>
                        <m:ctrlPr>
                          <w:rPr>
                            <w:rFonts w:ascii="Cambria Math" w:hAnsi="Cambria Math"/>
                            <w:lang w:val="en-US"/>
                          </w:rPr>
                        </m:ctrlPr>
                      </m:dPr>
                      <m:e>
                        <m:r>
                          <w:rPr>
                            <w:rFonts w:ascii="Cambria Math" w:hAnsi="Cambria Math"/>
                          </w:rPr>
                          <m:t>a</m:t>
                        </m:r>
                      </m:e>
                    </m:d>
                  </m:num>
                  <m:den>
                    <m:r>
                      <w:rPr>
                        <w:rFonts w:ascii="Cambria Math" w:hAnsi="Cambria Math"/>
                      </w:rPr>
                      <m:t>h</m:t>
                    </m:r>
                  </m:den>
                </m:f>
              </m:oMath>
            </m:oMathPara>
          </w:p>
        </w:tc>
        <w:tc>
          <w:tcPr>
            <w:tcW w:w="1701" w:type="dxa"/>
            <w:hideMark/>
          </w:tcPr>
          <w:p w:rsidR="003C0AD3" w:rsidRDefault="003C0AD3" w:rsidP="0059763E">
            <w:pPr>
              <w:jc w:val="left"/>
              <w:cnfStyle w:val="000000000000" w:firstRow="0" w:lastRow="0" w:firstColumn="0" w:lastColumn="0" w:oddVBand="0" w:evenVBand="0" w:oddHBand="0" w:evenHBand="0" w:firstRowFirstColumn="0" w:firstRowLastColumn="0" w:lastRowFirstColumn="0" w:lastRowLastColumn="0"/>
            </w:pPr>
            <w:r>
              <w:t>Forward</w:t>
            </w:r>
          </w:p>
        </w:tc>
        <w:tc>
          <w:tcPr>
            <w:tcW w:w="1134" w:type="dxa"/>
            <w:hideMark/>
          </w:tcPr>
          <w:p w:rsidR="003C0AD3" w:rsidRDefault="003C0AD3" w:rsidP="0059763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m:rPr>
                    <m:sty m:val="p"/>
                  </m:rPr>
                  <w:rPr>
                    <w:rFonts w:ascii="Cambria Math" w:hAnsi="Cambria Math"/>
                  </w:rPr>
                  <m:t>(</m:t>
                </m:r>
                <m:r>
                  <w:rPr>
                    <w:rFonts w:ascii="Cambria Math" w:hAnsi="Cambria Math"/>
                  </w:rPr>
                  <m:t>h</m:t>
                </m:r>
                <m:r>
                  <m:rPr>
                    <m:sty m:val="p"/>
                  </m:rPr>
                  <w:rPr>
                    <w:rFonts w:ascii="Cambria Math" w:hAnsi="Cambria Math"/>
                  </w:rPr>
                  <m:t>)</m:t>
                </m:r>
              </m:oMath>
            </m:oMathPara>
          </w:p>
        </w:tc>
      </w:tr>
      <w:tr w:rsidR="003C0AD3" w:rsidTr="00AD60C2">
        <w:trPr>
          <w:trHeight w:val="569"/>
        </w:trPr>
        <w:tc>
          <w:tcPr>
            <w:cnfStyle w:val="001000000000" w:firstRow="0" w:lastRow="0" w:firstColumn="1" w:lastColumn="0" w:oddVBand="0" w:evenVBand="0" w:oddHBand="0" w:evenHBand="0" w:firstRowFirstColumn="0" w:firstRowLastColumn="0" w:lastRowFirstColumn="0" w:lastRowLastColumn="0"/>
            <w:tcW w:w="1242" w:type="dxa"/>
            <w:hideMark/>
          </w:tcPr>
          <w:p w:rsidR="003C0AD3" w:rsidRDefault="003C0AD3">
            <w:pPr>
              <w:jc w:val="left"/>
            </w:pPr>
            <w:r>
              <w:fldChar w:fldCharType="begin"/>
            </w:r>
            <w:r>
              <w:instrText xml:space="preserve"> REF _Ref405198641 \h  \* MERGEFORMAT </w:instrText>
            </w:r>
            <w:r>
              <w:fldChar w:fldCharType="separate"/>
            </w:r>
            <w:r w:rsidR="005435D2" w:rsidRPr="005435D2">
              <w:t>(</w:t>
            </w:r>
            <w:r w:rsidR="005435D2" w:rsidRPr="005435D2">
              <w:rPr>
                <w:noProof/>
              </w:rPr>
              <w:t>3</w:t>
            </w:r>
            <w:r w:rsidR="005435D2" w:rsidRPr="005435D2">
              <w:t>)</w:t>
            </w:r>
            <w:r>
              <w:fldChar w:fldCharType="end"/>
            </w:r>
          </w:p>
        </w:tc>
        <w:tc>
          <w:tcPr>
            <w:tcW w:w="4962" w:type="dxa"/>
            <w:hideMark/>
          </w:tcPr>
          <w:p w:rsidR="003C0AD3" w:rsidRDefault="00DD2D5A" w:rsidP="0059763E">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lang w:val="en-US"/>
                      </w:rPr>
                    </m:ctrlPr>
                  </m:sSupPr>
                  <m:e>
                    <m:r>
                      <w:rPr>
                        <w:rFonts w:ascii="Cambria Math" w:hAnsi="Cambria Math"/>
                      </w:rPr>
                      <m:t>u</m:t>
                    </m:r>
                  </m:e>
                  <m:sup>
                    <m:d>
                      <m:dPr>
                        <m:ctrlPr>
                          <w:rPr>
                            <w:rFonts w:ascii="Cambria Math" w:hAnsi="Cambria Math"/>
                            <w:lang w:val="en-US"/>
                          </w:rPr>
                        </m:ctrlPr>
                      </m:dPr>
                      <m:e>
                        <m:r>
                          <m:rPr>
                            <m:sty m:val="p"/>
                          </m:rPr>
                          <w:rPr>
                            <w:rFonts w:ascii="Cambria Math" w:hAnsi="Cambria Math"/>
                          </w:rPr>
                          <m:t>1</m:t>
                        </m:r>
                      </m:e>
                    </m:d>
                  </m:sup>
                </m:sSup>
                <m:r>
                  <m:rPr>
                    <m:sty m:val="p"/>
                  </m:rPr>
                  <w:rPr>
                    <w:rFonts w:ascii="Cambria Math" w:hAnsi="Cambria Math"/>
                  </w:rPr>
                  <m:t>≈</m:t>
                </m:r>
                <m:f>
                  <m:fPr>
                    <m:ctrlPr>
                      <w:rPr>
                        <w:rFonts w:ascii="Cambria Math" w:hAnsi="Cambria Math"/>
                        <w:lang w:val="en-US"/>
                      </w:rPr>
                    </m:ctrlPr>
                  </m:fPr>
                  <m:num>
                    <m:r>
                      <w:rPr>
                        <w:rFonts w:ascii="Cambria Math" w:hAnsi="Cambria Math"/>
                      </w:rPr>
                      <m:t>u</m:t>
                    </m:r>
                    <m:d>
                      <m:dPr>
                        <m:ctrlPr>
                          <w:rPr>
                            <w:rFonts w:ascii="Cambria Math" w:hAnsi="Cambria Math"/>
                            <w:lang w:val="en-US"/>
                          </w:rPr>
                        </m:ctrlPr>
                      </m:dPr>
                      <m:e>
                        <m:r>
                          <w:rPr>
                            <w:rStyle w:val="QuoteChar"/>
                            <w:rFonts w:ascii="Cambria Math" w:hAnsi="Cambria Math"/>
                          </w:rPr>
                          <m:t>a</m:t>
                        </m:r>
                      </m:e>
                    </m:d>
                    <m:r>
                      <m:rPr>
                        <m:sty m:val="p"/>
                      </m:rPr>
                      <w:rPr>
                        <w:rFonts w:ascii="Cambria Math" w:hAnsi="Cambria Math"/>
                      </w:rPr>
                      <m:t>-</m:t>
                    </m:r>
                    <m:r>
                      <w:rPr>
                        <w:rFonts w:ascii="Cambria Math" w:hAnsi="Cambria Math"/>
                      </w:rPr>
                      <m:t>u</m:t>
                    </m:r>
                    <m:d>
                      <m:dPr>
                        <m:ctrlPr>
                          <w:rPr>
                            <w:rFonts w:ascii="Cambria Math" w:hAnsi="Cambria Math"/>
                            <w:lang w:val="en-US"/>
                          </w:rPr>
                        </m:ctrlPr>
                      </m:dPr>
                      <m:e>
                        <m:r>
                          <w:rPr>
                            <w:rFonts w:ascii="Cambria Math" w:hAnsi="Cambria Math"/>
                          </w:rPr>
                          <m:t>a</m:t>
                        </m:r>
                        <m:r>
                          <m:rPr>
                            <m:sty m:val="p"/>
                          </m:rPr>
                          <w:rPr>
                            <w:rFonts w:ascii="Cambria Math" w:hAnsi="Cambria Math"/>
                          </w:rPr>
                          <m:t>-</m:t>
                        </m:r>
                        <m:r>
                          <w:rPr>
                            <w:rFonts w:ascii="Cambria Math" w:hAnsi="Cambria Math"/>
                          </w:rPr>
                          <m:t>h</m:t>
                        </m:r>
                      </m:e>
                    </m:d>
                  </m:num>
                  <m:den>
                    <m:r>
                      <w:rPr>
                        <w:rFonts w:ascii="Cambria Math" w:hAnsi="Cambria Math"/>
                      </w:rPr>
                      <m:t>h</m:t>
                    </m:r>
                  </m:den>
                </m:f>
              </m:oMath>
            </m:oMathPara>
          </w:p>
        </w:tc>
        <w:tc>
          <w:tcPr>
            <w:tcW w:w="1701" w:type="dxa"/>
            <w:hideMark/>
          </w:tcPr>
          <w:p w:rsidR="003C0AD3" w:rsidRDefault="003C0AD3" w:rsidP="0059763E">
            <w:pPr>
              <w:jc w:val="left"/>
              <w:cnfStyle w:val="000000000000" w:firstRow="0" w:lastRow="0" w:firstColumn="0" w:lastColumn="0" w:oddVBand="0" w:evenVBand="0" w:oddHBand="0" w:evenHBand="0" w:firstRowFirstColumn="0" w:firstRowLastColumn="0" w:lastRowFirstColumn="0" w:lastRowLastColumn="0"/>
            </w:pPr>
            <w:r>
              <w:t>Backward</w:t>
            </w:r>
          </w:p>
        </w:tc>
        <w:tc>
          <w:tcPr>
            <w:tcW w:w="1134" w:type="dxa"/>
            <w:hideMark/>
          </w:tcPr>
          <w:p w:rsidR="003C0AD3" w:rsidRDefault="003C0AD3" w:rsidP="0059763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m:rPr>
                    <m:sty m:val="p"/>
                  </m:rPr>
                  <w:rPr>
                    <w:rFonts w:ascii="Cambria Math" w:hAnsi="Cambria Math"/>
                  </w:rPr>
                  <m:t>(</m:t>
                </m:r>
                <m:r>
                  <w:rPr>
                    <w:rFonts w:ascii="Cambria Math" w:hAnsi="Cambria Math"/>
                  </w:rPr>
                  <m:t>h</m:t>
                </m:r>
                <m:r>
                  <m:rPr>
                    <m:sty m:val="p"/>
                  </m:rPr>
                  <w:rPr>
                    <w:rFonts w:ascii="Cambria Math" w:hAnsi="Cambria Math"/>
                  </w:rPr>
                  <m:t>)</m:t>
                </m:r>
              </m:oMath>
            </m:oMathPara>
          </w:p>
        </w:tc>
      </w:tr>
      <w:tr w:rsidR="003C0AD3" w:rsidTr="00AD60C2">
        <w:trPr>
          <w:trHeight w:val="557"/>
        </w:trPr>
        <w:tc>
          <w:tcPr>
            <w:cnfStyle w:val="001000000000" w:firstRow="0" w:lastRow="0" w:firstColumn="1" w:lastColumn="0" w:oddVBand="0" w:evenVBand="0" w:oddHBand="0" w:evenHBand="0" w:firstRowFirstColumn="0" w:firstRowLastColumn="0" w:lastRowFirstColumn="0" w:lastRowLastColumn="0"/>
            <w:tcW w:w="1242" w:type="dxa"/>
            <w:hideMark/>
          </w:tcPr>
          <w:p w:rsidR="003C0AD3" w:rsidRDefault="003C0AD3">
            <w:pPr>
              <w:jc w:val="left"/>
            </w:pPr>
            <w:r>
              <w:fldChar w:fldCharType="begin"/>
            </w:r>
            <w:r>
              <w:instrText xml:space="preserve"> REF _Ref404950952 \h  \* MERGEFORMAT </w:instrText>
            </w:r>
            <w:r>
              <w:fldChar w:fldCharType="separate"/>
            </w:r>
            <w:r w:rsidR="005435D2" w:rsidRPr="005435D2">
              <w:t>(</w:t>
            </w:r>
            <w:r w:rsidR="005435D2" w:rsidRPr="005435D2">
              <w:rPr>
                <w:noProof/>
              </w:rPr>
              <w:t>2</w:t>
            </w:r>
            <w:r w:rsidR="005435D2" w:rsidRPr="005435D2">
              <w:t>)</w:t>
            </w:r>
            <w:r>
              <w:fldChar w:fldCharType="end"/>
            </w:r>
            <w:r>
              <w:t>+</w:t>
            </w:r>
            <w:r>
              <w:fldChar w:fldCharType="begin"/>
            </w:r>
            <w:r>
              <w:instrText xml:space="preserve"> REF _Ref405198641 \h  \* MERGEFORMAT </w:instrText>
            </w:r>
            <w:r>
              <w:fldChar w:fldCharType="separate"/>
            </w:r>
            <w:r w:rsidR="005435D2" w:rsidRPr="005435D2">
              <w:t>(</w:t>
            </w:r>
            <w:r w:rsidR="005435D2" w:rsidRPr="005435D2">
              <w:rPr>
                <w:noProof/>
              </w:rPr>
              <w:t>3</w:t>
            </w:r>
            <w:r w:rsidR="005435D2" w:rsidRPr="005435D2">
              <w:t>)</w:t>
            </w:r>
            <w:r>
              <w:fldChar w:fldCharType="end"/>
            </w:r>
          </w:p>
        </w:tc>
        <w:tc>
          <w:tcPr>
            <w:tcW w:w="4962" w:type="dxa"/>
            <w:hideMark/>
          </w:tcPr>
          <w:p w:rsidR="003C0AD3" w:rsidRDefault="00DD2D5A" w:rsidP="0059763E">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lang w:val="en-US"/>
                      </w:rPr>
                    </m:ctrlPr>
                  </m:sSupPr>
                  <m:e>
                    <m:r>
                      <w:rPr>
                        <w:rFonts w:ascii="Cambria Math" w:hAnsi="Cambria Math"/>
                      </w:rPr>
                      <m:t>u</m:t>
                    </m:r>
                  </m:e>
                  <m:sup>
                    <m:d>
                      <m:dPr>
                        <m:ctrlPr>
                          <w:rPr>
                            <w:rFonts w:ascii="Cambria Math" w:hAnsi="Cambria Math"/>
                            <w:lang w:val="en-US"/>
                          </w:rPr>
                        </m:ctrlPr>
                      </m:dPr>
                      <m:e>
                        <m:r>
                          <m:rPr>
                            <m:sty m:val="p"/>
                          </m:rPr>
                          <w:rPr>
                            <w:rFonts w:ascii="Cambria Math" w:hAnsi="Cambria Math"/>
                          </w:rPr>
                          <m:t>1</m:t>
                        </m:r>
                      </m:e>
                    </m:d>
                  </m:sup>
                </m:sSup>
                <m:r>
                  <m:rPr>
                    <m:sty m:val="p"/>
                  </m:rPr>
                  <w:rPr>
                    <w:rFonts w:ascii="Cambria Math" w:hAnsi="Cambria Math"/>
                  </w:rPr>
                  <m:t>≈</m:t>
                </m:r>
                <m:f>
                  <m:fPr>
                    <m:ctrlPr>
                      <w:rPr>
                        <w:rFonts w:ascii="Cambria Math" w:hAnsi="Cambria Math"/>
                        <w:lang w:val="en-US"/>
                      </w:rPr>
                    </m:ctrlPr>
                  </m:fPr>
                  <m:num>
                    <m:r>
                      <w:rPr>
                        <w:rFonts w:ascii="Cambria Math" w:hAnsi="Cambria Math"/>
                      </w:rPr>
                      <m:t>u</m:t>
                    </m:r>
                    <m:d>
                      <m:dPr>
                        <m:ctrlPr>
                          <w:rPr>
                            <w:rFonts w:ascii="Cambria Math" w:hAnsi="Cambria Math"/>
                            <w:lang w:val="en-US"/>
                          </w:rPr>
                        </m:ctrlPr>
                      </m:dPr>
                      <m:e>
                        <m:r>
                          <w:rPr>
                            <w:rStyle w:val="QuoteChar"/>
                            <w:rFonts w:ascii="Cambria Math" w:hAnsi="Cambria Math"/>
                          </w:rPr>
                          <m:t>a+h</m:t>
                        </m:r>
                      </m:e>
                    </m:d>
                    <m:r>
                      <m:rPr>
                        <m:sty m:val="p"/>
                      </m:rPr>
                      <w:rPr>
                        <w:rFonts w:ascii="Cambria Math" w:hAnsi="Cambria Math"/>
                      </w:rPr>
                      <m:t>-</m:t>
                    </m:r>
                    <m:r>
                      <w:rPr>
                        <w:rFonts w:ascii="Cambria Math" w:hAnsi="Cambria Math"/>
                      </w:rPr>
                      <m:t>u</m:t>
                    </m:r>
                    <m:d>
                      <m:dPr>
                        <m:ctrlPr>
                          <w:rPr>
                            <w:rFonts w:ascii="Cambria Math" w:hAnsi="Cambria Math"/>
                            <w:lang w:val="en-US"/>
                          </w:rPr>
                        </m:ctrlPr>
                      </m:dPr>
                      <m:e>
                        <m:r>
                          <w:rPr>
                            <w:rFonts w:ascii="Cambria Math" w:hAnsi="Cambria Math"/>
                          </w:rPr>
                          <m:t>a</m:t>
                        </m:r>
                        <m:r>
                          <m:rPr>
                            <m:sty m:val="p"/>
                          </m:rPr>
                          <w:rPr>
                            <w:rFonts w:ascii="Cambria Math" w:hAnsi="Cambria Math"/>
                          </w:rPr>
                          <m:t>-</m:t>
                        </m:r>
                        <m:r>
                          <w:rPr>
                            <w:rFonts w:ascii="Cambria Math" w:hAnsi="Cambria Math"/>
                          </w:rPr>
                          <m:t>h</m:t>
                        </m:r>
                      </m:e>
                    </m:d>
                  </m:num>
                  <m:den>
                    <m:r>
                      <m:rPr>
                        <m:sty m:val="p"/>
                      </m:rPr>
                      <w:rPr>
                        <w:rFonts w:ascii="Cambria Math" w:hAnsi="Cambria Math"/>
                      </w:rPr>
                      <m:t>2</m:t>
                    </m:r>
                    <m:r>
                      <w:rPr>
                        <w:rFonts w:ascii="Cambria Math" w:hAnsi="Cambria Math"/>
                      </w:rPr>
                      <m:t>h</m:t>
                    </m:r>
                  </m:den>
                </m:f>
              </m:oMath>
            </m:oMathPara>
          </w:p>
        </w:tc>
        <w:tc>
          <w:tcPr>
            <w:tcW w:w="1701" w:type="dxa"/>
            <w:hideMark/>
          </w:tcPr>
          <w:p w:rsidR="003C0AD3" w:rsidRDefault="003C0AD3" w:rsidP="0059763E">
            <w:pPr>
              <w:jc w:val="left"/>
              <w:cnfStyle w:val="000000000000" w:firstRow="0" w:lastRow="0" w:firstColumn="0" w:lastColumn="0" w:oddVBand="0" w:evenVBand="0" w:oddHBand="0" w:evenHBand="0" w:firstRowFirstColumn="0" w:firstRowLastColumn="0" w:lastRowFirstColumn="0" w:lastRowLastColumn="0"/>
            </w:pPr>
            <w:r>
              <w:t>Central</w:t>
            </w:r>
          </w:p>
        </w:tc>
        <w:tc>
          <w:tcPr>
            <w:tcW w:w="1134" w:type="dxa"/>
            <w:hideMark/>
          </w:tcPr>
          <w:p w:rsidR="003C0AD3" w:rsidRDefault="003C0AD3" w:rsidP="0059763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m:rPr>
                    <m:sty m:val="p"/>
                  </m:rPr>
                  <w:rPr>
                    <w:rFonts w:ascii="Cambria Math" w:hAnsi="Cambria Math"/>
                  </w:rPr>
                  <m:t>(</m:t>
                </m:r>
                <m:sSup>
                  <m:sSupPr>
                    <m:ctrlPr>
                      <w:rPr>
                        <w:rFonts w:ascii="Cambria Math" w:hAnsi="Cambria Math"/>
                        <w:lang w:val="en-US"/>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oMath>
            </m:oMathPara>
          </w:p>
        </w:tc>
      </w:tr>
      <w:tr w:rsidR="003C0AD3" w:rsidTr="00AD60C2">
        <w:trPr>
          <w:trHeight w:val="854"/>
        </w:trPr>
        <w:tc>
          <w:tcPr>
            <w:cnfStyle w:val="001000000000" w:firstRow="0" w:lastRow="0" w:firstColumn="1" w:lastColumn="0" w:oddVBand="0" w:evenVBand="0" w:oddHBand="0" w:evenHBand="0" w:firstRowFirstColumn="0" w:firstRowLastColumn="0" w:lastRowFirstColumn="0" w:lastRowLastColumn="0"/>
            <w:tcW w:w="1242" w:type="dxa"/>
            <w:hideMark/>
          </w:tcPr>
          <w:p w:rsidR="003C0AD3" w:rsidRDefault="003C0AD3">
            <w:pPr>
              <w:jc w:val="left"/>
            </w:pPr>
            <w:r>
              <w:fldChar w:fldCharType="begin"/>
            </w:r>
            <w:r>
              <w:instrText xml:space="preserve"> REF _Ref405198652 \h  \* MERGEFORMAT </w:instrText>
            </w:r>
            <w:r>
              <w:fldChar w:fldCharType="separate"/>
            </w:r>
            <w:r w:rsidR="005435D2" w:rsidRPr="005435D2">
              <w:t>(</w:t>
            </w:r>
            <w:r w:rsidR="005435D2" w:rsidRPr="005435D2">
              <w:rPr>
                <w:noProof/>
              </w:rPr>
              <w:t>4</w:t>
            </w:r>
            <w:r w:rsidR="005435D2" w:rsidRPr="005435D2">
              <w:t>)</w:t>
            </w:r>
            <w:r>
              <w:fldChar w:fldCharType="end"/>
            </w:r>
            <w:r>
              <w:t>+</w:t>
            </w:r>
            <w:r>
              <w:fldChar w:fldCharType="begin"/>
            </w:r>
            <w:r>
              <w:instrText xml:space="preserve"> REF _Ref405198654 \h  \* MERGEFORMAT </w:instrText>
            </w:r>
            <w:r>
              <w:fldChar w:fldCharType="separate"/>
            </w:r>
            <w:r w:rsidR="005435D2" w:rsidRPr="005435D2">
              <w:t>(</w:t>
            </w:r>
            <w:r w:rsidR="005435D2" w:rsidRPr="005435D2">
              <w:rPr>
                <w:noProof/>
              </w:rPr>
              <w:t>5</w:t>
            </w:r>
            <w:r w:rsidR="005435D2" w:rsidRPr="005435D2">
              <w:t>)</w:t>
            </w:r>
            <w:r>
              <w:fldChar w:fldCharType="end"/>
            </w:r>
          </w:p>
        </w:tc>
        <w:tc>
          <w:tcPr>
            <w:tcW w:w="4962" w:type="dxa"/>
            <w:hideMark/>
          </w:tcPr>
          <w:p w:rsidR="003C0AD3" w:rsidRDefault="00DD2D5A" w:rsidP="0059763E">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lang w:val="en-US"/>
                      </w:rPr>
                    </m:ctrlPr>
                  </m:sSupPr>
                  <m:e>
                    <m:r>
                      <w:rPr>
                        <w:rFonts w:ascii="Cambria Math" w:hAnsi="Cambria Math"/>
                      </w:rPr>
                      <m:t>u</m:t>
                    </m:r>
                  </m:e>
                  <m:sup>
                    <m:d>
                      <m:dPr>
                        <m:ctrlPr>
                          <w:rPr>
                            <w:rFonts w:ascii="Cambria Math" w:hAnsi="Cambria Math"/>
                            <w:lang w:val="en-US"/>
                          </w:rPr>
                        </m:ctrlPr>
                      </m:dPr>
                      <m:e>
                        <m:r>
                          <w:rPr>
                            <w:rFonts w:ascii="Cambria Math" w:hAnsi="Cambria Math"/>
                          </w:rPr>
                          <m:t>2</m:t>
                        </m:r>
                      </m:e>
                    </m:d>
                  </m:sup>
                </m:sSup>
                <m:r>
                  <m:rPr>
                    <m:sty m:val="p"/>
                  </m:rPr>
                  <w:rPr>
                    <w:rFonts w:ascii="Cambria Math" w:hAnsi="Cambria Math"/>
                  </w:rPr>
                  <m:t>≈</m:t>
                </m:r>
                <m:f>
                  <m:fPr>
                    <m:ctrlPr>
                      <w:rPr>
                        <w:rFonts w:ascii="Cambria Math" w:hAnsi="Cambria Math"/>
                        <w:lang w:val="en-US"/>
                      </w:rPr>
                    </m:ctrlPr>
                  </m:fPr>
                  <m:num>
                    <m:r>
                      <w:rPr>
                        <w:rFonts w:ascii="Cambria Math" w:hAnsi="Cambria Math"/>
                      </w:rPr>
                      <m:t>u</m:t>
                    </m:r>
                    <m:d>
                      <m:dPr>
                        <m:ctrlPr>
                          <w:rPr>
                            <w:rFonts w:ascii="Cambria Math" w:hAnsi="Cambria Math"/>
                            <w:lang w:val="en-US"/>
                          </w:rPr>
                        </m:ctrlPr>
                      </m:dPr>
                      <m:e>
                        <m:r>
                          <w:rPr>
                            <w:rStyle w:val="QuoteChar"/>
                            <w:rFonts w:ascii="Cambria Math" w:hAnsi="Cambria Math"/>
                          </w:rPr>
                          <m:t>a+h</m:t>
                        </m:r>
                      </m:e>
                    </m:d>
                    <m:r>
                      <m:rPr>
                        <m:sty m:val="p"/>
                      </m:rPr>
                      <w:rPr>
                        <w:rFonts w:ascii="Cambria Math" w:hAnsi="Cambria Math"/>
                      </w:rPr>
                      <m:t>-2</m:t>
                    </m:r>
                    <m:r>
                      <w:rPr>
                        <w:rFonts w:ascii="Cambria Math" w:hAnsi="Cambria Math"/>
                      </w:rPr>
                      <m:t>u</m:t>
                    </m:r>
                    <m:d>
                      <m:dPr>
                        <m:ctrlPr>
                          <w:rPr>
                            <w:rFonts w:ascii="Cambria Math" w:hAnsi="Cambria Math"/>
                            <w:lang w:val="en-US"/>
                          </w:rPr>
                        </m:ctrlPr>
                      </m:dPr>
                      <m:e>
                        <m:r>
                          <w:rPr>
                            <w:rFonts w:ascii="Cambria Math" w:hAnsi="Cambria Math"/>
                          </w:rPr>
                          <m:t>a</m:t>
                        </m:r>
                      </m:e>
                    </m:d>
                    <m:r>
                      <m:rPr>
                        <m:sty m:val="p"/>
                      </m:rPr>
                      <w:rPr>
                        <w:rFonts w:ascii="Cambria Math" w:hAnsi="Cambria Math"/>
                      </w:rPr>
                      <m:t>+</m:t>
                    </m:r>
                    <m:r>
                      <w:rPr>
                        <w:rFonts w:ascii="Cambria Math" w:hAnsi="Cambria Math"/>
                      </w:rPr>
                      <m:t>u</m:t>
                    </m:r>
                    <m:d>
                      <m:dPr>
                        <m:ctrlPr>
                          <w:rPr>
                            <w:rFonts w:ascii="Cambria Math" w:hAnsi="Cambria Math"/>
                            <w:lang w:val="en-US"/>
                          </w:rPr>
                        </m:ctrlPr>
                      </m:dPr>
                      <m:e>
                        <m:r>
                          <w:rPr>
                            <w:rStyle w:val="QuoteChar"/>
                            <w:rFonts w:ascii="Cambria Math" w:hAnsi="Cambria Math"/>
                          </w:rPr>
                          <m:t>a+h</m:t>
                        </m:r>
                      </m:e>
                    </m:d>
                  </m:num>
                  <m:den>
                    <m:sSup>
                      <m:sSupPr>
                        <m:ctrlPr>
                          <w:rPr>
                            <w:rFonts w:ascii="Cambria Math" w:hAnsi="Cambria Math"/>
                            <w:lang w:val="en-US"/>
                          </w:rPr>
                        </m:ctrlPr>
                      </m:sSupPr>
                      <m:e>
                        <m:r>
                          <w:rPr>
                            <w:rFonts w:ascii="Cambria Math" w:hAnsi="Cambria Math"/>
                          </w:rPr>
                          <m:t>h</m:t>
                        </m:r>
                      </m:e>
                      <m:sup>
                        <m:r>
                          <m:rPr>
                            <m:sty m:val="p"/>
                          </m:rPr>
                          <w:rPr>
                            <w:rFonts w:ascii="Cambria Math" w:hAnsi="Cambria Math"/>
                          </w:rPr>
                          <m:t>2</m:t>
                        </m:r>
                      </m:sup>
                    </m:sSup>
                  </m:den>
                </m:f>
              </m:oMath>
            </m:oMathPara>
          </w:p>
        </w:tc>
        <w:tc>
          <w:tcPr>
            <w:tcW w:w="1701" w:type="dxa"/>
            <w:hideMark/>
          </w:tcPr>
          <w:p w:rsidR="003C0AD3" w:rsidRDefault="003C0AD3" w:rsidP="0059763E">
            <w:pPr>
              <w:jc w:val="left"/>
              <w:cnfStyle w:val="000000000000" w:firstRow="0" w:lastRow="0" w:firstColumn="0" w:lastColumn="0" w:oddVBand="0" w:evenVBand="0" w:oddHBand="0" w:evenHBand="0" w:firstRowFirstColumn="0" w:firstRowLastColumn="0" w:lastRowFirstColumn="0" w:lastRowLastColumn="0"/>
            </w:pPr>
            <w:r>
              <w:t>Symmetric</w:t>
            </w:r>
          </w:p>
        </w:tc>
        <w:tc>
          <w:tcPr>
            <w:tcW w:w="1134" w:type="dxa"/>
            <w:hideMark/>
          </w:tcPr>
          <w:p w:rsidR="003C0AD3" w:rsidRDefault="003C0AD3" w:rsidP="0059763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m:rPr>
                    <m:sty m:val="p"/>
                  </m:rPr>
                  <w:rPr>
                    <w:rFonts w:ascii="Cambria Math" w:hAnsi="Cambria Math"/>
                  </w:rPr>
                  <m:t>(</m:t>
                </m:r>
                <m:sSup>
                  <m:sSupPr>
                    <m:ctrlPr>
                      <w:rPr>
                        <w:rFonts w:ascii="Cambria Math" w:hAnsi="Cambria Math"/>
                        <w:lang w:val="en-US"/>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oMath>
            </m:oMathPara>
          </w:p>
        </w:tc>
      </w:tr>
    </w:tbl>
    <w:p w:rsidR="003C0AD3" w:rsidRDefault="003C0AD3" w:rsidP="003C0AD3">
      <w:pPr>
        <w:pStyle w:val="Heading2"/>
      </w:pPr>
      <w:bookmarkStart w:id="12" w:name="_Toc405213865"/>
      <w:r>
        <w:t>Truncation errors</w:t>
      </w:r>
      <w:bookmarkEnd w:id="12"/>
    </w:p>
    <w:p w:rsidR="003C0AD3" w:rsidRDefault="003C0AD3" w:rsidP="003C0AD3">
      <w:pPr>
        <w:pStyle w:val="Beforeequation"/>
      </w:pPr>
      <w:r>
        <w:t>We can see that the error due to truncation of the higher order terms</w:t>
      </w:r>
      <w:proofErr w:type="gramStart"/>
      <w:r>
        <w:t xml:space="preserve">: </w:t>
      </w:r>
      <w:proofErr w:type="gramEnd"/>
      <m:oMath>
        <m:r>
          <w:rPr>
            <w:rFonts w:ascii="Cambria Math" w:hAnsi="Cambria Math"/>
          </w:rPr>
          <m:t>O</m:t>
        </m:r>
        <m:r>
          <m:rPr>
            <m:sty m:val="p"/>
          </m:rPr>
          <w:rPr>
            <w:rFonts w:ascii="Cambria Math" w:hAnsi="Cambria Math"/>
          </w:rPr>
          <m:t>(</m:t>
        </m:r>
        <m:r>
          <w:rPr>
            <w:rFonts w:ascii="Cambria Math" w:hAnsi="Cambria Math"/>
          </w:rPr>
          <m:t>h</m:t>
        </m:r>
        <m:r>
          <m:rPr>
            <m:sty m:val="p"/>
          </m:rPr>
          <w:rPr>
            <w:rFonts w:ascii="Cambria Math" w:hAnsi="Cambria Math"/>
          </w:rPr>
          <m:t>)</m:t>
        </m:r>
      </m:oMath>
      <w:r>
        <w:t xml:space="preserve">, </w:t>
      </w:r>
      <m:oMath>
        <m:r>
          <w:rPr>
            <w:rFonts w:ascii="Cambria Math" w:hAnsi="Cambria Math"/>
          </w:rPr>
          <m:t>O</m:t>
        </m:r>
        <m:r>
          <m:rPr>
            <m:sty m:val="p"/>
          </m:rPr>
          <w:rPr>
            <w:rFonts w:ascii="Cambria Math" w:hAnsi="Cambria Math"/>
          </w:rPr>
          <m:t>(</m:t>
        </m:r>
        <m:sSup>
          <m:sSupPr>
            <m:ctrlPr>
              <w:rPr>
                <w:rFonts w:ascii="Cambria Math" w:hAnsi="Cambria Math"/>
                <w:i/>
                <w:iCs/>
              </w:rPr>
            </m:ctrlPr>
          </m:sSupPr>
          <m:e>
            <m:r>
              <w:rPr>
                <w:rFonts w:ascii="Cambria Math" w:hAnsi="Cambria Math"/>
              </w:rPr>
              <m:t>h</m:t>
            </m:r>
          </m:e>
          <m:sup>
            <m:r>
              <w:rPr>
                <w:rFonts w:ascii="Cambria Math" w:hAnsi="Cambria Math"/>
              </w:rPr>
              <m:t>2</m:t>
            </m:r>
          </m:sup>
        </m:sSup>
        <m:r>
          <m:rPr>
            <m:sty m:val="p"/>
          </m:rPr>
          <w:rPr>
            <w:rFonts w:ascii="Cambria Math" w:hAnsi="Cambria Math"/>
          </w:rPr>
          <m:t>)</m:t>
        </m:r>
      </m:oMath>
      <w:r>
        <w:t xml:space="preserve"> is always a polynomial expression of the step chosen. From </w:t>
      </w:r>
      <w:sdt>
        <w:sdtPr>
          <w:id w:val="-257672409"/>
          <w:citation/>
        </w:sdtPr>
        <w:sdtEndPr/>
        <w:sdtContent>
          <w:r>
            <w:fldChar w:fldCharType="begin"/>
          </w:r>
          <w:r>
            <w:instrText xml:space="preserve"> CITATION LeV07 \l 1036 </w:instrText>
          </w:r>
          <w:r>
            <w:fldChar w:fldCharType="separate"/>
          </w:r>
          <w:r w:rsidR="005435D2">
            <w:rPr>
              <w:noProof/>
            </w:rPr>
            <w:t>[</w:t>
          </w:r>
          <w:hyperlink w:anchor="LeV07" w:history="1">
            <w:r w:rsidR="005435D2">
              <w:rPr>
                <w:rStyle w:val="QuoteChar"/>
                <w:noProof/>
              </w:rPr>
              <w:t>1</w:t>
            </w:r>
          </w:hyperlink>
          <w:r w:rsidR="005435D2">
            <w:rPr>
              <w:noProof/>
            </w:rPr>
            <w:t>]</w:t>
          </w:r>
          <w:r>
            <w:fldChar w:fldCharType="end"/>
          </w:r>
        </w:sdtContent>
      </w:sdt>
      <w:r>
        <w:t xml:space="preserve"> we can state these two equivalent forms of the error: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Tr="003C0AD3">
        <w:trPr>
          <w:trHeight w:val="417"/>
        </w:trPr>
        <w:tc>
          <w:tcPr>
            <w:tcW w:w="386" w:type="dxa"/>
            <w:vAlign w:val="center"/>
          </w:tcPr>
          <w:p w:rsidR="003C0AD3" w:rsidRDefault="003C0AD3">
            <w:pPr>
              <w:jc w:val="center"/>
            </w:pPr>
          </w:p>
        </w:tc>
        <w:tc>
          <w:tcPr>
            <w:tcW w:w="8160" w:type="dxa"/>
            <w:vAlign w:val="center"/>
            <w:hideMark/>
          </w:tcPr>
          <w:p w:rsidR="003C0AD3" w:rsidRDefault="003C0AD3">
            <w:pPr>
              <w:jc w:val="center"/>
              <w:rPr>
                <w:i/>
                <w:iCs/>
              </w:rPr>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p</m:t>
                    </m:r>
                  </m:sup>
                </m:sSup>
              </m:oMath>
            </m:oMathPara>
          </w:p>
        </w:tc>
        <w:tc>
          <w:tcPr>
            <w:tcW w:w="814" w:type="dxa"/>
            <w:vAlign w:val="center"/>
            <w:hideMark/>
          </w:tcPr>
          <w:p w:rsidR="003C0AD3" w:rsidRDefault="003C0AD3">
            <w:pPr>
              <w:jc w:val="center"/>
            </w:pPr>
            <w:r>
              <w:t>(</w:t>
            </w:r>
            <w:r>
              <w:fldChar w:fldCharType="begin"/>
            </w:r>
            <w:r>
              <w:instrText xml:space="preserve"> SEQ Equation \* ARABIC </w:instrText>
            </w:r>
            <w:r>
              <w:fldChar w:fldCharType="separate"/>
            </w:r>
            <w:r w:rsidR="005435D2">
              <w:rPr>
                <w:noProof/>
              </w:rPr>
              <w:t>6</w:t>
            </w:r>
            <w:r>
              <w:fldChar w:fldCharType="end"/>
            </w:r>
            <w:r>
              <w:t>)</w:t>
            </w:r>
          </w:p>
        </w:tc>
      </w:tr>
    </w:tbl>
    <w:p w:rsidR="003C0AD3" w:rsidRDefault="003C0AD3" w:rsidP="003C0AD3">
      <w:pPr>
        <w:pStyle w:val="Betweenequation"/>
      </w:pPr>
      <w:r>
        <w:t>And the equivalent and more convenient to represent form: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C0AD3" w:rsidTr="003C0AD3">
        <w:trPr>
          <w:trHeight w:val="417"/>
        </w:trPr>
        <w:tc>
          <w:tcPr>
            <w:tcW w:w="386" w:type="dxa"/>
            <w:vAlign w:val="center"/>
          </w:tcPr>
          <w:p w:rsidR="003C0AD3" w:rsidRDefault="003C0AD3">
            <w:pPr>
              <w:jc w:val="center"/>
            </w:pPr>
          </w:p>
        </w:tc>
        <w:tc>
          <w:tcPr>
            <w:tcW w:w="8160" w:type="dxa"/>
            <w:vAlign w:val="center"/>
            <w:hideMark/>
          </w:tcPr>
          <w:p w:rsidR="003C0AD3" w:rsidRDefault="003C0AD3">
            <w:pPr>
              <w:jc w:val="center"/>
              <w:rPr>
                <w:i/>
                <w:iCs/>
              </w:rPr>
            </w:pPr>
            <m:oMathPara>
              <m:oMathParaPr>
                <m:jc m:val="center"/>
              </m:oMathParaPr>
              <m:oMath>
                <m:r>
                  <m:rPr>
                    <m:sty m:val="p"/>
                  </m:rPr>
                  <w:rPr>
                    <w:rFonts w:ascii="Cambria Math" w:hAnsi="Cambria Math"/>
                  </w:rPr>
                  <m:t>log⁡</m:t>
                </m:r>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r>
                  <w:rPr>
                    <w:rFonts w:ascii="Cambria Math" w:hAnsi="Cambria Math"/>
                  </w:rPr>
                  <m:t>+plog(h)</m:t>
                </m:r>
              </m:oMath>
            </m:oMathPara>
          </w:p>
        </w:tc>
        <w:tc>
          <w:tcPr>
            <w:tcW w:w="814" w:type="dxa"/>
            <w:vAlign w:val="center"/>
            <w:hideMark/>
          </w:tcPr>
          <w:p w:rsidR="003C0AD3" w:rsidRDefault="003C0AD3">
            <w:pPr>
              <w:jc w:val="center"/>
            </w:pPr>
            <w:r>
              <w:t>(</w:t>
            </w:r>
            <w:r>
              <w:fldChar w:fldCharType="begin"/>
            </w:r>
            <w:r>
              <w:instrText xml:space="preserve"> SEQ Equation \* ARABIC </w:instrText>
            </w:r>
            <w:r>
              <w:fldChar w:fldCharType="separate"/>
            </w:r>
            <w:r w:rsidR="005435D2">
              <w:rPr>
                <w:noProof/>
              </w:rPr>
              <w:t>7</w:t>
            </w:r>
            <w:r>
              <w:fldChar w:fldCharType="end"/>
            </w:r>
            <w:r>
              <w:t>)</w:t>
            </w:r>
          </w:p>
        </w:tc>
      </w:tr>
    </w:tbl>
    <w:p w:rsidR="003C0AD3" w:rsidRDefault="003C0AD3" w:rsidP="003C0AD3"/>
    <w:bookmarkStart w:id="13" w:name="_Toc405213866" w:displacedByCustomXml="next"/>
    <w:sdt>
      <w:sdtPr>
        <w:rPr>
          <w:rFonts w:asciiTheme="minorHAnsi" w:eastAsiaTheme="minorEastAsia" w:hAnsiTheme="minorHAnsi"/>
          <w:b w:val="0"/>
          <w:bCs w:val="0"/>
          <w:kern w:val="0"/>
          <w:sz w:val="24"/>
          <w:szCs w:val="24"/>
        </w:rPr>
        <w:id w:val="-743633214"/>
        <w:docPartObj>
          <w:docPartGallery w:val="Bibliographies"/>
          <w:docPartUnique/>
        </w:docPartObj>
      </w:sdtPr>
      <w:sdtEndPr/>
      <w:sdtContent>
        <w:p w:rsidR="003C0AD3" w:rsidRDefault="003C0AD3" w:rsidP="003C0AD3">
          <w:pPr>
            <w:pStyle w:val="Heading1"/>
          </w:pPr>
          <w:r>
            <w:t>Bibliography</w:t>
          </w:r>
          <w:bookmarkEnd w:id="13"/>
        </w:p>
        <w:sdt>
          <w:sdtPr>
            <w:id w:val="111145805"/>
            <w:bibliography/>
          </w:sdtPr>
          <w:sdtEndPr/>
          <w:sdtContent>
            <w:p w:rsidR="005435D2" w:rsidRDefault="003C0AD3" w:rsidP="005435D2">
              <w:pPr>
                <w:pStyle w:val="Bibliography"/>
                <w:rPr>
                  <w:noProof/>
                  <w:vanish/>
                </w:rPr>
              </w:pPr>
              <w:r>
                <w:fldChar w:fldCharType="begin"/>
              </w:r>
              <w:r>
                <w:instrText xml:space="preserve"> BIBLIOGRAPHY </w:instrText>
              </w:r>
              <w:r>
                <w:fldChar w:fldCharType="separate"/>
              </w:r>
              <w:r w:rsidR="005435D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5435D2" w:rsidTr="005435D2">
                <w:trPr>
                  <w:tblCellSpacing w:w="15" w:type="dxa"/>
                </w:trPr>
                <w:tc>
                  <w:tcPr>
                    <w:tcW w:w="0" w:type="auto"/>
                    <w:hideMark/>
                  </w:tcPr>
                  <w:p w:rsidR="005435D2" w:rsidRDefault="005435D2">
                    <w:pPr>
                      <w:pStyle w:val="Bibliography"/>
                      <w:jc w:val="right"/>
                      <w:rPr>
                        <w:noProof/>
                      </w:rPr>
                    </w:pPr>
                    <w:r>
                      <w:rPr>
                        <w:noProof/>
                      </w:rPr>
                      <w:t>[1]</w:t>
                    </w:r>
                  </w:p>
                </w:tc>
                <w:tc>
                  <w:tcPr>
                    <w:tcW w:w="0" w:type="auto"/>
                    <w:hideMark/>
                  </w:tcPr>
                  <w:p w:rsidR="005435D2" w:rsidRDefault="005435D2">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bl>
            <w:p w:rsidR="005435D2" w:rsidRDefault="005435D2" w:rsidP="005435D2">
              <w:pPr>
                <w:pStyle w:val="Bibliography"/>
                <w:rPr>
                  <w:noProof/>
                  <w:vanish/>
                </w:rPr>
              </w:pPr>
              <w:r>
                <w:rPr>
                  <w:noProof/>
                  <w:vanish/>
                </w:rPr>
                <w:t>x</w:t>
              </w:r>
            </w:p>
            <w:p w:rsidR="002D6FC6" w:rsidRPr="003C0AD3" w:rsidRDefault="003C0AD3" w:rsidP="005435D2">
              <w:r>
                <w:rPr>
                  <w:b/>
                  <w:bCs/>
                  <w:noProof/>
                </w:rPr>
                <w:fldChar w:fldCharType="end"/>
              </w:r>
            </w:p>
          </w:sdtContent>
        </w:sdt>
        <w:bookmarkStart w:id="14" w:name="_GoBack" w:displacedByCustomXml="next"/>
      </w:sdtContent>
    </w:sdt>
    <w:bookmarkEnd w:id="14" w:displacedByCustomXml="prev"/>
    <w:sectPr w:rsidR="002D6FC6" w:rsidRPr="003C0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D0"/>
    <w:rsid w:val="00001673"/>
    <w:rsid w:val="000949C0"/>
    <w:rsid w:val="000A5427"/>
    <w:rsid w:val="000C2741"/>
    <w:rsid w:val="000F2841"/>
    <w:rsid w:val="00123844"/>
    <w:rsid w:val="00165A2B"/>
    <w:rsid w:val="00211690"/>
    <w:rsid w:val="0022223B"/>
    <w:rsid w:val="00277EA3"/>
    <w:rsid w:val="0028420F"/>
    <w:rsid w:val="002B6413"/>
    <w:rsid w:val="002D6FC6"/>
    <w:rsid w:val="002F6DEA"/>
    <w:rsid w:val="003130B2"/>
    <w:rsid w:val="00354353"/>
    <w:rsid w:val="003C0AD3"/>
    <w:rsid w:val="003E02FA"/>
    <w:rsid w:val="003E1EC7"/>
    <w:rsid w:val="00486516"/>
    <w:rsid w:val="0052505C"/>
    <w:rsid w:val="005435D2"/>
    <w:rsid w:val="00572D34"/>
    <w:rsid w:val="0058195E"/>
    <w:rsid w:val="00583F9E"/>
    <w:rsid w:val="00593D66"/>
    <w:rsid w:val="0059763E"/>
    <w:rsid w:val="005B1E0D"/>
    <w:rsid w:val="00607580"/>
    <w:rsid w:val="00615B4A"/>
    <w:rsid w:val="007276B7"/>
    <w:rsid w:val="00783FDF"/>
    <w:rsid w:val="007A3CCE"/>
    <w:rsid w:val="007B3B32"/>
    <w:rsid w:val="00837F98"/>
    <w:rsid w:val="008C18E1"/>
    <w:rsid w:val="008C35FC"/>
    <w:rsid w:val="00901B57"/>
    <w:rsid w:val="00914BC0"/>
    <w:rsid w:val="00944B82"/>
    <w:rsid w:val="00983C68"/>
    <w:rsid w:val="009A0060"/>
    <w:rsid w:val="00A216E0"/>
    <w:rsid w:val="00A41798"/>
    <w:rsid w:val="00A57D1D"/>
    <w:rsid w:val="00A736BB"/>
    <w:rsid w:val="00A9359E"/>
    <w:rsid w:val="00AD60C2"/>
    <w:rsid w:val="00B037A4"/>
    <w:rsid w:val="00B80867"/>
    <w:rsid w:val="00B93ECB"/>
    <w:rsid w:val="00BA4CD0"/>
    <w:rsid w:val="00BD03C7"/>
    <w:rsid w:val="00BF1D91"/>
    <w:rsid w:val="00C94DF9"/>
    <w:rsid w:val="00D1263C"/>
    <w:rsid w:val="00D36538"/>
    <w:rsid w:val="00DD2D5A"/>
    <w:rsid w:val="00DE6C3E"/>
    <w:rsid w:val="00DF4845"/>
    <w:rsid w:val="00E10A78"/>
    <w:rsid w:val="00E33B49"/>
    <w:rsid w:val="00E37845"/>
    <w:rsid w:val="00E67B71"/>
    <w:rsid w:val="00F360D6"/>
    <w:rsid w:val="00FB0AE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741"/>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37845"/>
    <w:rPr>
      <w:b/>
      <w:bCs/>
      <w:sz w:val="28"/>
      <w:szCs w:val="28"/>
    </w:rPr>
  </w:style>
  <w:style w:type="character" w:customStyle="1" w:styleId="Heading5Char">
    <w:name w:val="Heading 5 Char"/>
    <w:basedOn w:val="DefaultParagraphFont"/>
    <w:link w:val="Heading5"/>
    <w:uiPriority w:val="9"/>
    <w:semiHidden/>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0C2741"/>
    <w:pPr>
      <w:spacing w:before="240" w:after="240"/>
    </w:pPr>
    <w:rPr>
      <w:lang w:val="en-US"/>
    </w:rPr>
  </w:style>
  <w:style w:type="character" w:customStyle="1" w:styleId="BetweenequationChar">
    <w:name w:val="Between equation Char"/>
    <w:basedOn w:val="DefaultParagraphFont"/>
    <w:link w:val="Betweenequation"/>
    <w:rsid w:val="000C2741"/>
    <w:rPr>
      <w:sz w:val="24"/>
      <w:szCs w:val="24"/>
      <w:lang w:val="en-US"/>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10A78"/>
    <w:pPr>
      <w:jc w:val="center"/>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C0AD3"/>
    <w:rPr>
      <w:color w:val="0000FF" w:themeColor="hyperlink"/>
      <w:u w:val="single"/>
    </w:rPr>
  </w:style>
  <w:style w:type="paragraph" w:styleId="TOC1">
    <w:name w:val="toc 1"/>
    <w:basedOn w:val="Normal"/>
    <w:next w:val="Normal"/>
    <w:autoRedefine/>
    <w:uiPriority w:val="39"/>
    <w:unhideWhenUsed/>
    <w:rsid w:val="003C0AD3"/>
    <w:pPr>
      <w:spacing w:after="100"/>
    </w:pPr>
  </w:style>
  <w:style w:type="paragraph" w:styleId="TOC2">
    <w:name w:val="toc 2"/>
    <w:basedOn w:val="Normal"/>
    <w:next w:val="Normal"/>
    <w:autoRedefine/>
    <w:uiPriority w:val="39"/>
    <w:unhideWhenUsed/>
    <w:rsid w:val="003C0AD3"/>
    <w:pPr>
      <w:spacing w:after="100"/>
      <w:ind w:left="240"/>
    </w:pPr>
  </w:style>
  <w:style w:type="table" w:customStyle="1" w:styleId="Helmholtz-shading2">
    <w:name w:val="Helmholtz - shading2"/>
    <w:basedOn w:val="LightShading"/>
    <w:uiPriority w:val="99"/>
    <w:rsid w:val="00983C68"/>
    <w:pPr>
      <w:jc w:val="center"/>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741"/>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37845"/>
    <w:rPr>
      <w:b/>
      <w:bCs/>
      <w:sz w:val="28"/>
      <w:szCs w:val="28"/>
    </w:rPr>
  </w:style>
  <w:style w:type="character" w:customStyle="1" w:styleId="Heading5Char">
    <w:name w:val="Heading 5 Char"/>
    <w:basedOn w:val="DefaultParagraphFont"/>
    <w:link w:val="Heading5"/>
    <w:uiPriority w:val="9"/>
    <w:semiHidden/>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0C2741"/>
    <w:pPr>
      <w:spacing w:before="240" w:after="240"/>
    </w:pPr>
    <w:rPr>
      <w:lang w:val="en-US"/>
    </w:rPr>
  </w:style>
  <w:style w:type="character" w:customStyle="1" w:styleId="BetweenequationChar">
    <w:name w:val="Between equation Char"/>
    <w:basedOn w:val="DefaultParagraphFont"/>
    <w:link w:val="Betweenequation"/>
    <w:rsid w:val="000C2741"/>
    <w:rPr>
      <w:sz w:val="24"/>
      <w:szCs w:val="24"/>
      <w:lang w:val="en-US"/>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10A78"/>
    <w:pPr>
      <w:jc w:val="center"/>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C0AD3"/>
    <w:rPr>
      <w:color w:val="0000FF" w:themeColor="hyperlink"/>
      <w:u w:val="single"/>
    </w:rPr>
  </w:style>
  <w:style w:type="paragraph" w:styleId="TOC1">
    <w:name w:val="toc 1"/>
    <w:basedOn w:val="Normal"/>
    <w:next w:val="Normal"/>
    <w:autoRedefine/>
    <w:uiPriority w:val="39"/>
    <w:unhideWhenUsed/>
    <w:rsid w:val="003C0AD3"/>
    <w:pPr>
      <w:spacing w:after="100"/>
    </w:pPr>
  </w:style>
  <w:style w:type="paragraph" w:styleId="TOC2">
    <w:name w:val="toc 2"/>
    <w:basedOn w:val="Normal"/>
    <w:next w:val="Normal"/>
    <w:autoRedefine/>
    <w:uiPriority w:val="39"/>
    <w:unhideWhenUsed/>
    <w:rsid w:val="003C0AD3"/>
    <w:pPr>
      <w:spacing w:after="100"/>
      <w:ind w:left="240"/>
    </w:pPr>
  </w:style>
  <w:style w:type="table" w:customStyle="1" w:styleId="Helmholtz-shading2">
    <w:name w:val="Helmholtz - shading2"/>
    <w:basedOn w:val="LightShading"/>
    <w:uiPriority w:val="99"/>
    <w:rsid w:val="00983C68"/>
    <w:pPr>
      <w:jc w:val="center"/>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8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1</b:RefOrder>
  </b:Source>
</b:Sources>
</file>

<file path=customXml/itemProps1.xml><?xml version="1.0" encoding="utf-8"?>
<ds:datastoreItem xmlns:ds="http://schemas.openxmlformats.org/officeDocument/2006/customXml" ds:itemID="{826339C6-F444-4144-862E-361824CE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28</cp:revision>
  <cp:lastPrinted>2014-11-28T12:20:00Z</cp:lastPrinted>
  <dcterms:created xsi:type="dcterms:W3CDTF">2014-12-01T07:39:00Z</dcterms:created>
  <dcterms:modified xsi:type="dcterms:W3CDTF">2014-12-01T14:15:00Z</dcterms:modified>
</cp:coreProperties>
</file>