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1D" w:rsidRDefault="00F71B1D" w:rsidP="00F71B1D">
      <w:pPr>
        <w:pStyle w:val="Heading1"/>
      </w:pPr>
      <w:bookmarkStart w:id="0" w:name="_Ref405867686"/>
      <w:bookmarkStart w:id="1" w:name="_Toc405869548"/>
      <w:r>
        <w:t>Appendix A</w:t>
      </w:r>
      <w:bookmarkEnd w:id="0"/>
      <w:bookmarkEnd w:id="1"/>
      <w:r>
        <w:t xml:space="preserve"> </w:t>
      </w:r>
    </w:p>
    <w:p w:rsidR="00F71B1D" w:rsidRDefault="00F71B1D" w:rsidP="00F71B1D">
      <w:pPr>
        <w:pStyle w:val="Heading2"/>
      </w:pPr>
      <w:bookmarkStart w:id="2" w:name="_Toc405869549"/>
      <w:r>
        <w:t>Splitting the Helmholtz Equation</w:t>
      </w:r>
      <w:bookmarkEnd w:id="2"/>
    </w:p>
    <w:p w:rsidR="00190BE5" w:rsidRPr="00736706" w:rsidRDefault="00190BE5" w:rsidP="00190B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=f(x,y,z)</m:t>
          </m:r>
        </m:oMath>
      </m:oMathPara>
    </w:p>
    <w:p w:rsidR="005B3418" w:rsidRDefault="00736706" w:rsidP="00190BE5">
      <w:r>
        <w:t xml:space="preserve">The gradient in </w:t>
      </w:r>
      <w:r w:rsidR="00190BE5">
        <w:t>three</w:t>
      </w:r>
      <w:r>
        <w:t xml:space="preserve"> dimensions is defined as:</w:t>
      </w:r>
    </w:p>
    <w:p w:rsidR="00736706" w:rsidRDefault="00736706" w:rsidP="00736706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736706" w:rsidRDefault="00736706"/>
    <w:p w:rsidR="00736706" w:rsidRPr="00736706" w:rsidRDefault="00736706" w:rsidP="00736706">
      <w:pPr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736706" w:rsidRDefault="00736706" w:rsidP="00736706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BC79C2" w:rsidRPr="00D26495" w:rsidTr="00BC79C2">
        <w:trPr>
          <w:trHeight w:val="417"/>
        </w:trPr>
        <w:tc>
          <w:tcPr>
            <w:tcW w:w="390" w:type="dxa"/>
          </w:tcPr>
          <w:p w:rsidR="00BC79C2" w:rsidRPr="00D26495" w:rsidRDefault="00BC79C2" w:rsidP="00BC79C2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BC79C2" w:rsidRPr="00D26495" w:rsidRDefault="00F802A8" w:rsidP="00BC79C2">
            <w:pPr>
              <w:jc w:val="center"/>
              <w:rPr>
                <w:rFonts w:ascii="Verdan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∇∙∇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5" w:type="dxa"/>
          </w:tcPr>
          <w:p w:rsidR="00BC79C2" w:rsidRPr="00D26495" w:rsidRDefault="00BC79C2" w:rsidP="00BC79C2">
            <w:pPr>
              <w:jc w:val="right"/>
              <w:rPr>
                <w:rFonts w:ascii="Verdana" w:hAnsi="Verdana"/>
              </w:rPr>
            </w:pPr>
            <w:bookmarkStart w:id="3" w:name="_Ref402708685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F71B1D">
              <w:rPr>
                <w:rFonts w:ascii="Verdana" w:hAnsi="Verdana"/>
                <w:noProof/>
              </w:rPr>
              <w:t>1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3"/>
          </w:p>
        </w:tc>
      </w:tr>
    </w:tbl>
    <w:p w:rsidR="00BC79C2" w:rsidRDefault="00BC79C2" w:rsidP="00736706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BC79C2" w:rsidRPr="00D26495" w:rsidTr="00BC79C2">
        <w:trPr>
          <w:trHeight w:val="417"/>
        </w:trPr>
        <w:tc>
          <w:tcPr>
            <w:tcW w:w="390" w:type="dxa"/>
          </w:tcPr>
          <w:p w:rsidR="00BC79C2" w:rsidRPr="00D26495" w:rsidRDefault="00BC79C2" w:rsidP="00BC79C2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BC79C2" w:rsidRPr="00D26495" w:rsidRDefault="00BC79C2" w:rsidP="00BC79C2">
            <w:pPr>
              <w:jc w:val="center"/>
              <w:rPr>
                <w:rFonts w:ascii="Verdana" w:hAnsi="Verdan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∙∇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645" w:type="dxa"/>
          </w:tcPr>
          <w:p w:rsidR="00BC79C2" w:rsidRPr="00D26495" w:rsidRDefault="00BC79C2" w:rsidP="00BC79C2">
            <w:pPr>
              <w:jc w:val="right"/>
              <w:rPr>
                <w:rFonts w:ascii="Verdana" w:hAnsi="Verdana"/>
              </w:rPr>
            </w:pPr>
            <w:bookmarkStart w:id="4" w:name="_Ref405887884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F71B1D">
              <w:rPr>
                <w:rFonts w:ascii="Verdana" w:hAnsi="Verdana"/>
                <w:noProof/>
              </w:rPr>
              <w:t>2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4"/>
          </w:p>
        </w:tc>
      </w:tr>
    </w:tbl>
    <w:p w:rsidR="00BC79C2" w:rsidRDefault="00BC79C2" w:rsidP="00736706"/>
    <w:p w:rsidR="00112B66" w:rsidRDefault="00112B66" w:rsidP="00112B66">
      <w:pPr>
        <w:rPr>
          <w:rFonts w:eastAsiaTheme="minorEastAsia"/>
        </w:rPr>
      </w:pPr>
      <w:r>
        <w:rPr>
          <w:rFonts w:eastAsiaTheme="minorEastAsia"/>
        </w:rPr>
        <w:t>=============================</w:t>
      </w:r>
    </w:p>
    <w:p w:rsidR="00827504" w:rsidRPr="00FA361D" w:rsidRDefault="00827504" w:rsidP="00FA36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Style w:val="QuoteChar"/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QuoteChar"/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;               </m:t>
          </m:r>
        </m:oMath>
      </m:oMathPara>
    </w:p>
    <w:p w:rsidR="00FA361D" w:rsidRDefault="00BC79C2" w:rsidP="00827504">
      <w:pPr>
        <w:rPr>
          <w:rFonts w:eastAsiaTheme="minorEastAsia"/>
        </w:rPr>
      </w:pPr>
      <w:r>
        <w:rPr>
          <w:rFonts w:eastAsiaTheme="minorEastAsia"/>
        </w:rPr>
        <w:t xml:space="preserve">By equation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_Ref402708685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71B1D" w:rsidRPr="00D26495">
        <w:rPr>
          <w:rFonts w:ascii="Verdana" w:hAnsi="Verdana"/>
        </w:rPr>
        <w:t>(</w:t>
      </w:r>
      <w:r w:rsidR="00F71B1D">
        <w:rPr>
          <w:rFonts w:ascii="Verdana" w:hAnsi="Verdana"/>
          <w:noProof/>
        </w:rPr>
        <w:t>1</w:t>
      </w:r>
      <w:r w:rsidR="00F71B1D" w:rsidRPr="00D26495">
        <w:rPr>
          <w:rFonts w:ascii="Verdana" w:hAnsi="Verdana"/>
        </w:rPr>
        <w:t>)</w:t>
      </w:r>
      <w:r>
        <w:rPr>
          <w:rFonts w:eastAsiaTheme="minorEastAsia"/>
        </w:rPr>
        <w:fldChar w:fldCharType="end"/>
      </w:r>
    </w:p>
    <w:p w:rsidR="00FA361D" w:rsidRPr="00FA361D" w:rsidRDefault="00F802A8" w:rsidP="00FA361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QuoteChar"/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A361D" w:rsidRPr="006F6869" w:rsidRDefault="00F71B1D" w:rsidP="00FA361D">
      <w:pPr>
        <w:rPr>
          <w:rFonts w:eastAsiaTheme="minorEastAsia"/>
        </w:rPr>
      </w:pPr>
      <w:r>
        <w:rPr>
          <w:rFonts w:eastAsiaTheme="minorEastAsia"/>
        </w:rPr>
        <w:t>Calculation in one dimension</w:t>
      </w:r>
      <w:r w:rsidR="00190BE5" w:rsidRPr="006F6869">
        <w:rPr>
          <w:rFonts w:eastAsiaTheme="minorEastAsia"/>
        </w:rPr>
        <w:t xml:space="preserve"> </w:t>
      </w:r>
      <w:proofErr w:type="gramStart"/>
      <w:r w:rsidR="00190BE5" w:rsidRPr="006F6869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hAnsi="Cambria Math"/>
          </w:rPr>
          <m:t>x</m:t>
        </m:r>
      </m:oMath>
      <w:r w:rsidR="00FA361D" w:rsidRPr="006F686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F71B1D">
        <w:rPr>
          <w:rFonts w:eastAsiaTheme="minorEastAsia"/>
          <w:color w:val="FF0000"/>
        </w:rPr>
        <w:t>(you have done that in your appendix)</w:t>
      </w:r>
    </w:p>
    <w:p w:rsidR="00FA361D" w:rsidRPr="00317CF8" w:rsidRDefault="00F802A8" w:rsidP="00BC79C2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sup>
          </m:sSup>
        </m:oMath>
      </m:oMathPara>
    </w:p>
    <w:p w:rsidR="00FA361D" w:rsidRPr="006F6869" w:rsidRDefault="00BC79C2" w:rsidP="00190BE5">
      <w:r w:rsidRPr="006F6869">
        <w:t>Similarly</w:t>
      </w:r>
      <w:r w:rsidR="00190BE5" w:rsidRPr="006F6869">
        <w:t xml:space="preserve"> for </w:t>
      </w:r>
      <m:oMath>
        <m:r>
          <w:rPr>
            <w:rFonts w:ascii="Cambria Math" w:hAnsi="Cambria Math"/>
          </w:rPr>
          <m:t>y</m:t>
        </m:r>
      </m:oMath>
      <w:r w:rsidR="00190BE5" w:rsidRPr="006F6869">
        <w:rPr>
          <w:rFonts w:eastAsiaTheme="minorEastAsia"/>
        </w:rPr>
        <w:t xml:space="preserve"> </w:t>
      </w:r>
      <w:proofErr w:type="gramStart"/>
      <w:r w:rsidR="00190BE5" w:rsidRPr="006F6869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z</m:t>
        </m:r>
      </m:oMath>
      <w:r w:rsidRPr="006F6869">
        <w:t>:</w:t>
      </w:r>
    </w:p>
    <w:p w:rsidR="00BC79C2" w:rsidRPr="00BC79C2" w:rsidRDefault="00F802A8" w:rsidP="00BC79C2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sup>
          </m:sSup>
        </m:oMath>
      </m:oMathPara>
    </w:p>
    <w:p w:rsidR="00BC79C2" w:rsidRPr="00BC79C2" w:rsidRDefault="00F802A8" w:rsidP="00BC79C2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sup>
          </m:sSup>
        </m:oMath>
      </m:oMathPara>
    </w:p>
    <w:p w:rsidR="00F71B1D" w:rsidRDefault="00F71B1D" w:rsidP="006F6869"/>
    <w:p w:rsidR="00BC79C2" w:rsidRDefault="00BC79C2" w:rsidP="006F6869">
      <w:r>
        <w:lastRenderedPageBreak/>
        <w:t xml:space="preserve">Summing up the three equations </w:t>
      </w:r>
      <w:r w:rsidR="006F6869">
        <w:t>one</w:t>
      </w:r>
      <w:r>
        <w:t xml:space="preserve"> get</w:t>
      </w:r>
      <w:r w:rsidR="006F6869">
        <w:t>s</w:t>
      </w:r>
    </w:p>
    <w:p w:rsidR="00BD749C" w:rsidRPr="00BD749C" w:rsidRDefault="00F802A8" w:rsidP="00BD749C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+iω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∂z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sup>
          </m:sSup>
        </m:oMath>
      </m:oMathPara>
    </w:p>
    <w:p w:rsidR="00BD749C" w:rsidRDefault="006F6869" w:rsidP="006F6869">
      <w:pPr>
        <w:rPr>
          <w:rFonts w:eastAsiaTheme="minorEastAsia"/>
          <w:iCs/>
          <w:sz w:val="18"/>
          <w:szCs w:val="18"/>
        </w:rPr>
      </w:pPr>
      <w:r>
        <w:t>Rearranging terms</w:t>
      </w:r>
    </w:p>
    <w:p w:rsidR="00BD749C" w:rsidRPr="008313F9" w:rsidRDefault="00F802A8" w:rsidP="008313F9">
      <w:pPr>
        <w:rPr>
          <w:rFonts w:eastAsiaTheme="minorEastAsia"/>
          <w:iCs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QuoteChar"/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w:bookmarkStart w:id="5" w:name="_GoBack"/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∂z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∂z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+iω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∂x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∂y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∂z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sup>
          </m:sSup>
        </m:oMath>
      </m:oMathPara>
    </w:p>
    <w:bookmarkEnd w:id="5"/>
    <w:p w:rsidR="008313F9" w:rsidRDefault="008313F9" w:rsidP="00F71B1D">
      <w:r w:rsidRPr="008313F9">
        <w:t xml:space="preserve">By inspecting </w:t>
      </w:r>
      <w:r>
        <w:t xml:space="preserve">equations </w:t>
      </w:r>
      <w:r>
        <w:fldChar w:fldCharType="begin"/>
      </w:r>
      <w:r>
        <w:instrText xml:space="preserve"> REF _Ref402708685 \h </w:instrText>
      </w:r>
      <w:r>
        <w:fldChar w:fldCharType="separate"/>
      </w:r>
      <w:r w:rsidR="00F71B1D" w:rsidRPr="00D26495">
        <w:rPr>
          <w:rFonts w:ascii="Verdana" w:hAnsi="Verdana"/>
        </w:rPr>
        <w:t>(</w:t>
      </w:r>
      <w:r w:rsidR="00F71B1D">
        <w:rPr>
          <w:rFonts w:ascii="Verdana" w:hAnsi="Verdana"/>
          <w:noProof/>
        </w:rPr>
        <w:t>1</w:t>
      </w:r>
      <w:r w:rsidR="00F71B1D" w:rsidRPr="00D26495">
        <w:rPr>
          <w:rFonts w:ascii="Verdana" w:hAnsi="Verdana"/>
        </w:rPr>
        <w:t>)</w:t>
      </w:r>
      <w:r>
        <w:fldChar w:fldCharType="end"/>
      </w:r>
      <w:r>
        <w:fldChar w:fldCharType="begin"/>
      </w:r>
      <w:r>
        <w:instrText xml:space="preserve"> REF _Ref405887884 \h </w:instrText>
      </w:r>
      <w:r>
        <w:fldChar w:fldCharType="end"/>
      </w:r>
      <w:r>
        <w:t xml:space="preserve">  and </w:t>
      </w:r>
      <w:r>
        <w:fldChar w:fldCharType="begin"/>
      </w:r>
      <w:r>
        <w:instrText xml:space="preserve"> REF _Ref405887884 \h </w:instrText>
      </w:r>
      <w:r>
        <w:fldChar w:fldCharType="separate"/>
      </w:r>
      <w:r w:rsidR="00F71B1D" w:rsidRPr="00D26495">
        <w:rPr>
          <w:rFonts w:ascii="Verdana" w:hAnsi="Verdana"/>
        </w:rPr>
        <w:t>(</w:t>
      </w:r>
      <w:r w:rsidR="00F71B1D">
        <w:rPr>
          <w:rFonts w:ascii="Verdana" w:hAnsi="Verdana"/>
          <w:noProof/>
        </w:rPr>
        <w:t>2</w:t>
      </w:r>
      <w:r w:rsidR="00F71B1D" w:rsidRPr="00D26495">
        <w:rPr>
          <w:rFonts w:ascii="Verdana" w:hAnsi="Verdana"/>
        </w:rPr>
        <w:t>)</w:t>
      </w:r>
      <w:r>
        <w:fldChar w:fldCharType="end"/>
      </w:r>
      <w:r>
        <w:t xml:space="preserve"> </w:t>
      </w:r>
      <w:r w:rsidR="006F6869">
        <w:t>one</w:t>
      </w:r>
      <w:r>
        <w:t xml:space="preserve"> get</w:t>
      </w:r>
      <w:r w:rsidR="006F6869">
        <w:t>s</w:t>
      </w:r>
    </w:p>
    <w:p w:rsidR="008313F9" w:rsidRPr="009B1ED4" w:rsidRDefault="00F802A8" w:rsidP="00190BE5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Style w:val="QuoteChar"/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iω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Style w:val="QuoteChar"/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+iω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</m:oMath>
      </m:oMathPara>
    </w:p>
    <w:p w:rsidR="006F6869" w:rsidRPr="006F6869" w:rsidRDefault="006F6869" w:rsidP="00190BE5">
      <w:r w:rsidRPr="006F6869">
        <w:t xml:space="preserve">Now the </w:t>
      </w:r>
      <w:r>
        <w:t>generalized Helmholtz equation is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6F6869" w:rsidRPr="00D26495" w:rsidTr="00A374D1">
        <w:trPr>
          <w:trHeight w:val="417"/>
        </w:trPr>
        <w:tc>
          <w:tcPr>
            <w:tcW w:w="390" w:type="dxa"/>
          </w:tcPr>
          <w:p w:rsidR="006F6869" w:rsidRPr="00D26495" w:rsidRDefault="006F6869" w:rsidP="00A374D1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6F6869" w:rsidRPr="00D26495" w:rsidRDefault="00F802A8" w:rsidP="00A374D1">
            <w:pPr>
              <w:jc w:val="center"/>
              <w:rPr>
                <w:rFonts w:ascii="Verdana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QuoteChar"/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QuoteChar"/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,ω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QuoteChar"/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 0,     </m:t>
                </m:r>
                <m:r>
                  <m:rPr>
                    <m:sty m:val="b"/>
                  </m:rPr>
                  <w:rPr>
                    <w:rStyle w:val="QuoteChar"/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645" w:type="dxa"/>
          </w:tcPr>
          <w:p w:rsidR="006F6869" w:rsidRPr="00D26495" w:rsidRDefault="006F6869" w:rsidP="00A374D1">
            <w:pPr>
              <w:jc w:val="right"/>
              <w:rPr>
                <w:rFonts w:ascii="Verdana" w:hAnsi="Verdana"/>
              </w:rPr>
            </w:pPr>
            <w:bookmarkStart w:id="6" w:name="_Ref402712373"/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F71B1D">
              <w:rPr>
                <w:rFonts w:ascii="Verdana" w:hAnsi="Verdana"/>
                <w:noProof/>
              </w:rPr>
              <w:t>3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  <w:bookmarkEnd w:id="6"/>
          </w:p>
        </w:tc>
      </w:tr>
    </w:tbl>
    <w:p w:rsidR="006F6869" w:rsidRDefault="006F6869" w:rsidP="00190BE5">
      <w:r>
        <w:t xml:space="preserve">By defining </w:t>
      </w:r>
    </w:p>
    <w:p w:rsidR="00F50EDF" w:rsidRPr="00F50EDF" w:rsidRDefault="00F802A8" w:rsidP="00190BE5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,ω</m:t>
              </m:r>
            </m:e>
          </m:d>
          <m:r>
            <w:rPr>
              <w:rFonts w:ascii="Cambria Math" w:hAnsi="Cambria Math"/>
            </w:rPr>
            <m:t>=Re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,ω</m:t>
                  </m:r>
                </m:e>
              </m:d>
            </m:e>
          </m:d>
          <m:r>
            <w:rPr>
              <w:rFonts w:ascii="Cambria Math" w:hAnsi="Cambria Math"/>
            </w:rPr>
            <m:t>+i Im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,ω</m:t>
                  </m:r>
                </m:e>
              </m:d>
            </m:e>
          </m:d>
        </m:oMath>
      </m:oMathPara>
    </w:p>
    <w:p w:rsidR="00F50EDF" w:rsidRPr="00F50EDF" w:rsidRDefault="00F71B1D" w:rsidP="00190BE5">
      <w:pPr>
        <w:rPr>
          <w:rFonts w:eastAsiaTheme="minorEastAsia"/>
          <w:iCs/>
        </w:rPr>
      </w:pPr>
      <w:r>
        <w:rPr>
          <w:rFonts w:eastAsiaTheme="minorEastAsia"/>
          <w:iCs/>
        </w:rPr>
        <w:t>One arrives at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8325"/>
        <w:gridCol w:w="645"/>
      </w:tblGrid>
      <w:tr w:rsidR="009B1ED4" w:rsidRPr="00D26495" w:rsidTr="00A374D1">
        <w:trPr>
          <w:trHeight w:val="417"/>
        </w:trPr>
        <w:tc>
          <w:tcPr>
            <w:tcW w:w="390" w:type="dxa"/>
          </w:tcPr>
          <w:p w:rsidR="009B1ED4" w:rsidRPr="00D26495" w:rsidRDefault="009B1ED4" w:rsidP="00A374D1">
            <w:pPr>
              <w:rPr>
                <w:rFonts w:ascii="Verdana" w:hAnsi="Verdana"/>
              </w:rPr>
            </w:pPr>
          </w:p>
        </w:tc>
        <w:tc>
          <w:tcPr>
            <w:tcW w:w="8325" w:type="dxa"/>
          </w:tcPr>
          <w:p w:rsidR="009B1ED4" w:rsidRPr="00D26495" w:rsidRDefault="00F802A8" w:rsidP="00F71B1D">
            <w:pPr>
              <w:jc w:val="center"/>
              <w:rPr>
                <w:rFonts w:ascii="Verdana" w:hAnsi="Verdan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,ω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Style w:val="QuoteChar"/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+i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 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∙∇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+ω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 Im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,ω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QuoteChar"/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 0</m:t>
                </m:r>
              </m:oMath>
            </m:oMathPara>
          </w:p>
        </w:tc>
        <w:tc>
          <w:tcPr>
            <w:tcW w:w="645" w:type="dxa"/>
          </w:tcPr>
          <w:p w:rsidR="009B1ED4" w:rsidRPr="00D26495" w:rsidRDefault="009B1ED4" w:rsidP="00A374D1">
            <w:pPr>
              <w:jc w:val="right"/>
              <w:rPr>
                <w:rFonts w:ascii="Verdana" w:hAnsi="Verdana"/>
              </w:rPr>
            </w:pPr>
            <w:r w:rsidRPr="00D26495">
              <w:rPr>
                <w:rFonts w:ascii="Verdana" w:hAnsi="Verdana"/>
              </w:rPr>
              <w:t>(</w:t>
            </w:r>
            <w:r w:rsidRPr="00D26495">
              <w:rPr>
                <w:rFonts w:ascii="Verdana" w:hAnsi="Verdana"/>
              </w:rPr>
              <w:fldChar w:fldCharType="begin"/>
            </w:r>
            <w:r w:rsidRPr="00D26495">
              <w:rPr>
                <w:rFonts w:ascii="Verdana" w:hAnsi="Verdana"/>
              </w:rPr>
              <w:instrText xml:space="preserve"> SEQ Equation \* ARABIC </w:instrText>
            </w:r>
            <w:r w:rsidRPr="00D26495">
              <w:rPr>
                <w:rFonts w:ascii="Verdana" w:hAnsi="Verdana"/>
              </w:rPr>
              <w:fldChar w:fldCharType="separate"/>
            </w:r>
            <w:r w:rsidR="00F71B1D">
              <w:rPr>
                <w:rFonts w:ascii="Verdana" w:hAnsi="Verdana"/>
                <w:noProof/>
              </w:rPr>
              <w:t>4</w:t>
            </w:r>
            <w:r w:rsidRPr="00D26495">
              <w:rPr>
                <w:rFonts w:ascii="Verdana" w:hAnsi="Verdana"/>
              </w:rPr>
              <w:fldChar w:fldCharType="end"/>
            </w:r>
            <w:r w:rsidRPr="00D26495">
              <w:rPr>
                <w:rFonts w:ascii="Verdana" w:hAnsi="Verdana"/>
              </w:rPr>
              <w:t>)</w:t>
            </w:r>
          </w:p>
        </w:tc>
      </w:tr>
    </w:tbl>
    <w:p w:rsidR="00F50EDF" w:rsidRDefault="00F50EDF" w:rsidP="00190BE5"/>
    <w:p w:rsidR="009F043C" w:rsidRDefault="009F043C" w:rsidP="00190BE5">
      <w:r>
        <w:t>The two dimensional case is trivially done in the same way, just omitting the z terms.</w:t>
      </w:r>
    </w:p>
    <w:sectPr w:rsidR="009F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06"/>
    <w:rsid w:val="00112B66"/>
    <w:rsid w:val="00190BE5"/>
    <w:rsid w:val="005211C6"/>
    <w:rsid w:val="005B3418"/>
    <w:rsid w:val="006F6869"/>
    <w:rsid w:val="00736706"/>
    <w:rsid w:val="00827504"/>
    <w:rsid w:val="008313F9"/>
    <w:rsid w:val="009B1ED4"/>
    <w:rsid w:val="009F043C"/>
    <w:rsid w:val="00BC79C2"/>
    <w:rsid w:val="00BD749C"/>
    <w:rsid w:val="00F50EDF"/>
    <w:rsid w:val="00F71B1D"/>
    <w:rsid w:val="00F802A8"/>
    <w:rsid w:val="00FA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B1D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B1D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7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06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27504"/>
    <w:pPr>
      <w:spacing w:after="0" w:line="240" w:lineRule="auto"/>
    </w:pPr>
    <w:rPr>
      <w:rFonts w:eastAsiaTheme="minorEastAsia" w:cs="Times New Roman"/>
      <w:i/>
      <w:sz w:val="24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827504"/>
    <w:rPr>
      <w:rFonts w:eastAsiaTheme="minorEastAsia" w:cs="Times New Roman"/>
      <w:i/>
      <w:sz w:val="24"/>
      <w:szCs w:val="24"/>
      <w:lang w:bidi="ar-SA"/>
    </w:rPr>
  </w:style>
  <w:style w:type="paragraph" w:customStyle="1" w:styleId="Betweenequation">
    <w:name w:val="Between equation"/>
    <w:basedOn w:val="Normal"/>
    <w:link w:val="BetweenequationChar"/>
    <w:qFormat/>
    <w:rsid w:val="00FA361D"/>
    <w:pPr>
      <w:spacing w:before="240" w:after="240" w:line="240" w:lineRule="auto"/>
      <w:ind w:right="227"/>
      <w:jc w:val="both"/>
    </w:pPr>
    <w:rPr>
      <w:rFonts w:eastAsiaTheme="minorEastAsia" w:cs="Times New Roman"/>
      <w:sz w:val="24"/>
      <w:szCs w:val="24"/>
    </w:rPr>
  </w:style>
  <w:style w:type="character" w:customStyle="1" w:styleId="BetweenequationChar">
    <w:name w:val="Between equation Char"/>
    <w:basedOn w:val="DefaultParagraphFont"/>
    <w:link w:val="Betweenequation"/>
    <w:rsid w:val="00FA361D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BC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1B1D"/>
    <w:rPr>
      <w:rFonts w:asciiTheme="majorHAnsi" w:eastAsiaTheme="majorEastAsia" w:hAnsiTheme="majorHAnsi" w:cs="Times New Roman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1B1D"/>
    <w:rPr>
      <w:rFonts w:asciiTheme="majorHAnsi" w:eastAsiaTheme="majorEastAsia" w:hAnsiTheme="majorHAnsi" w:cs="Times New Roman"/>
      <w:b/>
      <w:bCs/>
      <w:i/>
      <w:iCs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B1D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B1D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7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06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27504"/>
    <w:pPr>
      <w:spacing w:after="0" w:line="240" w:lineRule="auto"/>
    </w:pPr>
    <w:rPr>
      <w:rFonts w:eastAsiaTheme="minorEastAsia" w:cs="Times New Roman"/>
      <w:i/>
      <w:sz w:val="24"/>
      <w:szCs w:val="24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827504"/>
    <w:rPr>
      <w:rFonts w:eastAsiaTheme="minorEastAsia" w:cs="Times New Roman"/>
      <w:i/>
      <w:sz w:val="24"/>
      <w:szCs w:val="24"/>
      <w:lang w:bidi="ar-SA"/>
    </w:rPr>
  </w:style>
  <w:style w:type="paragraph" w:customStyle="1" w:styleId="Betweenequation">
    <w:name w:val="Between equation"/>
    <w:basedOn w:val="Normal"/>
    <w:link w:val="BetweenequationChar"/>
    <w:qFormat/>
    <w:rsid w:val="00FA361D"/>
    <w:pPr>
      <w:spacing w:before="240" w:after="240" w:line="240" w:lineRule="auto"/>
      <w:ind w:right="227"/>
      <w:jc w:val="both"/>
    </w:pPr>
    <w:rPr>
      <w:rFonts w:eastAsiaTheme="minorEastAsia" w:cs="Times New Roman"/>
      <w:sz w:val="24"/>
      <w:szCs w:val="24"/>
    </w:rPr>
  </w:style>
  <w:style w:type="character" w:customStyle="1" w:styleId="BetweenequationChar">
    <w:name w:val="Between equation Char"/>
    <w:basedOn w:val="DefaultParagraphFont"/>
    <w:link w:val="Betweenequation"/>
    <w:rsid w:val="00FA361D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BC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1B1D"/>
    <w:rPr>
      <w:rFonts w:asciiTheme="majorHAnsi" w:eastAsiaTheme="majorEastAsia" w:hAnsiTheme="majorHAnsi" w:cs="Times New Roman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1B1D"/>
    <w:rPr>
      <w:rFonts w:asciiTheme="majorHAnsi" w:eastAsiaTheme="majorEastAsia" w:hAnsiTheme="majorHAnsi" w:cs="Times New Roman"/>
      <w:b/>
      <w:bCs/>
      <w:i/>
      <w:iCs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3786-F649-450C-8A42-AE6633A7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</cp:revision>
  <dcterms:created xsi:type="dcterms:W3CDTF">2014-12-09T08:21:00Z</dcterms:created>
  <dcterms:modified xsi:type="dcterms:W3CDTF">2014-12-09T11:08:00Z</dcterms:modified>
</cp:coreProperties>
</file>