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845" w:rsidRDefault="00E37845" w:rsidP="006D51FC">
      <w:pPr>
        <w:pStyle w:val="Title"/>
      </w:pPr>
      <w:r>
        <w:t xml:space="preserve">Finite difference </w:t>
      </w:r>
      <w:r w:rsidR="006D51FC">
        <w:t>computation of the Elliptic Poisson Partial Differential Equation</w:t>
      </w:r>
    </w:p>
    <w:p w:rsidR="00E37845" w:rsidRDefault="00642C00" w:rsidP="00DE6C3E">
      <w:pPr>
        <w:pStyle w:val="Heading1"/>
      </w:pPr>
      <w:r>
        <w:t>Purpose</w:t>
      </w:r>
    </w:p>
    <w:p w:rsidR="0040619C" w:rsidRPr="0040619C" w:rsidRDefault="0040619C" w:rsidP="0040619C">
      <w:pPr>
        <w:pStyle w:val="Heading2"/>
      </w:pPr>
      <w:r>
        <w:t>Physical context</w:t>
      </w:r>
    </w:p>
    <w:p w:rsidR="005F7AB9" w:rsidRDefault="00B856A3" w:rsidP="002C4932">
      <w:pPr>
        <w:pStyle w:val="Beforeequation"/>
      </w:pPr>
      <w:r>
        <w:t xml:space="preserve">The purpose is to solve the Elliptic Poisson Partial Differential Equation with help of the Finite Difference method. More particularly we </w:t>
      </w:r>
      <w:r w:rsidR="00DD03E4">
        <w:t xml:space="preserve">solve it </w:t>
      </w:r>
      <w:r>
        <w:t xml:space="preserve">with a five point difference </w:t>
      </w:r>
      <w:r w:rsidR="00DD03E4">
        <w:t xml:space="preserve">scheme in two dimensional space </w:t>
      </w:r>
      <w:r>
        <w:t>and Dirichlet Boundary Condition.</w:t>
      </w:r>
      <w:r w:rsidR="005F7AB9">
        <w:t xml:space="preserve"> </w:t>
      </w:r>
      <w:r w:rsidR="00AB7CD0">
        <w:t xml:space="preserve">The explanation about the method has been taken from </w:t>
      </w:r>
      <w:sdt>
        <w:sdtPr>
          <w:id w:val="1520424900"/>
          <w:citation/>
        </w:sdtPr>
        <w:sdtContent>
          <w:r w:rsidR="008A0F54">
            <w:fldChar w:fldCharType="begin"/>
          </w:r>
          <w:r w:rsidR="008A0F54" w:rsidRPr="008A0F54">
            <w:instrText xml:space="preserve"> CITATION Bur10 \l 1036 </w:instrText>
          </w:r>
          <w:r w:rsidR="008A0F54">
            <w:fldChar w:fldCharType="separate"/>
          </w:r>
          <w:r w:rsidR="001D5C6A">
            <w:rPr>
              <w:noProof/>
            </w:rPr>
            <w:t>[</w:t>
          </w:r>
          <w:hyperlink w:anchor="Bur10" w:history="1">
            <w:r w:rsidR="001D5C6A">
              <w:rPr>
                <w:rStyle w:val="QuoteChar"/>
                <w:noProof/>
              </w:rPr>
              <w:t>1</w:t>
            </w:r>
          </w:hyperlink>
          <w:r w:rsidR="001D5C6A">
            <w:rPr>
              <w:noProof/>
            </w:rPr>
            <w:t>]</w:t>
          </w:r>
          <w:r w:rsidR="008A0F54">
            <w:fldChar w:fldCharType="end"/>
          </w:r>
        </w:sdtContent>
      </w:sdt>
      <w:r w:rsidR="008A0F54">
        <w:t xml:space="preserve"> and </w:t>
      </w:r>
      <w:sdt>
        <w:sdtPr>
          <w:id w:val="284157235"/>
          <w:citation/>
        </w:sdtPr>
        <w:sdtContent>
          <w:r w:rsidR="008A0F54">
            <w:fldChar w:fldCharType="begin"/>
          </w:r>
          <w:r w:rsidR="008A0F54" w:rsidRPr="008A0F54">
            <w:instrText xml:space="preserve"> CITATION Cha10 \l 1036 </w:instrText>
          </w:r>
          <w:r w:rsidR="008A0F54">
            <w:fldChar w:fldCharType="separate"/>
          </w:r>
          <w:r w:rsidR="001D5C6A">
            <w:rPr>
              <w:noProof/>
            </w:rPr>
            <w:t>[</w:t>
          </w:r>
          <w:hyperlink w:anchor="Cha10" w:history="1">
            <w:r w:rsidR="001D5C6A">
              <w:rPr>
                <w:rStyle w:val="QuoteChar"/>
                <w:noProof/>
              </w:rPr>
              <w:t>2</w:t>
            </w:r>
          </w:hyperlink>
          <w:r w:rsidR="001D5C6A">
            <w:rPr>
              <w:noProof/>
            </w:rPr>
            <w:t>]</w:t>
          </w:r>
          <w:r w:rsidR="008A0F54">
            <w:fldChar w:fldCharType="end"/>
          </w:r>
        </w:sdtContent>
      </w:sdt>
      <w:r w:rsidR="00C86278">
        <w:t>.</w:t>
      </w:r>
    </w:p>
    <w:p w:rsidR="005F7AB9" w:rsidRPr="002B4077" w:rsidRDefault="005F7AB9" w:rsidP="002B4077">
      <w:pPr>
        <w:pStyle w:val="Beforeequation"/>
      </w:pPr>
      <w:r>
        <w:t>The problem comes historically from the following Heat Equation of Fourier: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"/>
        <w:gridCol w:w="8160"/>
        <w:gridCol w:w="814"/>
      </w:tblGrid>
      <w:tr w:rsidR="002B4077" w:rsidRPr="00D26495" w:rsidTr="008C0379">
        <w:trPr>
          <w:trHeight w:val="417"/>
        </w:trPr>
        <w:tc>
          <w:tcPr>
            <w:tcW w:w="386" w:type="dxa"/>
            <w:vAlign w:val="center"/>
          </w:tcPr>
          <w:p w:rsidR="002B4077" w:rsidRPr="00D26495" w:rsidRDefault="002B4077" w:rsidP="008C03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8160" w:type="dxa"/>
            <w:vAlign w:val="center"/>
          </w:tcPr>
          <w:p w:rsidR="002B4077" w:rsidRPr="00A20AFE" w:rsidRDefault="008C0379" w:rsidP="002B4077">
            <w:pPr>
              <w:pStyle w:val="Beforeequation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</m:oMath>
            </m:oMathPara>
          </w:p>
        </w:tc>
        <w:tc>
          <w:tcPr>
            <w:tcW w:w="814" w:type="dxa"/>
            <w:vAlign w:val="center"/>
          </w:tcPr>
          <w:p w:rsidR="002B4077" w:rsidRPr="00E67B71" w:rsidRDefault="002B4077" w:rsidP="008C037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E67B71">
              <w:rPr>
                <w:rFonts w:ascii="Verdana" w:hAnsi="Verdana"/>
                <w:sz w:val="20"/>
                <w:szCs w:val="20"/>
              </w:rPr>
              <w:t>(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begin"/>
            </w:r>
            <w:r w:rsidRPr="00E67B71">
              <w:rPr>
                <w:rFonts w:ascii="Verdana" w:hAnsi="Verdana"/>
                <w:sz w:val="20"/>
                <w:szCs w:val="20"/>
              </w:rPr>
              <w:instrText xml:space="preserve"> SEQ Equation \* ARABIC </w:instrTex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1D5C6A">
              <w:rPr>
                <w:rFonts w:ascii="Verdana" w:hAnsi="Verdana"/>
                <w:noProof/>
                <w:sz w:val="20"/>
                <w:szCs w:val="20"/>
              </w:rPr>
              <w:t>1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end"/>
            </w:r>
            <w:r w:rsidRPr="00E67B71">
              <w:rPr>
                <w:rFonts w:ascii="Verdana" w:hAnsi="Verdana"/>
                <w:sz w:val="20"/>
                <w:szCs w:val="20"/>
              </w:rPr>
              <w:t>)</w:t>
            </w:r>
          </w:p>
        </w:tc>
      </w:tr>
    </w:tbl>
    <w:p w:rsidR="00BF5AC6" w:rsidRPr="00BF5AC6" w:rsidRDefault="0040052A" w:rsidP="00BF5AC6">
      <w:pPr>
        <w:pStyle w:val="Betweenequation"/>
      </w:pPr>
      <w:r w:rsidRPr="00BF5AC6">
        <w:t>In two dimensional spaces and for any general real function in may be written as below: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"/>
        <w:gridCol w:w="8160"/>
        <w:gridCol w:w="814"/>
      </w:tblGrid>
      <w:tr w:rsidR="00BF5AC6" w:rsidRPr="00D26495" w:rsidTr="008C0379">
        <w:trPr>
          <w:trHeight w:val="417"/>
        </w:trPr>
        <w:tc>
          <w:tcPr>
            <w:tcW w:w="386" w:type="dxa"/>
            <w:vAlign w:val="center"/>
          </w:tcPr>
          <w:p w:rsidR="00BF5AC6" w:rsidRPr="00D26495" w:rsidRDefault="00BF5AC6" w:rsidP="008C03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8160" w:type="dxa"/>
            <w:vAlign w:val="center"/>
          </w:tcPr>
          <w:p w:rsidR="00BF5AC6" w:rsidRPr="00A20AFE" w:rsidRDefault="008C0379" w:rsidP="008C0379">
            <w:pPr>
              <w:jc w:val="center"/>
              <w:rPr>
                <w:rFonts w:ascii="Verdana" w:hAnsi="Verdana"/>
                <w:i/>
                <w:iCs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u(x,y)≡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u(x,y)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u(x,y)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=f(x,y)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814" w:type="dxa"/>
            <w:vAlign w:val="center"/>
          </w:tcPr>
          <w:p w:rsidR="00BF5AC6" w:rsidRPr="00E67B71" w:rsidRDefault="00BF5AC6" w:rsidP="008C0379">
            <w:pPr>
              <w:jc w:val="center"/>
              <w:rPr>
                <w:rFonts w:ascii="Verdana" w:hAnsi="Verdana"/>
                <w:sz w:val="20"/>
                <w:szCs w:val="20"/>
              </w:rPr>
            </w:pPr>
            <w:bookmarkStart w:id="0" w:name="_Ref406336742"/>
            <w:r w:rsidRPr="00E67B71">
              <w:rPr>
                <w:rFonts w:ascii="Verdana" w:hAnsi="Verdana"/>
                <w:sz w:val="20"/>
                <w:szCs w:val="20"/>
              </w:rPr>
              <w:t>(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begin"/>
            </w:r>
            <w:r w:rsidRPr="00E67B71">
              <w:rPr>
                <w:rFonts w:ascii="Verdana" w:hAnsi="Verdana"/>
                <w:sz w:val="20"/>
                <w:szCs w:val="20"/>
              </w:rPr>
              <w:instrText xml:space="preserve"> SEQ Equation \* ARABIC </w:instrTex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1D5C6A">
              <w:rPr>
                <w:rFonts w:ascii="Verdana" w:hAnsi="Verdana"/>
                <w:noProof/>
                <w:sz w:val="20"/>
                <w:szCs w:val="20"/>
              </w:rPr>
              <w:t>2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end"/>
            </w:r>
            <w:r w:rsidRPr="00E67B71">
              <w:rPr>
                <w:rFonts w:ascii="Verdana" w:hAnsi="Verdana"/>
                <w:sz w:val="20"/>
                <w:szCs w:val="20"/>
              </w:rPr>
              <w:t>)</w:t>
            </w:r>
            <w:bookmarkEnd w:id="0"/>
          </w:p>
        </w:tc>
      </w:tr>
    </w:tbl>
    <w:p w:rsidR="0040619C" w:rsidRDefault="00002D1A" w:rsidP="008F6A06">
      <w:pPr>
        <w:pStyle w:val="Betweenequation"/>
      </w:pPr>
      <w:r>
        <w:t xml:space="preserve">We note that the function </w:t>
      </w:r>
      <m:oMath>
        <m:r>
          <w:rPr>
            <w:rFonts w:ascii="Cambria Math" w:hAnsi="Cambria Math"/>
          </w:rPr>
          <m:t>f</m:t>
        </m:r>
      </m:oMath>
      <w:r>
        <w:t xml:space="preserve"> is not anymore dependent of time. For instance, concerning the Heat Equatio</w:t>
      </w:r>
      <w:r w:rsidR="000C57F6">
        <w:t>n, it corresponds to the steady-</w:t>
      </w:r>
      <w:r>
        <w:t>state regime.</w:t>
      </w:r>
      <w:r w:rsidR="00CC6CB1">
        <w:t xml:space="preserve"> </w:t>
      </w:r>
      <w:r w:rsidR="008F6A06">
        <w:t>In the particular case of</w:t>
      </w:r>
      <m:oMath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</m:t>
        </m:r>
      </m:oMath>
      <w:r w:rsidR="000D7D2B">
        <w:t>,</w:t>
      </w:r>
      <w:r w:rsidR="00E32AF2">
        <w:t xml:space="preserve"> the equation </w:t>
      </w:r>
      <w:r w:rsidR="00E32AF2">
        <w:fldChar w:fldCharType="begin"/>
      </w:r>
      <w:r w:rsidR="00E32AF2">
        <w:instrText xml:space="preserve"> REF _Ref406336742 \h </w:instrText>
      </w:r>
      <w:r w:rsidR="00E32AF2">
        <w:fldChar w:fldCharType="separate"/>
      </w:r>
      <w:r w:rsidR="001D5C6A" w:rsidRPr="00E67B71">
        <w:rPr>
          <w:rFonts w:ascii="Verdana" w:hAnsi="Verdana"/>
          <w:sz w:val="20"/>
          <w:szCs w:val="20"/>
        </w:rPr>
        <w:t>(</w:t>
      </w:r>
      <w:r w:rsidR="001D5C6A">
        <w:rPr>
          <w:rFonts w:ascii="Verdana" w:hAnsi="Verdana"/>
          <w:noProof/>
          <w:sz w:val="20"/>
          <w:szCs w:val="20"/>
        </w:rPr>
        <w:t>2</w:t>
      </w:r>
      <w:r w:rsidR="001D5C6A" w:rsidRPr="00E67B71">
        <w:rPr>
          <w:rFonts w:ascii="Verdana" w:hAnsi="Verdana"/>
          <w:sz w:val="20"/>
          <w:szCs w:val="20"/>
        </w:rPr>
        <w:t>)</w:t>
      </w:r>
      <w:r w:rsidR="00E32AF2">
        <w:fldChar w:fldCharType="end"/>
      </w:r>
      <w:r w:rsidR="00E32AF2">
        <w:t xml:space="preserve"> </w:t>
      </w:r>
      <w:r w:rsidR="00CC6CB1">
        <w:t xml:space="preserve">is known as </w:t>
      </w:r>
      <w:r w:rsidR="004A6E2E">
        <w:t xml:space="preserve">the </w:t>
      </w:r>
      <w:r w:rsidR="00CC6CB1">
        <w:t>Laplace Equation.</w:t>
      </w:r>
    </w:p>
    <w:p w:rsidR="00AC16F9" w:rsidRDefault="00AC16F9" w:rsidP="0040619C">
      <w:pPr>
        <w:pStyle w:val="Heading2"/>
      </w:pPr>
      <w:r>
        <w:t>Discretization</w:t>
      </w:r>
    </w:p>
    <w:p w:rsidR="00AC16F9" w:rsidRDefault="00BF5AC6" w:rsidP="00A20AFE">
      <w:pPr>
        <w:pStyle w:val="Beforeequation"/>
      </w:pPr>
      <w:r>
        <w:t xml:space="preserve">The problem is </w:t>
      </w:r>
      <w:r w:rsidR="002C4932">
        <w:t>discretize</w:t>
      </w:r>
      <w:r w:rsidR="0009144E">
        <w:t>d</w:t>
      </w:r>
      <w:r w:rsidR="002C4932">
        <w:t xml:space="preserve"> over a rectangular area with the abscissa: </w:t>
      </w:r>
      <m:oMath>
        <m:r>
          <w:rPr>
            <w:rFonts w:ascii="Cambria Math" w:hAnsi="Cambria Math"/>
          </w:rPr>
          <m:t>a≤x≤b</m:t>
        </m:r>
      </m:oMath>
      <w:r w:rsidR="002C4932">
        <w:t xml:space="preserve"> </w:t>
      </w:r>
      <w:r w:rsidR="00136972">
        <w:t>and</w:t>
      </w:r>
      <m:oMath>
        <m:r>
          <w:rPr>
            <w:rFonts w:ascii="Cambria Math" w:hAnsi="Cambria Math"/>
          </w:rPr>
          <m:t xml:space="preserve"> c≤y≤d</m:t>
        </m:r>
      </m:oMath>
      <w:r w:rsidR="002C4932">
        <w:t xml:space="preserve">. The step over the </w:t>
      </w:r>
      <m:oMath>
        <m:r>
          <w:rPr>
            <w:rFonts w:ascii="Cambria Math" w:hAnsi="Cambria Math"/>
          </w:rPr>
          <m:t>x</m:t>
        </m:r>
      </m:oMath>
      <w:r w:rsidR="002C4932">
        <w:t xml:space="preserve"> abscissa is given by </w:t>
      </w:r>
      <m:oMath>
        <m: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b-a</m:t>
            </m:r>
          </m:e>
        </m:d>
      </m:oMath>
      <w:r w:rsidR="002C4932">
        <w:t xml:space="preserve"> and over </w:t>
      </w:r>
      <m:oMath>
        <m:r>
          <w:rPr>
            <w:rFonts w:ascii="Cambria Math" w:hAnsi="Cambria Math"/>
          </w:rPr>
          <m:t>y</m:t>
        </m:r>
      </m:oMath>
      <w:r w:rsidR="002C4932">
        <w:t xml:space="preserve"> </w:t>
      </w:r>
      <w:r w:rsidR="00E32AF2">
        <w:t>ordinates by</w:t>
      </w:r>
      <m:oMath>
        <m:r>
          <w:rPr>
            <w:rFonts w:ascii="Cambria Math" w:hAnsi="Cambria Math"/>
          </w:rPr>
          <m:t xml:space="preserve"> 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d-c</m:t>
            </m:r>
          </m:e>
        </m:d>
      </m:oMath>
      <w:r w:rsidR="00846A52">
        <w:t>. The coordinate of any point in the grid is therefore given by: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"/>
        <w:gridCol w:w="8160"/>
        <w:gridCol w:w="814"/>
      </w:tblGrid>
      <w:tr w:rsidR="00846A52" w:rsidRPr="00D26495" w:rsidTr="008C0379">
        <w:trPr>
          <w:trHeight w:val="417"/>
        </w:trPr>
        <w:tc>
          <w:tcPr>
            <w:tcW w:w="386" w:type="dxa"/>
            <w:vAlign w:val="center"/>
          </w:tcPr>
          <w:p w:rsidR="00846A52" w:rsidRPr="00D26495" w:rsidRDefault="00846A52" w:rsidP="00A20AFE">
            <w:pPr>
              <w:rPr>
                <w:rFonts w:ascii="Verdana" w:hAnsi="Verdana"/>
              </w:rPr>
            </w:pPr>
          </w:p>
        </w:tc>
        <w:tc>
          <w:tcPr>
            <w:tcW w:w="8160" w:type="dxa"/>
            <w:vAlign w:val="center"/>
          </w:tcPr>
          <w:p w:rsidR="00846A52" w:rsidRPr="0040553B" w:rsidRDefault="008C0379" w:rsidP="003F0A66">
            <w:pPr>
              <w:rPr>
                <w:rFonts w:ascii="Verdana" w:hAnsi="Verdana"/>
                <w:i/>
                <w:iCs/>
                <w:sz w:val="20"/>
                <w:szCs w:val="20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=a+ih,   i∈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0,n</m:t>
                            </m:r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=c+jk,   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j∈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0,m</m:t>
                            </m:r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814" w:type="dxa"/>
            <w:vAlign w:val="center"/>
          </w:tcPr>
          <w:p w:rsidR="00846A52" w:rsidRPr="00E67B71" w:rsidRDefault="00846A52" w:rsidP="008C037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E67B71">
              <w:rPr>
                <w:rFonts w:ascii="Verdana" w:hAnsi="Verdana"/>
                <w:sz w:val="20"/>
                <w:szCs w:val="20"/>
              </w:rPr>
              <w:t>(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begin"/>
            </w:r>
            <w:r w:rsidRPr="00E67B71">
              <w:rPr>
                <w:rFonts w:ascii="Verdana" w:hAnsi="Verdana"/>
                <w:sz w:val="20"/>
                <w:szCs w:val="20"/>
              </w:rPr>
              <w:instrText xml:space="preserve"> SEQ Equation \* ARABIC </w:instrTex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1D5C6A">
              <w:rPr>
                <w:rFonts w:ascii="Verdana" w:hAnsi="Verdana"/>
                <w:noProof/>
                <w:sz w:val="20"/>
                <w:szCs w:val="20"/>
              </w:rPr>
              <w:t>3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end"/>
            </w:r>
            <w:r w:rsidRPr="00E67B71">
              <w:rPr>
                <w:rFonts w:ascii="Verdana" w:hAnsi="Verdana"/>
                <w:sz w:val="20"/>
                <w:szCs w:val="20"/>
              </w:rPr>
              <w:t>)</w:t>
            </w:r>
          </w:p>
        </w:tc>
      </w:tr>
    </w:tbl>
    <w:p w:rsidR="006702A5" w:rsidRDefault="00F05E1A" w:rsidP="00F05E1A">
      <w:pPr>
        <w:pStyle w:val="Betweenequation"/>
      </w:pPr>
      <w:r>
        <w:t xml:space="preserve">The Taylor series 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let us generate the symmetrical difference formula for the second order partial derivation </w:t>
      </w:r>
      <w:r w:rsidR="006702A5">
        <w:t>of</w:t>
      </w:r>
      <m:oMath>
        <m:r>
          <w:rPr>
            <w:rFonts w:ascii="Cambria Math" w:hAnsi="Cambria Math"/>
          </w:rPr>
          <m:t xml:space="preserve"> u</m:t>
        </m:r>
      </m:oMath>
      <w:r>
        <w:t>.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"/>
        <w:gridCol w:w="8160"/>
        <w:gridCol w:w="814"/>
      </w:tblGrid>
      <w:tr w:rsidR="006702A5" w:rsidRPr="00D26495" w:rsidTr="008C0379">
        <w:trPr>
          <w:trHeight w:val="417"/>
        </w:trPr>
        <w:tc>
          <w:tcPr>
            <w:tcW w:w="386" w:type="dxa"/>
            <w:vAlign w:val="center"/>
          </w:tcPr>
          <w:p w:rsidR="006702A5" w:rsidRPr="00D26495" w:rsidRDefault="006702A5" w:rsidP="008C0379">
            <w:pPr>
              <w:rPr>
                <w:rFonts w:ascii="Verdana" w:hAnsi="Verdana"/>
              </w:rPr>
            </w:pPr>
          </w:p>
        </w:tc>
        <w:tc>
          <w:tcPr>
            <w:tcW w:w="8160" w:type="dxa"/>
            <w:vAlign w:val="center"/>
          </w:tcPr>
          <w:p w:rsidR="006702A5" w:rsidRPr="0040553B" w:rsidRDefault="008C0379" w:rsidP="0050752D">
            <w:pPr>
              <w:rPr>
                <w:rFonts w:ascii="Verdana" w:hAnsi="Verdana"/>
                <w:i/>
                <w:iCs/>
                <w:sz w:val="20"/>
                <w:szCs w:val="20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-2u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+u(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i-1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p>
                            </m:sSup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j+1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-2u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+u(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j+1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p>
                            </m:sSup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814" w:type="dxa"/>
            <w:vAlign w:val="center"/>
          </w:tcPr>
          <w:p w:rsidR="006702A5" w:rsidRPr="00E67B71" w:rsidRDefault="006702A5" w:rsidP="008C037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E67B71">
              <w:rPr>
                <w:rFonts w:ascii="Verdana" w:hAnsi="Verdana"/>
                <w:sz w:val="20"/>
                <w:szCs w:val="20"/>
              </w:rPr>
              <w:t>(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begin"/>
            </w:r>
            <w:r w:rsidRPr="00E67B71">
              <w:rPr>
                <w:rFonts w:ascii="Verdana" w:hAnsi="Verdana"/>
                <w:sz w:val="20"/>
                <w:szCs w:val="20"/>
              </w:rPr>
              <w:instrText xml:space="preserve"> SEQ Equation \* ARABIC </w:instrTex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1D5C6A">
              <w:rPr>
                <w:rFonts w:ascii="Verdana" w:hAnsi="Verdana"/>
                <w:noProof/>
                <w:sz w:val="20"/>
                <w:szCs w:val="20"/>
              </w:rPr>
              <w:t>4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end"/>
            </w:r>
            <w:r w:rsidRPr="00E67B71">
              <w:rPr>
                <w:rFonts w:ascii="Verdana" w:hAnsi="Verdana"/>
                <w:sz w:val="20"/>
                <w:szCs w:val="20"/>
              </w:rPr>
              <w:t>)</w:t>
            </w:r>
          </w:p>
        </w:tc>
      </w:tr>
    </w:tbl>
    <w:p w:rsidR="00A20AFE" w:rsidRDefault="00F05E1A" w:rsidP="00F05E1A">
      <w:pPr>
        <w:pStyle w:val="Betweenequation"/>
      </w:pPr>
      <w:r>
        <w:t xml:space="preserve">   </w:t>
      </w:r>
      <w:r w:rsidR="00B8776A">
        <w:t>And the Poisson Equation may be written as: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"/>
        <w:gridCol w:w="8160"/>
        <w:gridCol w:w="814"/>
      </w:tblGrid>
      <w:tr w:rsidR="00E55C42" w:rsidRPr="00D26495" w:rsidTr="008C0379">
        <w:trPr>
          <w:trHeight w:val="417"/>
        </w:trPr>
        <w:tc>
          <w:tcPr>
            <w:tcW w:w="386" w:type="dxa"/>
            <w:vAlign w:val="center"/>
          </w:tcPr>
          <w:p w:rsidR="00E55C42" w:rsidRPr="00D26495" w:rsidRDefault="00E55C42" w:rsidP="008C03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8160" w:type="dxa"/>
            <w:vAlign w:val="center"/>
          </w:tcPr>
          <w:p w:rsidR="00E55C42" w:rsidRPr="00E55C42" w:rsidRDefault="008C0379" w:rsidP="007F1A1A">
            <w:pPr>
              <w:pStyle w:val="Beforeequation"/>
              <w:rPr>
                <w:sz w:val="22"/>
                <w:szCs w:val="22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i+1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-2u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+u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i-1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j+1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-2u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+u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j+1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=f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 xml:space="preserve">+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12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4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4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12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4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4</m:t>
                                </m:r>
                              </m:sup>
                            </m:sSup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2"/>
                            <w:szCs w:val="22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2"/>
                                    <w:szCs w:val="22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2"/>
                                <w:szCs w:val="22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2"/>
                                    <w:szCs w:val="22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 w:val="22"/>
                            <w:szCs w:val="22"/>
                          </w:rPr>
                          <m:t>=g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2"/>
                                    <w:szCs w:val="22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2"/>
                                <w:szCs w:val="22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2"/>
                                    <w:szCs w:val="22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 xml:space="preserve">, 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>=g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,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>=g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>, u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m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>=g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m</m:t>
                                </m:r>
                              </m:sub>
                            </m:sSub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814" w:type="dxa"/>
            <w:vAlign w:val="center"/>
          </w:tcPr>
          <w:p w:rsidR="00E55C42" w:rsidRPr="00E67B71" w:rsidRDefault="00E55C42" w:rsidP="008C0379">
            <w:pPr>
              <w:jc w:val="center"/>
              <w:rPr>
                <w:rFonts w:ascii="Verdana" w:hAnsi="Verdana"/>
                <w:sz w:val="20"/>
                <w:szCs w:val="20"/>
              </w:rPr>
            </w:pPr>
            <w:bookmarkStart w:id="1" w:name="_Ref406335454"/>
            <w:r w:rsidRPr="00E67B71">
              <w:rPr>
                <w:rFonts w:ascii="Verdana" w:hAnsi="Verdana"/>
                <w:sz w:val="20"/>
                <w:szCs w:val="20"/>
              </w:rPr>
              <w:t>(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begin"/>
            </w:r>
            <w:r w:rsidRPr="00E67B71">
              <w:rPr>
                <w:rFonts w:ascii="Verdana" w:hAnsi="Verdana"/>
                <w:sz w:val="20"/>
                <w:szCs w:val="20"/>
              </w:rPr>
              <w:instrText xml:space="preserve"> SEQ Equation \* ARABIC </w:instrTex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1D5C6A">
              <w:rPr>
                <w:rFonts w:ascii="Verdana" w:hAnsi="Verdana"/>
                <w:noProof/>
                <w:sz w:val="20"/>
                <w:szCs w:val="20"/>
              </w:rPr>
              <w:t>5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end"/>
            </w:r>
            <w:r w:rsidRPr="00E67B71">
              <w:rPr>
                <w:rFonts w:ascii="Verdana" w:hAnsi="Verdana"/>
                <w:sz w:val="20"/>
                <w:szCs w:val="20"/>
              </w:rPr>
              <w:t>)</w:t>
            </w:r>
            <w:bookmarkEnd w:id="1"/>
          </w:p>
        </w:tc>
      </w:tr>
    </w:tbl>
    <w:p w:rsidR="009765D7" w:rsidRDefault="0040619C" w:rsidP="00A20AFE">
      <w:pPr>
        <w:pStyle w:val="Heading2"/>
      </w:pPr>
      <w:r>
        <w:t>The finite difference method</w:t>
      </w:r>
    </w:p>
    <w:p w:rsidR="00D024EA" w:rsidRPr="00D024EA" w:rsidRDefault="00490675" w:rsidP="00490675">
      <w:pPr>
        <w:pStyle w:val="Heading3"/>
      </w:pPr>
      <w:r>
        <w:t xml:space="preserve">5-points </w:t>
      </w:r>
      <w:r w:rsidR="00D024EA">
        <w:t xml:space="preserve">Finite </w:t>
      </w:r>
      <w:r>
        <w:t>D</w:t>
      </w:r>
      <w:r w:rsidR="00D024EA">
        <w:t xml:space="preserve">ifference </w:t>
      </w:r>
      <w:r>
        <w:t>S</w:t>
      </w:r>
      <w:r w:rsidR="00D024EA">
        <w:t>cheme</w:t>
      </w:r>
    </w:p>
    <w:p w:rsidR="00002D1A" w:rsidRDefault="00C05133" w:rsidP="00C05133">
      <w:pPr>
        <w:pStyle w:val="Beforeequation"/>
      </w:pPr>
      <w:r>
        <w:t>By considering the higher order terms as negligible and by multiplying each side by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 xml:space="preserve"> h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>
        <w:t>, t</w:t>
      </w:r>
      <w:r w:rsidR="009765D7">
        <w:t xml:space="preserve">he equation </w:t>
      </w:r>
      <w:r w:rsidR="009765D7">
        <w:fldChar w:fldCharType="begin"/>
      </w:r>
      <w:r w:rsidR="009765D7">
        <w:instrText xml:space="preserve"> REF _Ref406335454 \h </w:instrText>
      </w:r>
      <w:r w:rsidR="00D024EA">
        <w:instrText xml:space="preserve"> \* MERGEFORMAT </w:instrText>
      </w:r>
      <w:r w:rsidR="009765D7">
        <w:fldChar w:fldCharType="separate"/>
      </w:r>
      <w:r w:rsidR="001D5C6A" w:rsidRPr="00E67B71">
        <w:rPr>
          <w:rFonts w:ascii="Verdana" w:hAnsi="Verdana"/>
          <w:sz w:val="20"/>
          <w:szCs w:val="20"/>
        </w:rPr>
        <w:t>(</w:t>
      </w:r>
      <w:r w:rsidR="001D5C6A">
        <w:rPr>
          <w:rFonts w:ascii="Verdana" w:hAnsi="Verdana"/>
          <w:noProof/>
          <w:sz w:val="20"/>
          <w:szCs w:val="20"/>
        </w:rPr>
        <w:t>5</w:t>
      </w:r>
      <w:r w:rsidR="001D5C6A" w:rsidRPr="00E67B71">
        <w:rPr>
          <w:rFonts w:ascii="Verdana" w:hAnsi="Verdana"/>
          <w:sz w:val="20"/>
          <w:szCs w:val="20"/>
        </w:rPr>
        <w:t>)</w:t>
      </w:r>
      <w:r w:rsidR="009765D7">
        <w:fldChar w:fldCharType="end"/>
      </w:r>
      <w:r w:rsidR="009765D7">
        <w:t xml:space="preserve"> lead to the following general scheme in the case</w:t>
      </w:r>
      <w:r w:rsidR="008B5C2C">
        <w:t xml:space="preserve"> of an irregular step-size grid</w:t>
      </w:r>
      <m:oMath>
        <m:r>
          <w:rPr>
            <w:rFonts w:ascii="Cambria Math" w:hAnsi="Cambria Math"/>
          </w:rPr>
          <m:t xml:space="preserve"> (h,k)</m:t>
        </m:r>
      </m:oMath>
      <w:r w:rsidR="00C83B0F">
        <w:t>: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"/>
        <w:gridCol w:w="8160"/>
        <w:gridCol w:w="814"/>
      </w:tblGrid>
      <w:tr w:rsidR="00C83B0F" w:rsidRPr="00D26495" w:rsidTr="008C0379">
        <w:trPr>
          <w:trHeight w:val="417"/>
        </w:trPr>
        <w:tc>
          <w:tcPr>
            <w:tcW w:w="386" w:type="dxa"/>
            <w:vAlign w:val="center"/>
          </w:tcPr>
          <w:p w:rsidR="00C83B0F" w:rsidRPr="00D26495" w:rsidRDefault="00C83B0F" w:rsidP="008C03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8160" w:type="dxa"/>
            <w:vAlign w:val="center"/>
          </w:tcPr>
          <w:p w:rsidR="00C83B0F" w:rsidRPr="00E55C42" w:rsidRDefault="008C0379" w:rsidP="0044322C">
            <w:pPr>
              <w:pStyle w:val="Beforeequation"/>
              <w:rPr>
                <w:sz w:val="22"/>
                <w:szCs w:val="22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h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k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+1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i,j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i+1,j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i-1,j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h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i,j+1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i,j-1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=-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0j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2"/>
                            <w:szCs w:val="22"/>
                          </w:rPr>
                          <m:t>=g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2"/>
                                    <w:szCs w:val="22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2"/>
                                <w:szCs w:val="22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2"/>
                                    <w:szCs w:val="22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nj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=g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,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i0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=g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im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=g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m</m:t>
                                </m:r>
                              </m:sub>
                            </m:sSub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814" w:type="dxa"/>
            <w:vAlign w:val="center"/>
          </w:tcPr>
          <w:p w:rsidR="00C83B0F" w:rsidRPr="00E67B71" w:rsidRDefault="00C83B0F" w:rsidP="008C037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E67B71">
              <w:rPr>
                <w:rFonts w:ascii="Verdana" w:hAnsi="Verdana"/>
                <w:sz w:val="20"/>
                <w:szCs w:val="20"/>
              </w:rPr>
              <w:t>(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begin"/>
            </w:r>
            <w:r w:rsidRPr="00E67B71">
              <w:rPr>
                <w:rFonts w:ascii="Verdana" w:hAnsi="Verdana"/>
                <w:sz w:val="20"/>
                <w:szCs w:val="20"/>
              </w:rPr>
              <w:instrText xml:space="preserve"> SEQ Equation \* ARABIC </w:instrTex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1D5C6A">
              <w:rPr>
                <w:rFonts w:ascii="Verdana" w:hAnsi="Verdana"/>
                <w:noProof/>
                <w:sz w:val="20"/>
                <w:szCs w:val="20"/>
              </w:rPr>
              <w:t>6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end"/>
            </w:r>
            <w:r w:rsidRPr="00E67B71">
              <w:rPr>
                <w:rFonts w:ascii="Verdana" w:hAnsi="Verdana"/>
                <w:sz w:val="20"/>
                <w:szCs w:val="20"/>
              </w:rPr>
              <w:t>)</w:t>
            </w:r>
          </w:p>
        </w:tc>
      </w:tr>
    </w:tbl>
    <w:p w:rsidR="00E32AF2" w:rsidRDefault="00E32AF2" w:rsidP="00174D6C">
      <w:pPr>
        <w:pStyle w:val="Beforeequation"/>
      </w:pPr>
      <w:r>
        <w:t xml:space="preserve">In the particular case of a regular grid of identical step size along the </w:t>
      </w:r>
      <m:oMath>
        <m:r>
          <w:rPr>
            <w:rFonts w:ascii="Cambria Math" w:hAnsi="Cambria Math"/>
          </w:rPr>
          <m:t>x</m:t>
        </m:r>
      </m:oMath>
      <w:r>
        <w:t xml:space="preserve"> abscissa and the </w:t>
      </w:r>
      <m:oMath>
        <m:r>
          <w:rPr>
            <w:rFonts w:ascii="Cambria Math" w:hAnsi="Cambria Math"/>
          </w:rPr>
          <m:t>y</m:t>
        </m:r>
      </m:oMath>
      <w:r w:rsidR="0004282C">
        <w:t xml:space="preserve"> ordinates</w:t>
      </w:r>
      <w:r w:rsidR="0044322C">
        <w:t xml:space="preserve"> one obtain the now widespread formula: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"/>
        <w:gridCol w:w="8160"/>
        <w:gridCol w:w="814"/>
      </w:tblGrid>
      <w:tr w:rsidR="0044322C" w:rsidRPr="00D26495" w:rsidTr="008C0379">
        <w:trPr>
          <w:trHeight w:val="417"/>
        </w:trPr>
        <w:tc>
          <w:tcPr>
            <w:tcW w:w="386" w:type="dxa"/>
            <w:vAlign w:val="center"/>
          </w:tcPr>
          <w:p w:rsidR="0044322C" w:rsidRPr="00490675" w:rsidRDefault="0044322C" w:rsidP="008C0379">
            <w:pPr>
              <w:jc w:val="center"/>
              <w:rPr>
                <w:rFonts w:ascii="Verdana" w:hAnsi="Verdana"/>
                <w:lang w:val="en-GB"/>
              </w:rPr>
            </w:pPr>
          </w:p>
        </w:tc>
        <w:tc>
          <w:tcPr>
            <w:tcW w:w="8160" w:type="dxa"/>
            <w:vAlign w:val="center"/>
          </w:tcPr>
          <w:p w:rsidR="0044322C" w:rsidRPr="00E55C42" w:rsidRDefault="008C0379" w:rsidP="0044322C">
            <w:pPr>
              <w:pStyle w:val="Beforeequation"/>
              <w:rPr>
                <w:sz w:val="22"/>
                <w:szCs w:val="22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i,j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i+1,j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i-1,j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i,j+1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i,j-1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=-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0j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2"/>
                            <w:szCs w:val="22"/>
                          </w:rPr>
                          <m:t>=g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2"/>
                                    <w:szCs w:val="22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2"/>
                                <w:szCs w:val="22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2"/>
                                    <w:szCs w:val="22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nj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=g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,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i0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=g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im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=g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m</m:t>
                                </m:r>
                              </m:sub>
                            </m:sSub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814" w:type="dxa"/>
            <w:vAlign w:val="center"/>
          </w:tcPr>
          <w:p w:rsidR="0044322C" w:rsidRPr="00E67B71" w:rsidRDefault="0044322C" w:rsidP="008C037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E67B71">
              <w:rPr>
                <w:rFonts w:ascii="Verdana" w:hAnsi="Verdana"/>
                <w:sz w:val="20"/>
                <w:szCs w:val="20"/>
              </w:rPr>
              <w:t>(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begin"/>
            </w:r>
            <w:r w:rsidRPr="00E67B71">
              <w:rPr>
                <w:rFonts w:ascii="Verdana" w:hAnsi="Verdana"/>
                <w:sz w:val="20"/>
                <w:szCs w:val="20"/>
              </w:rPr>
              <w:instrText xml:space="preserve"> SEQ Equation \* ARABIC </w:instrTex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1D5C6A">
              <w:rPr>
                <w:rFonts w:ascii="Verdana" w:hAnsi="Verdana"/>
                <w:noProof/>
                <w:sz w:val="20"/>
                <w:szCs w:val="20"/>
              </w:rPr>
              <w:t>7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end"/>
            </w:r>
            <w:r w:rsidRPr="00E67B71">
              <w:rPr>
                <w:rFonts w:ascii="Verdana" w:hAnsi="Verdana"/>
                <w:sz w:val="20"/>
                <w:szCs w:val="20"/>
              </w:rPr>
              <w:t>)</w:t>
            </w:r>
          </w:p>
        </w:tc>
      </w:tr>
    </w:tbl>
    <w:p w:rsidR="0044322C" w:rsidRDefault="00490675" w:rsidP="00002B34">
      <w:pPr>
        <w:pStyle w:val="Heading2"/>
      </w:pPr>
      <w:r>
        <w:t>Error</w:t>
      </w:r>
    </w:p>
    <w:p w:rsidR="00002B34" w:rsidRDefault="00002B34" w:rsidP="00002B34">
      <w:pPr>
        <w:pStyle w:val="ListParagraph"/>
        <w:numPr>
          <w:ilvl w:val="0"/>
          <w:numId w:val="3"/>
        </w:numPr>
      </w:pPr>
      <w:r w:rsidRPr="00002B34">
        <w:rPr>
          <w:i/>
          <w:iCs/>
        </w:rPr>
        <w:t>Data errors</w:t>
      </w:r>
      <w:r>
        <w:t xml:space="preserve"> analysis are left to the particular type of data we use (if they are experimental for instance)</w:t>
      </w:r>
    </w:p>
    <w:p w:rsidR="00002B34" w:rsidRDefault="00002B34" w:rsidP="00CC1BE4">
      <w:pPr>
        <w:pStyle w:val="ListParagraph"/>
        <w:numPr>
          <w:ilvl w:val="0"/>
          <w:numId w:val="3"/>
        </w:numPr>
      </w:pPr>
      <w:r>
        <w:rPr>
          <w:i/>
          <w:iCs/>
        </w:rPr>
        <w:t xml:space="preserve">Truncation error </w:t>
      </w:r>
      <w:r w:rsidR="00993234">
        <w:t>is</w:t>
      </w:r>
      <w:r>
        <w:t xml:space="preserve"> </w:t>
      </w:r>
      <w:r w:rsidR="00037EB4">
        <w:t xml:space="preserve">a </w:t>
      </w:r>
      <w:r w:rsidR="00DE25CC">
        <w:t>consequence</w:t>
      </w:r>
      <w:r>
        <w:t xml:space="preserve"> of the approximation of the Taylor formula and lead to an estimation of</w:t>
      </w:r>
      <m:oMath>
        <m:r>
          <w:rPr>
            <w:rFonts w:ascii="Cambria Math" w:hAnsi="Cambria Math"/>
          </w:rPr>
          <m:t xml:space="preserve"> 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. If the grid is regular i.e. </w:t>
      </w:r>
      <w:r w:rsidR="00A928B7">
        <w:t xml:space="preserve"> </w:t>
      </w:r>
      <m:oMath>
        <m:r>
          <w:rPr>
            <w:rFonts w:ascii="Cambria Math" w:hAnsi="Cambria Math"/>
          </w:rPr>
          <m:t>h=k</m:t>
        </m:r>
        <m:r>
          <w:rPr>
            <w:rFonts w:ascii="Cambria Math" w:hAnsi="Cambria Math"/>
          </w:rPr>
          <m:t xml:space="preserve">, </m:t>
        </m:r>
      </m:oMath>
      <w:r w:rsidR="00CC1BE4">
        <w:t>then</w:t>
      </w:r>
      <w:r>
        <w:t xml:space="preserve"> the truncation error is in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82345C">
        <w:t xml:space="preserve">. See </w:t>
      </w:r>
      <w:sdt>
        <w:sdtPr>
          <w:id w:val="-335231344"/>
          <w:citation/>
        </w:sdtPr>
        <w:sdtContent>
          <w:r w:rsidR="0082345C">
            <w:fldChar w:fldCharType="begin"/>
          </w:r>
          <w:r w:rsidR="0082345C" w:rsidRPr="0082345C">
            <w:instrText xml:space="preserve"> CITATION LeV07 \l 1036 </w:instrText>
          </w:r>
          <w:r w:rsidR="0082345C">
            <w:fldChar w:fldCharType="separate"/>
          </w:r>
          <w:r w:rsidR="001D5C6A">
            <w:rPr>
              <w:noProof/>
            </w:rPr>
            <w:t>[</w:t>
          </w:r>
          <w:hyperlink w:anchor="LeV07" w:history="1">
            <w:r w:rsidR="001D5C6A">
              <w:rPr>
                <w:rStyle w:val="QuoteChar"/>
                <w:noProof/>
              </w:rPr>
              <w:t>3</w:t>
            </w:r>
          </w:hyperlink>
          <w:r w:rsidR="001D5C6A">
            <w:rPr>
              <w:noProof/>
            </w:rPr>
            <w:t>]</w:t>
          </w:r>
          <w:r w:rsidR="0082345C">
            <w:fldChar w:fldCharType="end"/>
          </w:r>
        </w:sdtContent>
      </w:sdt>
      <w:r w:rsidR="0082345C">
        <w:t xml:space="preserve"> for an in-depth analysis of why </w:t>
      </w:r>
      <w:r w:rsidR="00382B7B">
        <w:t>the truncation error calculated for a particular point is still valid when speaking about the whole are the equation is calculated on</w:t>
      </w:r>
      <w:r>
        <w:t>.</w:t>
      </w:r>
    </w:p>
    <w:p w:rsidR="00B46B17" w:rsidRPr="00002B34" w:rsidRDefault="00B46B17" w:rsidP="00CC1BE4">
      <w:pPr>
        <w:pStyle w:val="ListParagraph"/>
        <w:numPr>
          <w:ilvl w:val="0"/>
          <w:numId w:val="3"/>
        </w:numPr>
      </w:pPr>
      <w:r>
        <w:rPr>
          <w:i/>
          <w:iCs/>
        </w:rPr>
        <w:t>The Round-off error</w:t>
      </w:r>
      <w:r>
        <w:t xml:space="preserve"> is due to the particular tool we use for computation and computer.</w:t>
      </w:r>
    </w:p>
    <w:p w:rsidR="00B01513" w:rsidRDefault="00642C00" w:rsidP="00B01513">
      <w:pPr>
        <w:pStyle w:val="Heading1"/>
      </w:pPr>
      <w:r>
        <w:t>Protocol</w:t>
      </w:r>
    </w:p>
    <w:p w:rsidR="00B01513" w:rsidRPr="00B01513" w:rsidRDefault="00B01513" w:rsidP="00B01513">
      <w:pPr>
        <w:pStyle w:val="Heading2"/>
      </w:pPr>
      <w:r>
        <w:t>The computation</w:t>
      </w:r>
    </w:p>
    <w:p w:rsidR="008C0379" w:rsidRDefault="008C0379" w:rsidP="008C0379">
      <w:pPr>
        <w:pStyle w:val="ListParagraph"/>
        <w:numPr>
          <w:ilvl w:val="0"/>
          <w:numId w:val="4"/>
        </w:numPr>
      </w:pPr>
      <w:r>
        <w:t xml:space="preserve">A matrix </w:t>
      </w:r>
      <m:oMath>
        <m:r>
          <w:rPr>
            <w:rFonts w:ascii="Cambria Math" w:hAnsi="Cambria Math"/>
          </w:rPr>
          <m:t xml:space="preserve">A </m:t>
        </m:r>
      </m:oMath>
      <w:r>
        <w:t xml:space="preserve">of dimension </w:t>
      </w:r>
      <m:oMath>
        <m:r>
          <w:rPr>
            <w:rFonts w:ascii="Cambria Math" w:hAnsi="Cambria Math"/>
          </w:rPr>
          <m:t>(m×n)×(m×n)</m:t>
        </m:r>
      </m:oMath>
      <w:r>
        <w:t xml:space="preserve"> and a vector </w:t>
      </w:r>
      <m:oMath>
        <m:r>
          <w:rPr>
            <w:rFonts w:ascii="Cambria Math" w:hAnsi="Cambria Math"/>
          </w:rPr>
          <m:t>b</m:t>
        </m:r>
      </m:oMath>
      <w:r>
        <w:t xml:space="preserve"> of dimension </w:t>
      </w:r>
      <m:oMath>
        <m:r>
          <w:rPr>
            <w:rFonts w:ascii="Cambria Math" w:hAnsi="Cambria Math"/>
          </w:rPr>
          <m:t>(m×n)×1</m:t>
        </m:r>
      </m:oMath>
    </w:p>
    <w:p w:rsidR="00B01513" w:rsidRDefault="00B01513" w:rsidP="0011767C">
      <w:pPr>
        <w:pStyle w:val="ListParagraph"/>
        <w:numPr>
          <w:ilvl w:val="1"/>
          <w:numId w:val="4"/>
        </w:numPr>
      </w:pPr>
      <w:r>
        <w:lastRenderedPageBreak/>
        <w:t>An index</w:t>
      </w:r>
      <w:r w:rsidR="0011767C">
        <w:t xml:space="preserve"> </w:t>
      </w:r>
      <m:oMath>
        <m:r>
          <w:rPr>
            <w:rFonts w:ascii="Cambria Math" w:hAnsi="Cambria Math"/>
          </w:rPr>
          <m:t>l=f(i,j)</m:t>
        </m:r>
      </m:oMath>
      <w:r>
        <w:t xml:space="preserve"> is calculated for each point. This index is of prime importance for the computational efficiency of the solution and is commented below.</w:t>
      </w:r>
    </w:p>
    <w:p w:rsidR="008C0379" w:rsidRDefault="008C0379" w:rsidP="00507AC4">
      <w:pPr>
        <w:pStyle w:val="ListParagraph"/>
        <w:numPr>
          <w:ilvl w:val="1"/>
          <w:numId w:val="4"/>
        </w:numPr>
      </w:pPr>
      <w:r>
        <w:t xml:space="preserve">Each line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  l∈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1,(m×n)</m:t>
            </m:r>
          </m:e>
        </m:d>
        <m:r>
          <w:rPr>
            <w:rFonts w:ascii="Cambria Math" w:hAnsi="Cambria Math"/>
          </w:rPr>
          <m:t xml:space="preserve"> </m:t>
        </m:r>
      </m:oMath>
      <w:r>
        <w:t>is filled with coefficient of th</w:t>
      </w:r>
      <w:r w:rsidR="006014EC">
        <w:t>e scheme at the proper index,</w:t>
      </w:r>
    </w:p>
    <w:p w:rsidR="001D5C6A" w:rsidRDefault="0011767C" w:rsidP="0011767C">
      <w:pPr>
        <w:pStyle w:val="ListParagraph"/>
        <w:numPr>
          <w:ilvl w:val="0"/>
          <w:numId w:val="4"/>
        </w:numPr>
      </w:pPr>
      <w:r>
        <w:t>The</w:t>
      </w:r>
      <w:r w:rsidR="00507AC4">
        <w:t xml:space="preserve"> corresponding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507AC4">
        <w:t xml:space="preserve"> component of the vector</w:t>
      </w:r>
      <w:r>
        <w:t xml:space="preserve"> </w:t>
      </w:r>
      <w:r>
        <w:t xml:space="preserve"> </w:t>
      </w:r>
      <m:oMath>
        <m:r>
          <w:rPr>
            <w:rFonts w:ascii="Cambria Math" w:hAnsi="Cambria Math"/>
          </w:rPr>
          <m:t>b</m:t>
        </m:r>
      </m:oMath>
      <w:r w:rsidR="00507AC4">
        <w:t xml:space="preserve"> is calculated from the value of the function at the boundary if it is a boundary point else its value is 0</w:t>
      </w:r>
      <w:r>
        <w:t>.</w:t>
      </w:r>
    </w:p>
    <w:p w:rsidR="0011767C" w:rsidRPr="008C0379" w:rsidRDefault="0011767C" w:rsidP="0011767C">
      <w:pPr>
        <w:pStyle w:val="ListParagraph"/>
        <w:numPr>
          <w:ilvl w:val="0"/>
          <w:numId w:val="4"/>
        </w:numPr>
      </w:pPr>
      <w:r>
        <w:t xml:space="preserve">The particular system </w:t>
      </w:r>
      <m:oMath>
        <m:r>
          <w:rPr>
            <w:rFonts w:ascii="Cambria Math" w:hAnsi="Cambria Math"/>
          </w:rPr>
          <m:t>Ax=b</m:t>
        </m:r>
      </m:oMath>
      <w:r>
        <w:t xml:space="preserve"> is solved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 xml:space="preserve"> gives directly the final value of the point at index </w:t>
      </w:r>
      <m:oMath>
        <m:r>
          <w:rPr>
            <w:rFonts w:ascii="Cambria Math" w:hAnsi="Cambria Math"/>
          </w:rPr>
          <m:t>(i,j)</m:t>
        </m:r>
      </m:oMath>
    </w:p>
    <w:p w:rsidR="00E44108" w:rsidRDefault="00E44108" w:rsidP="00E44108">
      <w:pPr>
        <w:pStyle w:val="Heading2"/>
      </w:pPr>
      <w:r>
        <w:t>Note on the index</w:t>
      </w:r>
    </w:p>
    <w:p w:rsidR="00E44108" w:rsidRDefault="00E44108" w:rsidP="00E44108">
      <w:r>
        <w:t>The formula of the index used is:</w:t>
      </w:r>
    </w:p>
    <w:p w:rsidR="00E44108" w:rsidRPr="003961A6" w:rsidRDefault="003961A6" w:rsidP="00E44108">
      <m:oMathPara>
        <m:oMath>
          <m:r>
            <w:rPr>
              <w:rFonts w:ascii="Cambria Math" w:hAnsi="Cambria Math"/>
            </w:rPr>
            <m:t>l=i+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m-1-j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</m:oMath>
      </m:oMathPara>
    </w:p>
    <w:p w:rsidR="003961A6" w:rsidRPr="00FF59D3" w:rsidRDefault="003961A6" w:rsidP="00FF59D3">
      <w:r>
        <w:t>There is m</w:t>
      </w:r>
      <w:r w:rsidR="003049C5">
        <w:t>any ways of indexing each point</w:t>
      </w:r>
      <w:r>
        <w:t xml:space="preserve"> in the matrix (</w:t>
      </w:r>
      <m:oMath>
        <m:r>
          <w:rPr>
            <w:rFonts w:ascii="Cambria Math" w:hAnsi="Cambria Math"/>
          </w:rPr>
          <m:t>m×n)!</m:t>
        </m:r>
      </m:oMath>
      <w:r>
        <w:t xml:space="preserve"> In fact but this one insure us of a resulting banded matrix of width at most </w:t>
      </w:r>
      <m:oMath>
        <m:r>
          <w:rPr>
            <w:rFonts w:ascii="Cambria Math" w:hAnsi="Cambria Math"/>
          </w:rPr>
          <m:t>2n-1</m:t>
        </m:r>
      </m:oMath>
      <w:r w:rsidR="00FD2F85">
        <w:t xml:space="preserve"> </w:t>
      </w:r>
      <w:sdt>
        <w:sdtPr>
          <w:id w:val="-2100938849"/>
          <w:citation/>
        </w:sdtPr>
        <w:sdtContent>
          <w:r w:rsidR="00FD2F85">
            <w:fldChar w:fldCharType="begin"/>
          </w:r>
          <w:r w:rsidR="00FD2F85" w:rsidRPr="00FD2F85">
            <w:instrText xml:space="preserve"> CITATION Bur10 \l 1036 </w:instrText>
          </w:r>
          <w:r w:rsidR="00FD2F85">
            <w:fldChar w:fldCharType="separate"/>
          </w:r>
          <w:r w:rsidR="00FD2F85" w:rsidRPr="00FD2F85">
            <w:rPr>
              <w:noProof/>
            </w:rPr>
            <w:t>[</w:t>
          </w:r>
          <w:hyperlink w:anchor="Bur10" w:history="1">
            <w:r w:rsidR="00FD2F85" w:rsidRPr="00FD2F85">
              <w:rPr>
                <w:rStyle w:val="QuoteChar"/>
                <w:noProof/>
              </w:rPr>
              <w:t>1</w:t>
            </w:r>
          </w:hyperlink>
          <w:r w:rsidR="00FD2F85" w:rsidRPr="00FD2F85">
            <w:rPr>
              <w:noProof/>
            </w:rPr>
            <w:t>]</w:t>
          </w:r>
          <w:r w:rsidR="00FD2F85">
            <w:fldChar w:fldCharType="end"/>
          </w:r>
        </w:sdtContent>
      </w:sdt>
      <w:r w:rsidR="00FD2F85">
        <w:t>.</w:t>
      </w:r>
      <w:r w:rsidR="00FF59D3">
        <w:t xml:space="preserve"> But “</w:t>
      </w:r>
      <w:r w:rsidR="00FF59D3" w:rsidRPr="00FF59D3">
        <w:rPr>
          <w:i/>
          <w:iCs/>
        </w:rPr>
        <w:t xml:space="preserve">this </w:t>
      </w:r>
      <w:r w:rsidR="00FF59D3" w:rsidRPr="00FF59D3">
        <w:rPr>
          <w:i/>
          <w:iCs/>
        </w:rPr>
        <w:t>clearly gives the optimal matrix</w:t>
      </w:r>
      <w:r w:rsidR="00FF59D3" w:rsidRPr="00FF59D3">
        <w:rPr>
          <w:i/>
          <w:iCs/>
        </w:rPr>
        <w:t xml:space="preserve"> </w:t>
      </w:r>
      <w:r w:rsidR="00FF59D3" w:rsidRPr="00FF59D3">
        <w:rPr>
          <w:i/>
          <w:iCs/>
        </w:rPr>
        <w:t>structure for the purpose of applying Gaussian elimination</w:t>
      </w:r>
      <w:r w:rsidR="00FF59D3">
        <w:rPr>
          <w:i/>
          <w:iCs/>
        </w:rPr>
        <w:t xml:space="preserve">” </w:t>
      </w:r>
      <w:sdt>
        <w:sdtPr>
          <w:rPr>
            <w:i/>
            <w:iCs/>
          </w:rPr>
          <w:id w:val="238135048"/>
          <w:citation/>
        </w:sdtPr>
        <w:sdtContent>
          <w:r w:rsidR="00FF59D3">
            <w:rPr>
              <w:i/>
              <w:iCs/>
            </w:rPr>
            <w:fldChar w:fldCharType="begin"/>
          </w:r>
          <w:r w:rsidR="00FF59D3" w:rsidRPr="00FF59D3">
            <w:instrText xml:space="preserve"> CITATION LeV07 \l 1036 </w:instrText>
          </w:r>
          <w:r w:rsidR="00FF59D3">
            <w:rPr>
              <w:i/>
              <w:iCs/>
            </w:rPr>
            <w:fldChar w:fldCharType="separate"/>
          </w:r>
          <w:r w:rsidR="00FF59D3" w:rsidRPr="00FF59D3">
            <w:rPr>
              <w:noProof/>
            </w:rPr>
            <w:t>[</w:t>
          </w:r>
          <w:hyperlink w:anchor="LeV07" w:history="1">
            <w:r w:rsidR="00FF59D3" w:rsidRPr="00FF59D3">
              <w:rPr>
                <w:rStyle w:val="QuoteChar"/>
                <w:noProof/>
              </w:rPr>
              <w:t>3</w:t>
            </w:r>
          </w:hyperlink>
          <w:r w:rsidR="00FF59D3" w:rsidRPr="00FF59D3">
            <w:rPr>
              <w:noProof/>
            </w:rPr>
            <w:t>]</w:t>
          </w:r>
          <w:r w:rsidR="00FF59D3">
            <w:rPr>
              <w:i/>
              <w:iCs/>
            </w:rPr>
            <w:fldChar w:fldCharType="end"/>
          </w:r>
        </w:sdtContent>
      </w:sdt>
      <w:r w:rsidR="00FF59D3">
        <w:t>.</w:t>
      </w:r>
      <w:bookmarkStart w:id="2" w:name="_GoBack"/>
      <w:bookmarkEnd w:id="2"/>
    </w:p>
    <w:p w:rsidR="008C0379" w:rsidRDefault="00642C00" w:rsidP="000B7C83">
      <w:pPr>
        <w:pStyle w:val="Heading1"/>
      </w:pPr>
      <w:r>
        <w:t>Result</w:t>
      </w:r>
    </w:p>
    <w:sdt>
      <w:sdtPr>
        <w:id w:val="-609271165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</w:sdtEndPr>
      <w:sdtContent>
        <w:p w:rsidR="001D5C6A" w:rsidRDefault="001D5C6A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:rsidR="001D5C6A" w:rsidRDefault="001D5C6A" w:rsidP="001D5C6A">
              <w:pPr>
                <w:pStyle w:val="Bibliography"/>
                <w:rPr>
                  <w:noProof/>
                  <w:vanish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571"/>
                <w:gridCol w:w="8591"/>
              </w:tblGrid>
              <w:tr w:rsidR="001D5C6A" w:rsidTr="001D5C6A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1D5C6A" w:rsidRDefault="001D5C6A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[1]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D5C6A" w:rsidRDefault="001D5C6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Burden R L. and Faire J D, </w:t>
                    </w:r>
                    <w:r>
                      <w:rPr>
                        <w:i/>
                        <w:iCs/>
                        <w:noProof/>
                      </w:rPr>
                      <w:t>Numerical Analysis</w:t>
                    </w:r>
                    <w:r>
                      <w:rPr>
                        <w:noProof/>
                      </w:rPr>
                      <w:t>, 9th ed.: Brooks/Cole, 2010.</w:t>
                    </w:r>
                  </w:p>
                </w:tc>
              </w:tr>
              <w:tr w:rsidR="001D5C6A" w:rsidTr="001D5C6A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1D5C6A" w:rsidRDefault="001D5C6A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[2]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D5C6A" w:rsidRDefault="001D5C6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 C Chapra and R P Canale, </w:t>
                    </w:r>
                    <w:r>
                      <w:rPr>
                        <w:i/>
                        <w:iCs/>
                        <w:noProof/>
                      </w:rPr>
                      <w:t>Numerical Methods For Engineers</w:t>
                    </w:r>
                    <w:r>
                      <w:rPr>
                        <w:noProof/>
                      </w:rPr>
                      <w:t>, Sixth Edition ed., Mac Graw Hill, Ed., 2010.</w:t>
                    </w:r>
                  </w:p>
                </w:tc>
              </w:tr>
              <w:tr w:rsidR="001D5C6A" w:rsidTr="001D5C6A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1D5C6A" w:rsidRDefault="001D5C6A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[3]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D5C6A" w:rsidRDefault="001D5C6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LeVeque R J., </w:t>
                    </w:r>
                    <w:r>
                      <w:rPr>
                        <w:i/>
                        <w:iCs/>
                        <w:noProof/>
                      </w:rPr>
                      <w:t>Finite Difference Methods for Ordinary and Partial Differential Equations</w:t>
                    </w:r>
                    <w:r>
                      <w:rPr>
                        <w:noProof/>
                      </w:rPr>
                      <w:t>. Philadelphia: Society for Industrial and Applied Mathematics (SIAM), 2007.</w:t>
                    </w:r>
                  </w:p>
                </w:tc>
              </w:tr>
            </w:tbl>
            <w:p w:rsidR="001D5C6A" w:rsidRDefault="001D5C6A" w:rsidP="001D5C6A">
              <w:pPr>
                <w:pStyle w:val="Bibliography"/>
                <w:rPr>
                  <w:noProof/>
                  <w:vanish/>
                </w:rPr>
              </w:pPr>
              <w:r>
                <w:rPr>
                  <w:noProof/>
                  <w:vanish/>
                </w:rPr>
                <w:t>x</w:t>
              </w:r>
            </w:p>
            <w:p w:rsidR="001D5C6A" w:rsidRDefault="001D5C6A" w:rsidP="001D5C6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0B7C83" w:rsidRPr="000B7C83" w:rsidRDefault="000B7C83" w:rsidP="000B7C83"/>
    <w:sectPr w:rsidR="000B7C83" w:rsidRPr="000B7C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116EE"/>
    <w:multiLevelType w:val="hybridMultilevel"/>
    <w:tmpl w:val="2B246B46"/>
    <w:lvl w:ilvl="0" w:tplc="350467B0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F21BA3"/>
    <w:multiLevelType w:val="hybridMultilevel"/>
    <w:tmpl w:val="C212B73C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7D51A3"/>
    <w:multiLevelType w:val="hybridMultilevel"/>
    <w:tmpl w:val="66E020E0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B950FD"/>
    <w:multiLevelType w:val="hybridMultilevel"/>
    <w:tmpl w:val="5C6C3594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A60"/>
    <w:rsid w:val="00001673"/>
    <w:rsid w:val="00002B34"/>
    <w:rsid w:val="00002D1A"/>
    <w:rsid w:val="000112AA"/>
    <w:rsid w:val="00037EB4"/>
    <w:rsid w:val="0004282C"/>
    <w:rsid w:val="0009144E"/>
    <w:rsid w:val="000949C0"/>
    <w:rsid w:val="000A5427"/>
    <w:rsid w:val="000B7C83"/>
    <w:rsid w:val="000C2741"/>
    <w:rsid w:val="000C57F6"/>
    <w:rsid w:val="000D7D2B"/>
    <w:rsid w:val="000F4B90"/>
    <w:rsid w:val="0011767C"/>
    <w:rsid w:val="00123844"/>
    <w:rsid w:val="00136972"/>
    <w:rsid w:val="00173D37"/>
    <w:rsid w:val="00174D6C"/>
    <w:rsid w:val="001D5C6A"/>
    <w:rsid w:val="0022223B"/>
    <w:rsid w:val="002B4077"/>
    <w:rsid w:val="002B6413"/>
    <w:rsid w:val="002C4932"/>
    <w:rsid w:val="002F6DEA"/>
    <w:rsid w:val="003049C5"/>
    <w:rsid w:val="003130B2"/>
    <w:rsid w:val="00336ED6"/>
    <w:rsid w:val="00354353"/>
    <w:rsid w:val="00381A69"/>
    <w:rsid w:val="00382B7B"/>
    <w:rsid w:val="003961A6"/>
    <w:rsid w:val="003E02FA"/>
    <w:rsid w:val="003F0A66"/>
    <w:rsid w:val="0040052A"/>
    <w:rsid w:val="0040619C"/>
    <w:rsid w:val="0044322C"/>
    <w:rsid w:val="00486516"/>
    <w:rsid w:val="00490675"/>
    <w:rsid w:val="004A6E2E"/>
    <w:rsid w:val="0050752D"/>
    <w:rsid w:val="00507AC4"/>
    <w:rsid w:val="0052505C"/>
    <w:rsid w:val="00534875"/>
    <w:rsid w:val="00572D34"/>
    <w:rsid w:val="0058195E"/>
    <w:rsid w:val="00583F9E"/>
    <w:rsid w:val="00593D66"/>
    <w:rsid w:val="005B1E0D"/>
    <w:rsid w:val="005C6501"/>
    <w:rsid w:val="005F6A60"/>
    <w:rsid w:val="005F7AB9"/>
    <w:rsid w:val="006014EC"/>
    <w:rsid w:val="00615B4A"/>
    <w:rsid w:val="00642C00"/>
    <w:rsid w:val="006702A5"/>
    <w:rsid w:val="006D51FC"/>
    <w:rsid w:val="006E0C58"/>
    <w:rsid w:val="006F0347"/>
    <w:rsid w:val="00783FDF"/>
    <w:rsid w:val="007A3CCE"/>
    <w:rsid w:val="007B3B32"/>
    <w:rsid w:val="007F1A1A"/>
    <w:rsid w:val="007F70B5"/>
    <w:rsid w:val="00813C5E"/>
    <w:rsid w:val="0082345C"/>
    <w:rsid w:val="00837F98"/>
    <w:rsid w:val="00846A52"/>
    <w:rsid w:val="008A0F54"/>
    <w:rsid w:val="008B5C2C"/>
    <w:rsid w:val="008C0379"/>
    <w:rsid w:val="008C18E1"/>
    <w:rsid w:val="008C35FC"/>
    <w:rsid w:val="008F6A06"/>
    <w:rsid w:val="00901B57"/>
    <w:rsid w:val="00944B82"/>
    <w:rsid w:val="00964A2F"/>
    <w:rsid w:val="009765D7"/>
    <w:rsid w:val="00993234"/>
    <w:rsid w:val="009A0060"/>
    <w:rsid w:val="00A04690"/>
    <w:rsid w:val="00A20AFE"/>
    <w:rsid w:val="00A216E0"/>
    <w:rsid w:val="00A41798"/>
    <w:rsid w:val="00A57D1D"/>
    <w:rsid w:val="00A736BB"/>
    <w:rsid w:val="00A928B7"/>
    <w:rsid w:val="00A9359E"/>
    <w:rsid w:val="00AB7CD0"/>
    <w:rsid w:val="00AC16F9"/>
    <w:rsid w:val="00AE3DE6"/>
    <w:rsid w:val="00B01513"/>
    <w:rsid w:val="00B037A4"/>
    <w:rsid w:val="00B1644C"/>
    <w:rsid w:val="00B46B17"/>
    <w:rsid w:val="00B80867"/>
    <w:rsid w:val="00B856A3"/>
    <w:rsid w:val="00B8776A"/>
    <w:rsid w:val="00B93ECB"/>
    <w:rsid w:val="00B95479"/>
    <w:rsid w:val="00BA4CD0"/>
    <w:rsid w:val="00BD03C7"/>
    <w:rsid w:val="00BF5AC6"/>
    <w:rsid w:val="00C05133"/>
    <w:rsid w:val="00C83B0F"/>
    <w:rsid w:val="00C86278"/>
    <w:rsid w:val="00CC1BE4"/>
    <w:rsid w:val="00CC6CB1"/>
    <w:rsid w:val="00D024EA"/>
    <w:rsid w:val="00D1263C"/>
    <w:rsid w:val="00D36538"/>
    <w:rsid w:val="00D76B8C"/>
    <w:rsid w:val="00D93147"/>
    <w:rsid w:val="00DD03E4"/>
    <w:rsid w:val="00DE25CC"/>
    <w:rsid w:val="00DE6C3E"/>
    <w:rsid w:val="00E32AF2"/>
    <w:rsid w:val="00E33B49"/>
    <w:rsid w:val="00E37845"/>
    <w:rsid w:val="00E44108"/>
    <w:rsid w:val="00E55C42"/>
    <w:rsid w:val="00E67B71"/>
    <w:rsid w:val="00EA311E"/>
    <w:rsid w:val="00F05E1A"/>
    <w:rsid w:val="00F06353"/>
    <w:rsid w:val="00F360D6"/>
    <w:rsid w:val="00FB0AEA"/>
    <w:rsid w:val="00FC03BD"/>
    <w:rsid w:val="00FD2F85"/>
    <w:rsid w:val="00FF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22C"/>
    <w:pPr>
      <w:ind w:right="227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84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84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784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84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84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84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84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84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84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E3784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37845"/>
    <w:rPr>
      <w:i/>
      <w:sz w:val="24"/>
      <w:szCs w:val="24"/>
    </w:rPr>
  </w:style>
  <w:style w:type="table" w:styleId="TableGrid">
    <w:name w:val="Table Grid"/>
    <w:basedOn w:val="TableNormal"/>
    <w:uiPriority w:val="59"/>
    <w:rsid w:val="009A0060"/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00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060"/>
    <w:rPr>
      <w:rFonts w:ascii="Tahoma" w:eastAsiaTheme="minorEastAsia" w:hAnsi="Tahoma" w:cs="Tahoma"/>
      <w:sz w:val="16"/>
      <w:szCs w:val="16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E3784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784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3784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84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84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84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84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84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84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3784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3784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84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3784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37845"/>
    <w:rPr>
      <w:b/>
      <w:bCs/>
    </w:rPr>
  </w:style>
  <w:style w:type="character" w:styleId="Emphasis">
    <w:name w:val="Emphasis"/>
    <w:basedOn w:val="DefaultParagraphFont"/>
    <w:uiPriority w:val="20"/>
    <w:qFormat/>
    <w:rsid w:val="00E3784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37845"/>
    <w:rPr>
      <w:szCs w:val="32"/>
    </w:rPr>
  </w:style>
  <w:style w:type="paragraph" w:styleId="ListParagraph">
    <w:name w:val="List Paragraph"/>
    <w:basedOn w:val="Normal"/>
    <w:uiPriority w:val="34"/>
    <w:qFormat/>
    <w:rsid w:val="00E3784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84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845"/>
    <w:rPr>
      <w:b/>
      <w:i/>
      <w:sz w:val="24"/>
    </w:rPr>
  </w:style>
  <w:style w:type="character" w:styleId="SubtleEmphasis">
    <w:name w:val="Subtle Emphasis"/>
    <w:uiPriority w:val="19"/>
    <w:qFormat/>
    <w:rsid w:val="00E3784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3784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3784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3784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3784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7845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615B4A"/>
    <w:rPr>
      <w:color w:val="808080"/>
    </w:rPr>
  </w:style>
  <w:style w:type="paragraph" w:customStyle="1" w:styleId="Beforeequation">
    <w:name w:val="Before equation"/>
    <w:basedOn w:val="Normal"/>
    <w:link w:val="BeforeequationChar"/>
    <w:qFormat/>
    <w:rsid w:val="00123844"/>
    <w:pPr>
      <w:spacing w:after="240"/>
    </w:pPr>
  </w:style>
  <w:style w:type="paragraph" w:customStyle="1" w:styleId="Afterequation">
    <w:name w:val="After equation"/>
    <w:basedOn w:val="Normal"/>
    <w:link w:val="AfterequationChar"/>
    <w:qFormat/>
    <w:rsid w:val="00123844"/>
    <w:pPr>
      <w:spacing w:before="240"/>
      <w:ind w:right="0"/>
    </w:pPr>
  </w:style>
  <w:style w:type="character" w:customStyle="1" w:styleId="BeforeequationChar">
    <w:name w:val="Before equation Char"/>
    <w:basedOn w:val="DefaultParagraphFont"/>
    <w:link w:val="Beforeequation"/>
    <w:rsid w:val="00123844"/>
    <w:rPr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0949C0"/>
  </w:style>
  <w:style w:type="character" w:customStyle="1" w:styleId="AfterequationChar">
    <w:name w:val="After equation Char"/>
    <w:basedOn w:val="DefaultParagraphFont"/>
    <w:link w:val="Afterequation"/>
    <w:rsid w:val="00123844"/>
    <w:rPr>
      <w:sz w:val="24"/>
      <w:szCs w:val="24"/>
    </w:rPr>
  </w:style>
  <w:style w:type="paragraph" w:customStyle="1" w:styleId="Betweenequation">
    <w:name w:val="Between equation"/>
    <w:basedOn w:val="Normal"/>
    <w:link w:val="BetweenequationChar"/>
    <w:qFormat/>
    <w:rsid w:val="00BF5AC6"/>
    <w:pPr>
      <w:spacing w:before="240" w:after="240"/>
      <w:ind w:right="170"/>
    </w:pPr>
  </w:style>
  <w:style w:type="character" w:customStyle="1" w:styleId="BetweenequationChar">
    <w:name w:val="Between equation Char"/>
    <w:basedOn w:val="DefaultParagraphFont"/>
    <w:link w:val="Betweenequation"/>
    <w:rsid w:val="00BF5AC6"/>
    <w:rPr>
      <w:sz w:val="24"/>
      <w:szCs w:val="24"/>
    </w:rPr>
  </w:style>
  <w:style w:type="table" w:styleId="LightShading">
    <w:name w:val="Light Shading"/>
    <w:basedOn w:val="TableNormal"/>
    <w:uiPriority w:val="60"/>
    <w:rsid w:val="00A216E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216E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Helmholtz-Shading">
    <w:name w:val="Helmholtz - Shading"/>
    <w:basedOn w:val="LightShading"/>
    <w:uiPriority w:val="99"/>
    <w:rsid w:val="00EA311E"/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22C"/>
    <w:pPr>
      <w:ind w:right="227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84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84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784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84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84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84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84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84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84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E3784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37845"/>
    <w:rPr>
      <w:i/>
      <w:sz w:val="24"/>
      <w:szCs w:val="24"/>
    </w:rPr>
  </w:style>
  <w:style w:type="table" w:styleId="TableGrid">
    <w:name w:val="Table Grid"/>
    <w:basedOn w:val="TableNormal"/>
    <w:uiPriority w:val="59"/>
    <w:rsid w:val="009A0060"/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00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060"/>
    <w:rPr>
      <w:rFonts w:ascii="Tahoma" w:eastAsiaTheme="minorEastAsia" w:hAnsi="Tahoma" w:cs="Tahoma"/>
      <w:sz w:val="16"/>
      <w:szCs w:val="16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E3784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784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3784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84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84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84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84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84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84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3784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3784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84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3784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37845"/>
    <w:rPr>
      <w:b/>
      <w:bCs/>
    </w:rPr>
  </w:style>
  <w:style w:type="character" w:styleId="Emphasis">
    <w:name w:val="Emphasis"/>
    <w:basedOn w:val="DefaultParagraphFont"/>
    <w:uiPriority w:val="20"/>
    <w:qFormat/>
    <w:rsid w:val="00E3784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37845"/>
    <w:rPr>
      <w:szCs w:val="32"/>
    </w:rPr>
  </w:style>
  <w:style w:type="paragraph" w:styleId="ListParagraph">
    <w:name w:val="List Paragraph"/>
    <w:basedOn w:val="Normal"/>
    <w:uiPriority w:val="34"/>
    <w:qFormat/>
    <w:rsid w:val="00E3784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84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845"/>
    <w:rPr>
      <w:b/>
      <w:i/>
      <w:sz w:val="24"/>
    </w:rPr>
  </w:style>
  <w:style w:type="character" w:styleId="SubtleEmphasis">
    <w:name w:val="Subtle Emphasis"/>
    <w:uiPriority w:val="19"/>
    <w:qFormat/>
    <w:rsid w:val="00E3784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3784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3784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3784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3784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7845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615B4A"/>
    <w:rPr>
      <w:color w:val="808080"/>
    </w:rPr>
  </w:style>
  <w:style w:type="paragraph" w:customStyle="1" w:styleId="Beforeequation">
    <w:name w:val="Before equation"/>
    <w:basedOn w:val="Normal"/>
    <w:link w:val="BeforeequationChar"/>
    <w:qFormat/>
    <w:rsid w:val="00123844"/>
    <w:pPr>
      <w:spacing w:after="240"/>
    </w:pPr>
  </w:style>
  <w:style w:type="paragraph" w:customStyle="1" w:styleId="Afterequation">
    <w:name w:val="After equation"/>
    <w:basedOn w:val="Normal"/>
    <w:link w:val="AfterequationChar"/>
    <w:qFormat/>
    <w:rsid w:val="00123844"/>
    <w:pPr>
      <w:spacing w:before="240"/>
      <w:ind w:right="0"/>
    </w:pPr>
  </w:style>
  <w:style w:type="character" w:customStyle="1" w:styleId="BeforeequationChar">
    <w:name w:val="Before equation Char"/>
    <w:basedOn w:val="DefaultParagraphFont"/>
    <w:link w:val="Beforeequation"/>
    <w:rsid w:val="00123844"/>
    <w:rPr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0949C0"/>
  </w:style>
  <w:style w:type="character" w:customStyle="1" w:styleId="AfterequationChar">
    <w:name w:val="After equation Char"/>
    <w:basedOn w:val="DefaultParagraphFont"/>
    <w:link w:val="Afterequation"/>
    <w:rsid w:val="00123844"/>
    <w:rPr>
      <w:sz w:val="24"/>
      <w:szCs w:val="24"/>
    </w:rPr>
  </w:style>
  <w:style w:type="paragraph" w:customStyle="1" w:styleId="Betweenequation">
    <w:name w:val="Between equation"/>
    <w:basedOn w:val="Normal"/>
    <w:link w:val="BetweenequationChar"/>
    <w:qFormat/>
    <w:rsid w:val="00BF5AC6"/>
    <w:pPr>
      <w:spacing w:before="240" w:after="240"/>
      <w:ind w:right="170"/>
    </w:pPr>
  </w:style>
  <w:style w:type="character" w:customStyle="1" w:styleId="BetweenequationChar">
    <w:name w:val="Between equation Char"/>
    <w:basedOn w:val="DefaultParagraphFont"/>
    <w:link w:val="Betweenequation"/>
    <w:rsid w:val="00BF5AC6"/>
    <w:rPr>
      <w:sz w:val="24"/>
      <w:szCs w:val="24"/>
    </w:rPr>
  </w:style>
  <w:style w:type="table" w:styleId="LightShading">
    <w:name w:val="Light Shading"/>
    <w:basedOn w:val="TableNormal"/>
    <w:uiPriority w:val="60"/>
    <w:rsid w:val="00A216E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216E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Helmholtz-Shading">
    <w:name w:val="Helmholtz - Shading"/>
    <w:basedOn w:val="LightShading"/>
    <w:uiPriority w:val="99"/>
    <w:rsid w:val="00EA311E"/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\matlab\helmholtz-forward\template-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D8E"/>
    <w:rsid w:val="004A2361"/>
    <w:rsid w:val="006E5D8E"/>
    <w:rsid w:val="00980640"/>
    <w:rsid w:val="00A47A9D"/>
    <w:rsid w:val="00BE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0640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064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Cha10</b:Tag>
    <b:SourceType>Book</b:SourceType>
    <b:Guid>{383CB39C-7F0F-48A2-8BD6-C21F87B67B11}</b:Guid>
    <b:Author>
      <b:Author>
        <b:NameList>
          <b:Person>
            <b:Last>Chapra</b:Last>
            <b:First>S</b:First>
            <b:Middle>C</b:Middle>
          </b:Person>
          <b:Person>
            <b:Last>Canale</b:Last>
            <b:First>R</b:First>
            <b:Middle>P</b:Middle>
          </b:Person>
        </b:NameList>
      </b:Author>
      <b:Editor>
        <b:NameList>
          <b:Person>
            <b:Last>Hill</b:Last>
            <b:First>Mac</b:First>
            <b:Middle>Graw</b:Middle>
          </b:Person>
        </b:NameList>
      </b:Editor>
    </b:Author>
    <b:Title>Numerical Methods For Engineers</b:Title>
    <b:Year>2010</b:Year>
    <b:Edition>Sixth Edition</b:Edition>
    <b:RefOrder>2</b:RefOrder>
  </b:Source>
  <b:Source>
    <b:Tag>Bur10</b:Tag>
    <b:SourceType>Book</b:SourceType>
    <b:Guid>{6EC304C4-0859-409D-A481-6473F5FA1594}</b:Guid>
    <b:Author>
      <b:Author>
        <b:NameList>
          <b:Person>
            <b:Last>L.</b:Last>
            <b:First>Burden</b:First>
            <b:Middle>R</b:Middle>
          </b:Person>
          <b:Person>
            <b:Last>D</b:Last>
            <b:First>Faire</b:First>
            <b:Middle>J</b:Middle>
          </b:Person>
        </b:NameList>
      </b:Author>
    </b:Author>
    <b:Title>Numerical Analysis</b:Title>
    <b:Year>2010</b:Year>
    <b:Publisher>Brooks/Cole</b:Publisher>
    <b:Edition>9th</b:Edition>
    <b:RefOrder>1</b:RefOrder>
  </b:Source>
  <b:Source>
    <b:Tag>LeV07</b:Tag>
    <b:SourceType>Book</b:SourceType>
    <b:Guid>{51212E0E-5897-4242-9250-1A8900ACCC83}</b:Guid>
    <b:Author>
      <b:Author>
        <b:NameList>
          <b:Person>
            <b:Last>J.</b:Last>
            <b:First>LeVeque</b:First>
            <b:Middle>R</b:Middle>
          </b:Person>
        </b:NameList>
      </b:Author>
    </b:Author>
    <b:Title>Finite Difference Methods for Ordinary and Partial Differential Equations</b:Title>
    <b:Year>2007</b:Year>
    <b:City>Philadelphia</b:City>
    <b:Publisher> Society for Industrial and Applied Mathematics (SIAM)</b:Publisher>
    <b:RefOrder>3</b:RefOrder>
  </b:Source>
</b:Sources>
</file>

<file path=customXml/itemProps1.xml><?xml version="1.0" encoding="utf-8"?>
<ds:datastoreItem xmlns:ds="http://schemas.openxmlformats.org/officeDocument/2006/customXml" ds:itemID="{182C83F4-0EA4-4F2A-990E-B9EF93405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template-document.dotx</Template>
  <TotalTime>643</TotalTime>
  <Pages>3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</dc:creator>
  <cp:lastModifiedBy>samuel</cp:lastModifiedBy>
  <cp:revision>80</cp:revision>
  <cp:lastPrinted>2014-11-28T12:20:00Z</cp:lastPrinted>
  <dcterms:created xsi:type="dcterms:W3CDTF">2014-12-10T10:17:00Z</dcterms:created>
  <dcterms:modified xsi:type="dcterms:W3CDTF">2014-12-15T03:39:00Z</dcterms:modified>
</cp:coreProperties>
</file>