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45" w:rsidRDefault="00E37845" w:rsidP="006D51FC">
      <w:pPr>
        <w:pStyle w:val="Title"/>
      </w:pPr>
      <w:r>
        <w:t xml:space="preserve">Finite difference </w:t>
      </w:r>
      <w:r w:rsidR="006D51FC">
        <w:t>computation of the Elliptic Poisson Partial Differential Equation</w:t>
      </w:r>
    </w:p>
    <w:p w:rsidR="00E37845" w:rsidRDefault="00642C00" w:rsidP="00DE6C3E">
      <w:pPr>
        <w:pStyle w:val="Heading1"/>
      </w:pPr>
      <w:r>
        <w:t>Purpose</w:t>
      </w:r>
    </w:p>
    <w:p w:rsidR="005F7AB9" w:rsidRDefault="00B856A3" w:rsidP="00DD03E4">
      <w:pPr>
        <w:pStyle w:val="Beforeequation"/>
      </w:pPr>
      <w:r>
        <w:t xml:space="preserve">The purpose is to solve the Elliptic Poisson Partial Differential Equation with help of the Finite Difference method. More particularly we </w:t>
      </w:r>
      <w:r w:rsidR="00DD03E4">
        <w:t xml:space="preserve">solve it </w:t>
      </w:r>
      <w:r>
        <w:t xml:space="preserve">with a five point difference </w:t>
      </w:r>
      <w:r w:rsidR="00DD03E4">
        <w:t xml:space="preserve">scheme </w:t>
      </w:r>
      <w:r w:rsidR="00DD03E4">
        <w:t xml:space="preserve">in two dimensional space </w:t>
      </w:r>
      <w:r>
        <w:t>and Dirichlet Boundary Condition.</w:t>
      </w:r>
      <w:r w:rsidR="005F7AB9">
        <w:t xml:space="preserve"> </w:t>
      </w:r>
    </w:p>
    <w:p w:rsidR="008C35FC" w:rsidRDefault="005F7AB9" w:rsidP="005F7AB9">
      <w:pPr>
        <w:pStyle w:val="Beforeequation"/>
      </w:pPr>
      <w:r>
        <w:t>The problem comes historically from the following Heat Equation of Fourier:</w:t>
      </w:r>
    </w:p>
    <w:p w:rsidR="005F7AB9" w:rsidRDefault="005F7AB9" w:rsidP="005F7AB9">
      <w:pPr>
        <w:pStyle w:val="Beforeequation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cϱ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40052A" w:rsidRDefault="0040052A" w:rsidP="00964A2F">
      <w:pPr>
        <w:pStyle w:val="Betweenequation"/>
      </w:pPr>
      <w:r>
        <w:t xml:space="preserve">In two dimensional </w:t>
      </w:r>
      <w:r w:rsidRPr="00964A2F">
        <w:t>spaces</w:t>
      </w:r>
      <w:r>
        <w:t xml:space="preserve"> and for any general real function in may be written as below:</w:t>
      </w:r>
    </w:p>
    <w:p w:rsidR="0040052A" w:rsidRPr="00002D1A" w:rsidRDefault="0040052A" w:rsidP="007F70B5">
      <w:pPr>
        <w:pStyle w:val="Beforeequation"/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=f(x,y)</m:t>
                  </m: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=g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eqArr>
            </m:e>
          </m:d>
        </m:oMath>
      </m:oMathPara>
    </w:p>
    <w:p w:rsidR="00002D1A" w:rsidRDefault="00002D1A" w:rsidP="000D7D2B">
      <w:pPr>
        <w:pStyle w:val="Betweenequation"/>
      </w:pPr>
      <w:r>
        <w:t xml:space="preserve">We note that the function </w:t>
      </w:r>
      <m:oMath>
        <m:r>
          <w:rPr>
            <w:rFonts w:ascii="Cambria Math" w:hAnsi="Cambria Math"/>
          </w:rPr>
          <m:t>f</m:t>
        </m:r>
      </m:oMath>
      <w:r>
        <w:t xml:space="preserve"> is not anymore dependent of time. For instance, concerning the Heat Equatio</w:t>
      </w:r>
      <w:r w:rsidR="000C57F6">
        <w:t>n, it corresponds to the steady-</w:t>
      </w:r>
      <w:r>
        <w:t>state regi</w:t>
      </w:r>
      <w:bookmarkStart w:id="0" w:name="_GoBack"/>
      <w:bookmarkEnd w:id="0"/>
      <w:r>
        <w:t>me.</w:t>
      </w:r>
      <w:r w:rsidR="00CC6CB1">
        <w:t xml:space="preserve"> </w:t>
      </w:r>
      <w:proofErr w:type="gramStart"/>
      <w:r w:rsidR="00CC6CB1">
        <w:t xml:space="preserve">If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 w:rsidR="000D7D2B">
        <w:t>,</w:t>
      </w:r>
      <w:r w:rsidR="00CC6CB1">
        <w:t xml:space="preserve"> the equation is known as Laplace Equation. </w:t>
      </w:r>
    </w:p>
    <w:p w:rsidR="003E02FA" w:rsidRDefault="00642C00" w:rsidP="00354353">
      <w:pPr>
        <w:pStyle w:val="Heading1"/>
      </w:pPr>
      <w:r>
        <w:t>Protocol</w:t>
      </w:r>
    </w:p>
    <w:p w:rsidR="00642C00" w:rsidRDefault="00642C00" w:rsidP="00642C00">
      <w:pPr>
        <w:pStyle w:val="Heading1"/>
      </w:pPr>
      <w:r>
        <w:t>Result</w:t>
      </w:r>
    </w:p>
    <w:p w:rsidR="0058195E" w:rsidRPr="00CE1713" w:rsidRDefault="0058195E" w:rsidP="0058195E">
      <w:pPr>
        <w:pStyle w:val="Heading2"/>
      </w:pPr>
      <w:r>
        <w:t>The basic Taylor formula</w:t>
      </w:r>
    </w:p>
    <w:p w:rsidR="0058195E" w:rsidRDefault="0058195E" w:rsidP="0058195E">
      <w:r>
        <w:t>We will now give the basic formula of a Taylor expansion and other more convenient forms of these formulas that once assemble allow producing schemes.</w:t>
      </w:r>
    </w:p>
    <w:p w:rsidR="0058195E" w:rsidRPr="00001673" w:rsidRDefault="0058195E" w:rsidP="0058195E">
      <w:pPr>
        <w:pStyle w:val="Beforeequation"/>
      </w:pPr>
      <w:r>
        <w:t xml:space="preserve">For our function </w:t>
      </w:r>
      <m:oMath>
        <m:r>
          <w:rPr>
            <w:rFonts w:ascii="Cambria Math" w:hAnsi="Cambria Math"/>
          </w:rPr>
          <m:t>u</m:t>
        </m:r>
      </m:oMath>
      <w:r>
        <w:t xml:space="preserve"> of a scale variable </w:t>
      </w:r>
      <m:oMath>
        <m:r>
          <w:rPr>
            <w:rStyle w:val="QuoteChar"/>
            <w:rFonts w:ascii="Cambria Math" w:hAnsi="Cambria Math"/>
          </w:rPr>
          <m:t>x</m:t>
        </m:r>
      </m:oMath>
      <w:r>
        <w:rPr>
          <w:rStyle w:val="QuoteChar"/>
          <w:b/>
          <w:i w:val="0"/>
        </w:rPr>
        <w:t xml:space="preserve"> </w:t>
      </w:r>
      <w:r>
        <w:rPr>
          <w:rStyle w:val="QuoteChar"/>
          <w:bCs/>
          <w:i w:val="0"/>
        </w:rPr>
        <w:t xml:space="preserve">the Taylor formula sufficiently near a point </w:t>
      </w:r>
      <m:oMath>
        <m:r>
          <w:rPr>
            <w:rStyle w:val="QuoteChar"/>
            <w:rFonts w:ascii="Cambria Math" w:hAnsi="Cambria Math"/>
          </w:rPr>
          <m:t>a</m:t>
        </m:r>
      </m:oMath>
      <w:r>
        <w:rPr>
          <w:rStyle w:val="QuoteChar"/>
          <w:bCs/>
          <w:i w:val="0"/>
        </w:rPr>
        <w:t xml:space="preserve"> may be written the following: 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8195E" w:rsidRPr="00D26495" w:rsidTr="007E0C56">
        <w:trPr>
          <w:trHeight w:val="417"/>
        </w:trPr>
        <w:tc>
          <w:tcPr>
            <w:tcW w:w="386" w:type="dxa"/>
            <w:vAlign w:val="center"/>
          </w:tcPr>
          <w:p w:rsidR="0058195E" w:rsidRPr="00D26495" w:rsidRDefault="0058195E" w:rsidP="007E0C5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8195E" w:rsidRPr="0040553B" w:rsidRDefault="0058195E" w:rsidP="007E0C56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1!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x-a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58195E" w:rsidRPr="00E67B71" w:rsidRDefault="0058195E" w:rsidP="007E0C5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5F6A60">
              <w:rPr>
                <w:rFonts w:ascii="Verdana" w:hAnsi="Verdana"/>
                <w:noProof/>
                <w:sz w:val="20"/>
                <w:szCs w:val="20"/>
              </w:rPr>
              <w:t>1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58195E" w:rsidRPr="000C2741" w:rsidRDefault="00FB0AEA" w:rsidP="0058195E">
      <w:pPr>
        <w:pStyle w:val="Betweenequation"/>
        <w:rPr>
          <w:sz w:val="20"/>
          <w:szCs w:val="20"/>
        </w:rPr>
      </w:pPr>
      <w:r w:rsidRPr="00FB0AEA">
        <w:t xml:space="preserve">This may be rewritten the following by </w:t>
      </w:r>
      <w:r>
        <w:t>letting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x-a</m:t>
            </m:r>
          </m:e>
        </m:d>
        <m:r>
          <w:rPr>
            <w:rFonts w:ascii="Cambria Math" w:hAnsi="Cambria Math"/>
            <w:sz w:val="20"/>
            <w:szCs w:val="20"/>
          </w:rPr>
          <m:t>=h</m:t>
        </m:r>
      </m:oMath>
      <w:r w:rsidRPr="00FB0AEA">
        <w:rPr>
          <w:sz w:val="20"/>
          <w:szCs w:val="20"/>
        </w:rPr>
        <w:t>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8195E" w:rsidRPr="00D26495" w:rsidTr="007E0C56">
        <w:trPr>
          <w:trHeight w:val="417"/>
        </w:trPr>
        <w:tc>
          <w:tcPr>
            <w:tcW w:w="386" w:type="dxa"/>
            <w:vAlign w:val="center"/>
          </w:tcPr>
          <w:p w:rsidR="0058195E" w:rsidRPr="00D26495" w:rsidRDefault="0058195E" w:rsidP="007E0C5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8195E" w:rsidRPr="00640C9F" w:rsidRDefault="0058195E" w:rsidP="00783FDF">
            <w:pPr>
              <w:jc w:val="center"/>
              <w:rPr>
                <w:rFonts w:ascii="Verdana" w:hAnsi="Verdana"/>
                <w:i/>
                <w:sz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a+</m:t>
                    </m:r>
                    <m: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h+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58195E" w:rsidRPr="00E67B71" w:rsidRDefault="0058195E" w:rsidP="007E0C56">
            <w:pPr>
              <w:jc w:val="center"/>
              <w:rPr>
                <w:rFonts w:ascii="Verdana" w:hAnsi="Verdana"/>
                <w:sz w:val="20"/>
                <w:szCs w:val="20"/>
              </w:rPr>
            </w:pPr>
            <w:bookmarkStart w:id="1" w:name="_Ref404950952"/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5F6A60">
              <w:rPr>
                <w:rFonts w:ascii="Verdana" w:hAnsi="Verdana"/>
                <w:noProof/>
                <w:sz w:val="20"/>
                <w:szCs w:val="20"/>
              </w:rPr>
              <w:t>2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  <w:bookmarkEnd w:id="1"/>
          </w:p>
        </w:tc>
      </w:tr>
    </w:tbl>
    <w:p w:rsidR="0058195E" w:rsidRDefault="0058195E" w:rsidP="0058195E">
      <w:pPr>
        <w:pStyle w:val="Heading2"/>
      </w:pPr>
      <w:r>
        <w:t>Different variation on the extension</w:t>
      </w:r>
    </w:p>
    <w:p w:rsidR="0058195E" w:rsidRDefault="0058195E" w:rsidP="007B3B32">
      <w:r>
        <w:t>It is possible to derive a wide range of Taylor expansion depending on the point we wish to calculate it. The only thing to care of is that the variable tends to a when h tends to 0.</w:t>
      </w:r>
    </w:p>
    <w:p w:rsidR="0058195E" w:rsidRDefault="0058195E" w:rsidP="0058195E">
      <w:pPr>
        <w:pStyle w:val="Beforeequation"/>
      </w:pPr>
      <w:r>
        <w:t xml:space="preserve">From </w:t>
      </w:r>
      <w:r>
        <w:fldChar w:fldCharType="begin"/>
      </w:r>
      <w:r>
        <w:instrText xml:space="preserve"> REF _Ref404950952 \h  \* MERGEFORMAT </w:instrText>
      </w:r>
      <w:r>
        <w:fldChar w:fldCharType="separate"/>
      </w:r>
      <w:r w:rsidR="005F6A60" w:rsidRPr="00E67B71">
        <w:rPr>
          <w:rFonts w:ascii="Verdana" w:hAnsi="Verdana"/>
          <w:sz w:val="20"/>
          <w:szCs w:val="20"/>
        </w:rPr>
        <w:t>(</w:t>
      </w:r>
      <w:r w:rsidR="005F6A60">
        <w:rPr>
          <w:rFonts w:ascii="Verdana" w:hAnsi="Verdana"/>
          <w:noProof/>
          <w:sz w:val="20"/>
          <w:szCs w:val="20"/>
        </w:rPr>
        <w:t>2</w:t>
      </w:r>
      <w:r w:rsidR="005F6A60" w:rsidRPr="00E67B71">
        <w:rPr>
          <w:rFonts w:ascii="Verdana" w:hAnsi="Verdana"/>
          <w:sz w:val="20"/>
          <w:szCs w:val="20"/>
        </w:rPr>
        <w:t>)</w:t>
      </w:r>
      <w:r>
        <w:fldChar w:fldCharType="end"/>
      </w:r>
      <w:r>
        <w:t xml:space="preserve"> we can derive: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8195E" w:rsidRPr="00D26495" w:rsidTr="007E0C56">
        <w:trPr>
          <w:trHeight w:val="417"/>
        </w:trPr>
        <w:tc>
          <w:tcPr>
            <w:tcW w:w="386" w:type="dxa"/>
            <w:vAlign w:val="center"/>
          </w:tcPr>
          <w:p w:rsidR="0058195E" w:rsidRPr="00D26495" w:rsidRDefault="0058195E" w:rsidP="007E0C5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8195E" w:rsidRPr="0040553B" w:rsidRDefault="0058195E" w:rsidP="007E0C56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h+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58195E" w:rsidRPr="00E67B71" w:rsidRDefault="0058195E" w:rsidP="007E0C5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5F6A60">
              <w:rPr>
                <w:rFonts w:ascii="Verdana" w:hAnsi="Verdana"/>
                <w:noProof/>
                <w:sz w:val="20"/>
                <w:szCs w:val="20"/>
              </w:rPr>
              <w:t>3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58195E" w:rsidRDefault="0058195E" w:rsidP="0058195E"/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8195E" w:rsidRPr="00D26495" w:rsidTr="007E0C56">
        <w:trPr>
          <w:trHeight w:val="417"/>
        </w:trPr>
        <w:tc>
          <w:tcPr>
            <w:tcW w:w="386" w:type="dxa"/>
            <w:vAlign w:val="center"/>
          </w:tcPr>
          <w:p w:rsidR="0058195E" w:rsidRPr="00D26495" w:rsidRDefault="0058195E" w:rsidP="007E0C5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8195E" w:rsidRPr="0040553B" w:rsidRDefault="0058195E" w:rsidP="0058195E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h+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58195E" w:rsidRPr="00E67B71" w:rsidRDefault="0058195E" w:rsidP="007E0C5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5F6A60">
              <w:rPr>
                <w:rFonts w:ascii="Verdana" w:hAnsi="Verdana"/>
                <w:noProof/>
                <w:sz w:val="20"/>
                <w:szCs w:val="20"/>
              </w:rPr>
              <w:t>4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58195E" w:rsidRDefault="0058195E" w:rsidP="0058195E"/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8195E" w:rsidRPr="00D26495" w:rsidTr="007E0C56">
        <w:trPr>
          <w:trHeight w:val="417"/>
        </w:trPr>
        <w:tc>
          <w:tcPr>
            <w:tcW w:w="386" w:type="dxa"/>
            <w:vAlign w:val="center"/>
          </w:tcPr>
          <w:p w:rsidR="0058195E" w:rsidRPr="00D26495" w:rsidRDefault="0058195E" w:rsidP="007E0C5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8195E" w:rsidRPr="0040553B" w:rsidRDefault="0058195E" w:rsidP="0058195E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-2</m:t>
                    </m:r>
                    <m: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h+ 2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58195E" w:rsidRPr="00E67B71" w:rsidRDefault="0058195E" w:rsidP="007E0C5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5F6A60">
              <w:rPr>
                <w:rFonts w:ascii="Verdana" w:hAnsi="Verdana"/>
                <w:noProof/>
                <w:sz w:val="20"/>
                <w:szCs w:val="20"/>
              </w:rPr>
              <w:t>5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B93ECB" w:rsidRDefault="00B93ECB" w:rsidP="00B93ECB">
      <w:pPr>
        <w:pStyle w:val="Afterequation"/>
      </w:pPr>
      <w:r>
        <w:t>These expansion</w:t>
      </w:r>
      <w:r w:rsidR="00B80867">
        <w:t>s</w:t>
      </w:r>
      <w:r>
        <w:t xml:space="preserve"> will serve as basis bricks to build </w:t>
      </w:r>
      <w:r w:rsidR="00B80867">
        <w:t xml:space="preserve">computation </w:t>
      </w:r>
      <w:r>
        <w:t>schemes.</w:t>
      </w:r>
    </w:p>
    <w:p w:rsidR="00572D34" w:rsidRDefault="0058195E" w:rsidP="007B3B32">
      <w:pPr>
        <w:pStyle w:val="Heading2"/>
      </w:pPr>
      <w:r>
        <w:t>Remark</w:t>
      </w:r>
    </w:p>
    <w:p w:rsidR="00783FDF" w:rsidRDefault="00783FDF" w:rsidP="00B80867">
      <w:pPr>
        <w:pStyle w:val="ListParagraph"/>
        <w:numPr>
          <w:ilvl w:val="0"/>
          <w:numId w:val="2"/>
        </w:numPr>
      </w:pPr>
      <w:r>
        <w:t>These estimations depend on</w:t>
      </w:r>
    </w:p>
    <w:p w:rsidR="007B3B32" w:rsidRDefault="00B80867" w:rsidP="00B80867">
      <w:pPr>
        <w:pStyle w:val="ListParagraph"/>
        <w:numPr>
          <w:ilvl w:val="0"/>
          <w:numId w:val="2"/>
        </w:numPr>
      </w:pPr>
      <w:r>
        <w:t>These estimations are local. The more h is small the more they will be precise.</w:t>
      </w:r>
    </w:p>
    <w:p w:rsidR="00B80867" w:rsidRPr="007B3B32" w:rsidRDefault="00B80867" w:rsidP="00837F98">
      <w:pPr>
        <w:pStyle w:val="ListParagraph"/>
        <w:numPr>
          <w:ilvl w:val="0"/>
          <w:numId w:val="2"/>
        </w:numPr>
      </w:pPr>
      <w:r>
        <w:t xml:space="preserve">The function 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Pr="00B80867">
        <w:t xml:space="preserve"> is the tru</w:t>
      </w:r>
      <w:r>
        <w:t xml:space="preserve">ncation error. It will give an idea of how much decimal are significant in the result. </w:t>
      </w:r>
      <w:r w:rsidR="00837F98">
        <w:t>Here also if h is sufficiently small, it will increase the degree of precision of the calculation (a trade-off exists between the size of h, the memory handled and the computation time).</w:t>
      </w: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-743633214"/>
        <w:docPartObj>
          <w:docPartGallery w:val="Bibliographies"/>
          <w:docPartUnique/>
        </w:docPartObj>
      </w:sdtPr>
      <w:sdtEndPr/>
      <w:sdtContent>
        <w:p w:rsidR="000949C0" w:rsidRDefault="000949C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0949C0" w:rsidRDefault="000949C0" w:rsidP="000949C0">
              <w:pPr>
                <w:pStyle w:val="Bibliography"/>
                <w:rPr>
                  <w:noProof/>
                  <w:vanish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71"/>
                <w:gridCol w:w="8591"/>
              </w:tblGrid>
              <w:tr w:rsidR="000949C0" w:rsidTr="000949C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0949C0" w:rsidRDefault="000949C0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2" w:name="LeV07"/>
                    <w:r>
                      <w:rPr>
                        <w:noProof/>
                      </w:rPr>
                      <w:t>[1]</w:t>
                    </w:r>
                    <w:bookmarkEnd w:id="2"/>
                  </w:p>
                </w:tc>
                <w:tc>
                  <w:tcPr>
                    <w:tcW w:w="0" w:type="auto"/>
                    <w:hideMark/>
                  </w:tcPr>
                  <w:p w:rsidR="000949C0" w:rsidRDefault="000949C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LeVeque R J., </w:t>
                    </w:r>
                    <w:r>
                      <w:rPr>
                        <w:i/>
                        <w:iCs/>
                        <w:noProof/>
                      </w:rPr>
                      <w:t>Finite Difference Methods for Ordinary and Partial Differential Equations</w:t>
                    </w:r>
                    <w:r>
                      <w:rPr>
                        <w:noProof/>
                      </w:rPr>
                      <w:t>. Philadelphia: Society for Industrial and Applied Mathematics (SIAM), 2007.</w:t>
                    </w:r>
                  </w:p>
                </w:tc>
              </w:tr>
            </w:tbl>
            <w:p w:rsidR="000949C0" w:rsidRDefault="000949C0" w:rsidP="000949C0">
              <w:pPr>
                <w:pStyle w:val="Bibliography"/>
                <w:rPr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0949C0" w:rsidRDefault="000949C0" w:rsidP="000949C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84426" w:rsidRDefault="00D93147"/>
    <w:sectPr w:rsidR="00684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16EE"/>
    <w:multiLevelType w:val="hybridMultilevel"/>
    <w:tmpl w:val="2B246B46"/>
    <w:lvl w:ilvl="0" w:tplc="350467B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B950FD"/>
    <w:multiLevelType w:val="hybridMultilevel"/>
    <w:tmpl w:val="5C6C359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60"/>
    <w:rsid w:val="00001673"/>
    <w:rsid w:val="00002D1A"/>
    <w:rsid w:val="000949C0"/>
    <w:rsid w:val="000A5427"/>
    <w:rsid w:val="000C2741"/>
    <w:rsid w:val="000C57F6"/>
    <w:rsid w:val="000D7D2B"/>
    <w:rsid w:val="00123844"/>
    <w:rsid w:val="0022223B"/>
    <w:rsid w:val="002B6413"/>
    <w:rsid w:val="002F6DEA"/>
    <w:rsid w:val="003130B2"/>
    <w:rsid w:val="00354353"/>
    <w:rsid w:val="003E02FA"/>
    <w:rsid w:val="0040052A"/>
    <w:rsid w:val="00486516"/>
    <w:rsid w:val="0052505C"/>
    <w:rsid w:val="00534875"/>
    <w:rsid w:val="00572D34"/>
    <w:rsid w:val="0058195E"/>
    <w:rsid w:val="00583F9E"/>
    <w:rsid w:val="00593D66"/>
    <w:rsid w:val="005B1E0D"/>
    <w:rsid w:val="005F6A60"/>
    <w:rsid w:val="005F7AB9"/>
    <w:rsid w:val="00615B4A"/>
    <w:rsid w:val="00642C00"/>
    <w:rsid w:val="006D51FC"/>
    <w:rsid w:val="006E0C58"/>
    <w:rsid w:val="00783FDF"/>
    <w:rsid w:val="007A3CCE"/>
    <w:rsid w:val="007B3B32"/>
    <w:rsid w:val="007F70B5"/>
    <w:rsid w:val="00837F98"/>
    <w:rsid w:val="008C18E1"/>
    <w:rsid w:val="008C35FC"/>
    <w:rsid w:val="00901B57"/>
    <w:rsid w:val="00944B82"/>
    <w:rsid w:val="00964A2F"/>
    <w:rsid w:val="009A0060"/>
    <w:rsid w:val="00A216E0"/>
    <w:rsid w:val="00A41798"/>
    <w:rsid w:val="00A57D1D"/>
    <w:rsid w:val="00A736BB"/>
    <w:rsid w:val="00A9359E"/>
    <w:rsid w:val="00B037A4"/>
    <w:rsid w:val="00B1644C"/>
    <w:rsid w:val="00B80867"/>
    <w:rsid w:val="00B856A3"/>
    <w:rsid w:val="00B93ECB"/>
    <w:rsid w:val="00B95479"/>
    <w:rsid w:val="00BA4CD0"/>
    <w:rsid w:val="00BD03C7"/>
    <w:rsid w:val="00CC6CB1"/>
    <w:rsid w:val="00D1263C"/>
    <w:rsid w:val="00D36538"/>
    <w:rsid w:val="00D93147"/>
    <w:rsid w:val="00DD03E4"/>
    <w:rsid w:val="00DE6C3E"/>
    <w:rsid w:val="00E33B49"/>
    <w:rsid w:val="00E37845"/>
    <w:rsid w:val="00E67B71"/>
    <w:rsid w:val="00EA311E"/>
    <w:rsid w:val="00F360D6"/>
    <w:rsid w:val="00FB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741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CC6CB1"/>
    <w:pPr>
      <w:spacing w:before="120" w:after="120"/>
      <w:ind w:right="170"/>
    </w:pPr>
  </w:style>
  <w:style w:type="character" w:customStyle="1" w:styleId="BetweenequationChar">
    <w:name w:val="Between equation Char"/>
    <w:basedOn w:val="DefaultParagraphFont"/>
    <w:link w:val="Betweenequation"/>
    <w:rsid w:val="00CC6CB1"/>
    <w:rPr>
      <w:sz w:val="24"/>
      <w:szCs w:val="24"/>
    </w:rPr>
  </w:style>
  <w:style w:type="table" w:styleId="LightShading">
    <w:name w:val="Light Shading"/>
    <w:basedOn w:val="TableNormal"/>
    <w:uiPriority w:val="60"/>
    <w:rsid w:val="00A216E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16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mholtz-Shading">
    <w:name w:val="Helmholtz - Shading"/>
    <w:basedOn w:val="LightShading"/>
    <w:uiPriority w:val="99"/>
    <w:rsid w:val="00EA311E"/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741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CC6CB1"/>
    <w:pPr>
      <w:spacing w:before="120" w:after="120"/>
      <w:ind w:right="170"/>
    </w:pPr>
  </w:style>
  <w:style w:type="character" w:customStyle="1" w:styleId="BetweenequationChar">
    <w:name w:val="Between equation Char"/>
    <w:basedOn w:val="DefaultParagraphFont"/>
    <w:link w:val="Betweenequation"/>
    <w:rsid w:val="00CC6CB1"/>
    <w:rPr>
      <w:sz w:val="24"/>
      <w:szCs w:val="24"/>
    </w:rPr>
  </w:style>
  <w:style w:type="table" w:styleId="LightShading">
    <w:name w:val="Light Shading"/>
    <w:basedOn w:val="TableNormal"/>
    <w:uiPriority w:val="60"/>
    <w:rsid w:val="00A216E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16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mholtz-Shading">
    <w:name w:val="Helmholtz - Shading"/>
    <w:basedOn w:val="LightShading"/>
    <w:uiPriority w:val="99"/>
    <w:rsid w:val="00EA311E"/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matlab\helmholtz-forward\template-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D8E"/>
    <w:rsid w:val="004A2361"/>
    <w:rsid w:val="006E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5D8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5D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LeV07</b:Tag>
    <b:SourceType>Book</b:SourceType>
    <b:Guid>{51212E0E-5897-4242-9250-1A8900ACCC83}</b:Guid>
    <b:Author>
      <b:Author>
        <b:NameList>
          <b:Person>
            <b:Last>J.</b:Last>
            <b:First>LeVeque</b:First>
            <b:Middle>R</b:Middle>
          </b:Person>
        </b:NameList>
      </b:Author>
    </b:Author>
    <b:Title>Finite Difference Methods for Ordinary and Partial Differential Equations</b:Title>
    <b:Year>2007</b:Year>
    <b:City>Philadelphia</b:City>
    <b:Publisher> Society for Industrial and Applied Mathematics (SIAM)</b:Publisher>
    <b:RefOrder>1</b:RefOrder>
  </b:Source>
</b:Sources>
</file>

<file path=customXml/itemProps1.xml><?xml version="1.0" encoding="utf-8"?>
<ds:datastoreItem xmlns:ds="http://schemas.openxmlformats.org/officeDocument/2006/customXml" ds:itemID="{9326F51C-8B81-465C-9EF8-D69E55335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template-document.dotx</Template>
  <TotalTime>206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15</cp:revision>
  <cp:lastPrinted>2014-11-28T12:20:00Z</cp:lastPrinted>
  <dcterms:created xsi:type="dcterms:W3CDTF">2014-12-10T10:17:00Z</dcterms:created>
  <dcterms:modified xsi:type="dcterms:W3CDTF">2014-12-10T13:44:00Z</dcterms:modified>
</cp:coreProperties>
</file>