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8B73" w14:textId="77777777" w:rsidR="00347760" w:rsidRPr="00D0277C" w:rsidRDefault="00347760">
      <w:pPr>
        <w:spacing w:after="0" w:line="240" w:lineRule="auto"/>
        <w:jc w:val="both"/>
        <w:rPr>
          <w:rFonts w:asciiTheme="minorHAnsi" w:hAnsiTheme="minorHAnsi" w:cstheme="minorHAnsi"/>
          <w:b/>
        </w:rPr>
      </w:pPr>
    </w:p>
    <w:p w14:paraId="16CFF014" w14:textId="0263BB66" w:rsidR="00347760" w:rsidRPr="00D0277C" w:rsidRDefault="00400D37" w:rsidP="0062648D">
      <w:pPr>
        <w:spacing w:line="240" w:lineRule="auto"/>
        <w:jc w:val="center"/>
        <w:rPr>
          <w:rFonts w:asciiTheme="minorHAnsi" w:hAnsiTheme="minorHAnsi" w:cstheme="minorHAnsi"/>
          <w:b/>
        </w:rPr>
      </w:pPr>
      <w:r w:rsidRPr="00D0277C">
        <w:rPr>
          <w:rFonts w:asciiTheme="minorHAnsi" w:hAnsiTheme="minorHAnsi" w:cstheme="minorHAnsi"/>
          <w:b/>
        </w:rPr>
        <w:t>Instituciones, reglas fiscales y desempeño fiscal: análisis de las provincias argentinas para el periodo 2005-2022</w:t>
      </w:r>
    </w:p>
    <w:p w14:paraId="4239F121"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b/>
        </w:rPr>
        <w:t>Resumen</w:t>
      </w:r>
      <w:r w:rsidRPr="00D0277C">
        <w:rPr>
          <w:rFonts w:asciiTheme="minorHAnsi" w:hAnsiTheme="minorHAnsi" w:cstheme="minorHAnsi"/>
        </w:rPr>
        <w:t xml:space="preserve"> </w:t>
      </w:r>
    </w:p>
    <w:p w14:paraId="43E44BDD" w14:textId="77777777" w:rsidR="00347760" w:rsidRPr="00AE18E5" w:rsidRDefault="00400D37">
      <w:pPr>
        <w:jc w:val="both"/>
        <w:rPr>
          <w:rFonts w:asciiTheme="minorHAnsi" w:hAnsiTheme="minorHAnsi" w:cstheme="minorHAnsi"/>
        </w:rPr>
      </w:pPr>
      <w:r w:rsidRPr="00D0277C">
        <w:rPr>
          <w:rFonts w:asciiTheme="minorHAnsi" w:hAnsiTheme="minorHAnsi" w:cstheme="minorHAnsi"/>
        </w:rPr>
        <w:t xml:space="preserve">Desde las últimas tres décadas del siglo pasado se ha evidenciado un fuerte aumento de la acumulación de deuda pública y de los déficits fiscales en muchos países del mundo. Sobre estos temas se han realizado diversos estudios relacionados al comportamiento fiscal, enfatizando el papel de las políticas y las instituciones. Basándonos en estas investigaciones, hemos tomado como referencia los análisis elaborados por </w:t>
      </w:r>
      <w:proofErr w:type="spellStart"/>
      <w:r w:rsidRPr="00D0277C">
        <w:rPr>
          <w:rFonts w:asciiTheme="minorHAnsi" w:hAnsiTheme="minorHAnsi" w:cstheme="minorHAnsi"/>
        </w:rPr>
        <w:t>Alesina</w:t>
      </w:r>
      <w:proofErr w:type="spellEnd"/>
      <w:r w:rsidRPr="00D0277C">
        <w:rPr>
          <w:rFonts w:asciiTheme="minorHAnsi" w:hAnsiTheme="minorHAnsi" w:cstheme="minorHAnsi"/>
        </w:rPr>
        <w:t xml:space="preserve">, Hausmann, </w:t>
      </w:r>
      <w:proofErr w:type="spellStart"/>
      <w:r w:rsidRPr="00D0277C">
        <w:rPr>
          <w:rFonts w:asciiTheme="minorHAnsi" w:hAnsiTheme="minorHAnsi" w:cstheme="minorHAnsi"/>
        </w:rPr>
        <w:t>Hommes</w:t>
      </w:r>
      <w:proofErr w:type="spellEnd"/>
      <w:r w:rsidRPr="00D0277C">
        <w:rPr>
          <w:rFonts w:asciiTheme="minorHAnsi" w:hAnsiTheme="minorHAnsi" w:cstheme="minorHAnsi"/>
        </w:rPr>
        <w:t xml:space="preserve"> y Stein (1996) para los países de la OCDE, los aportes de </w:t>
      </w:r>
      <w:proofErr w:type="spellStart"/>
      <w:r w:rsidRPr="00D0277C">
        <w:rPr>
          <w:rFonts w:asciiTheme="minorHAnsi" w:hAnsiTheme="minorHAnsi" w:cstheme="minorHAnsi"/>
        </w:rPr>
        <w:t>Von</w:t>
      </w:r>
      <w:proofErr w:type="spellEnd"/>
      <w:r w:rsidRPr="00D0277C">
        <w:rPr>
          <w:rFonts w:asciiTheme="minorHAnsi" w:hAnsiTheme="minorHAnsi" w:cstheme="minorHAnsi"/>
        </w:rPr>
        <w:t xml:space="preserve"> Hagen (1992) para Europa; Inman y </w:t>
      </w:r>
      <w:proofErr w:type="spellStart"/>
      <w:r w:rsidRPr="00D0277C">
        <w:rPr>
          <w:rFonts w:asciiTheme="minorHAnsi" w:hAnsiTheme="minorHAnsi" w:cstheme="minorHAnsi"/>
        </w:rPr>
        <w:t>Fitts</w:t>
      </w:r>
      <w:proofErr w:type="spellEnd"/>
      <w:r w:rsidRPr="00D0277C">
        <w:rPr>
          <w:rFonts w:asciiTheme="minorHAnsi" w:hAnsiTheme="minorHAnsi" w:cstheme="minorHAnsi"/>
        </w:rPr>
        <w:t xml:space="preserve"> (1990) en Estados Unidos; y Jones, Sanguinetti y Tommasi (2000), sobre las provincias argentinas respecto al </w:t>
      </w:r>
      <w:r w:rsidRPr="00AE18E5">
        <w:rPr>
          <w:rFonts w:asciiTheme="minorHAnsi" w:hAnsiTheme="minorHAnsi" w:cstheme="minorHAnsi"/>
        </w:rPr>
        <w:t xml:space="preserve">comportamiento fiscal. </w:t>
      </w:r>
    </w:p>
    <w:p w14:paraId="283F4510" w14:textId="7EAA7CDD" w:rsidR="00347760" w:rsidRPr="00D0277C" w:rsidRDefault="00400D37">
      <w:pPr>
        <w:jc w:val="both"/>
        <w:rPr>
          <w:rFonts w:asciiTheme="minorHAnsi" w:hAnsiTheme="minorHAnsi" w:cstheme="minorHAnsi"/>
        </w:rPr>
      </w:pPr>
      <w:r w:rsidRPr="00AE18E5">
        <w:rPr>
          <w:rFonts w:asciiTheme="minorHAnsi" w:hAnsiTheme="minorHAnsi" w:cstheme="minorHAnsi"/>
        </w:rPr>
        <w:t xml:space="preserve">En este artículo estudiaremos el comportamiento fiscal </w:t>
      </w:r>
      <w:r w:rsidR="00637FD9" w:rsidRPr="00AE18E5">
        <w:rPr>
          <w:rFonts w:asciiTheme="minorHAnsi" w:hAnsiTheme="minorHAnsi" w:cstheme="minorHAnsi"/>
        </w:rPr>
        <w:t xml:space="preserve">en el caso </w:t>
      </w:r>
      <w:r w:rsidRPr="00AE18E5">
        <w:rPr>
          <w:rFonts w:asciiTheme="minorHAnsi" w:hAnsiTheme="minorHAnsi" w:cstheme="minorHAnsi"/>
        </w:rPr>
        <w:t xml:space="preserve">de las provincias enfatizando el papel de los partidos políticos en el gasto público per cápita y la influencia de las Reglas Fiscales entendidas como instituciones norma. Al respecto, se halla una amplia literatura sobre los determinantes políticos e institucionales de los resultados fiscales. Pero, si bien existe un estudio de Jones et al. (2000) para las provincias </w:t>
      </w:r>
      <w:r w:rsidRPr="00D0277C">
        <w:rPr>
          <w:rFonts w:asciiTheme="minorHAnsi" w:hAnsiTheme="minorHAnsi" w:cstheme="minorHAnsi"/>
        </w:rPr>
        <w:t xml:space="preserve">argentinas durante el periodo 1985-1996; consideramos sin embargo, que el contexto socio-político y económico han cambiado, por lo que retomar el análisis realizado por dichos autores dentro de un periodo más actualizado como el que hemos propuesto investigar 2005-2022, proporcionaría nuevas perspectivas o conclusiones e enriquecería indudablemente   la literatura respecto a las modificaciones en las características institucionales del país. </w:t>
      </w:r>
    </w:p>
    <w:p w14:paraId="1E49403F" w14:textId="77777777" w:rsidR="00347760" w:rsidRPr="00D0277C" w:rsidRDefault="00400D37">
      <w:pPr>
        <w:jc w:val="both"/>
        <w:rPr>
          <w:rFonts w:asciiTheme="minorHAnsi" w:hAnsiTheme="minorHAnsi" w:cstheme="minorHAnsi"/>
        </w:rPr>
      </w:pPr>
      <w:r w:rsidRPr="00D0277C">
        <w:rPr>
          <w:rFonts w:asciiTheme="minorHAnsi" w:hAnsiTheme="minorHAnsi" w:cstheme="minorHAnsi"/>
        </w:rPr>
        <w:t xml:space="preserve">Teniendo como guía dichas investigaciones, hemos establecido que el objetivo general del presente artículo es explicar la disparidad existente entre las provincias argentinas, incluida la Ciudad Autónoma de Buenos Aires (CABA), durante el periodo 2005 al 2022, en relación al gasto y al ingreso per cápita; cómo influyen las transferencias nacionales sobre el gasto de las provincias con pertenencia al mismo signo político, y en relación al cumplimiento de las reglas fiscales cuantitativas por parte de las provincias de Argentina y CABA. </w:t>
      </w:r>
    </w:p>
    <w:p w14:paraId="2FFAAA9B" w14:textId="77777777" w:rsidR="00347760" w:rsidRPr="00D0277C" w:rsidRDefault="00400D37">
      <w:pPr>
        <w:jc w:val="both"/>
        <w:rPr>
          <w:rFonts w:asciiTheme="minorHAnsi" w:hAnsiTheme="minorHAnsi" w:cstheme="minorHAnsi"/>
        </w:rPr>
      </w:pPr>
      <w:r w:rsidRPr="00D0277C">
        <w:rPr>
          <w:rFonts w:asciiTheme="minorHAnsi" w:hAnsiTheme="minorHAnsi" w:cstheme="minorHAnsi"/>
          <w:b/>
        </w:rPr>
        <w:t>Introducción</w:t>
      </w:r>
    </w:p>
    <w:p w14:paraId="3E6FD9F8" w14:textId="77777777" w:rsidR="00347760" w:rsidRPr="00D0277C" w:rsidRDefault="00400D37">
      <w:pPr>
        <w:jc w:val="both"/>
        <w:rPr>
          <w:rFonts w:asciiTheme="minorHAnsi" w:hAnsiTheme="minorHAnsi" w:cstheme="minorHAnsi"/>
        </w:rPr>
      </w:pPr>
      <w:r w:rsidRPr="00D0277C">
        <w:rPr>
          <w:rFonts w:asciiTheme="minorHAnsi" w:hAnsiTheme="minorHAnsi" w:cstheme="minorHAnsi"/>
        </w:rPr>
        <w:t>Jones et al. (2000) postularon que el comportamiento fiscal de las provincias está determinado por un accionar en donde el gobierno nacional tiene mayor incentivo que los gobiernos provinciales para internalizar las externalidades negativas de la imprudencia fiscal, por lo que suelen incurrir en déficit fiscales. Además, en Argentina el partido político tiene injerencia en relación a la disciplina partidaria relativamente fuerte entre diferentes niveles de gobierno, y para el comportamiento fiscal; determinando en qué medida y cómo esto influye en las cuentas públicas de las provincias. Dichos autores, han realizado su estudio de las provincias argentinas dentro del periodo 1985-1996.</w:t>
      </w:r>
    </w:p>
    <w:p w14:paraId="6409DAE1"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Asimismo, </w:t>
      </w:r>
      <w:proofErr w:type="spellStart"/>
      <w:r w:rsidRPr="00D0277C">
        <w:rPr>
          <w:rFonts w:asciiTheme="minorHAnsi" w:hAnsiTheme="minorHAnsi" w:cstheme="minorHAnsi"/>
        </w:rPr>
        <w:t>Alesina</w:t>
      </w:r>
      <w:proofErr w:type="spellEnd"/>
      <w:r w:rsidRPr="00D0277C">
        <w:rPr>
          <w:rFonts w:asciiTheme="minorHAnsi" w:hAnsiTheme="minorHAnsi" w:cstheme="minorHAnsi"/>
        </w:rPr>
        <w:t xml:space="preserve"> y </w:t>
      </w:r>
      <w:proofErr w:type="spellStart"/>
      <w:r w:rsidRPr="00D0277C">
        <w:rPr>
          <w:rFonts w:asciiTheme="minorHAnsi" w:hAnsiTheme="minorHAnsi" w:cstheme="minorHAnsi"/>
        </w:rPr>
        <w:t>Perotti</w:t>
      </w:r>
      <w:proofErr w:type="spellEnd"/>
      <w:r w:rsidRPr="00D0277C">
        <w:rPr>
          <w:rFonts w:asciiTheme="minorHAnsi" w:hAnsiTheme="minorHAnsi" w:cstheme="minorHAnsi"/>
        </w:rPr>
        <w:t xml:space="preserve"> (1996) argumentan que cuando un representante de un nivel de gobierno subnacional no interioriza el efecto de sus acciones, lo añade a la carga fiscal del Gobierno Nacional, dado que los gobernantes que determinan quiénes son los beneficiarios de sus acciones; sobreestiman los beneficios de los proyectos públicos en sus territorios en relación a los costos de financiación, que se distribuyen dentro del territorio nacional. Esto genera una excesiva oferta de proyectos públicos en una zona geográfica determinada.   </w:t>
      </w:r>
    </w:p>
    <w:p w14:paraId="691ED722" w14:textId="77777777" w:rsidR="00347760" w:rsidRPr="00D0277C" w:rsidRDefault="00400D37">
      <w:pPr>
        <w:spacing w:before="240" w:after="240" w:line="240" w:lineRule="auto"/>
        <w:jc w:val="both"/>
        <w:rPr>
          <w:rFonts w:asciiTheme="minorHAnsi" w:hAnsiTheme="minorHAnsi" w:cstheme="minorHAnsi"/>
        </w:rPr>
      </w:pPr>
      <w:r w:rsidRPr="00D0277C">
        <w:rPr>
          <w:rFonts w:asciiTheme="minorHAnsi" w:hAnsiTheme="minorHAnsi" w:cstheme="minorHAnsi"/>
        </w:rPr>
        <w:lastRenderedPageBreak/>
        <w:t>Por ello, la teoría planteada por Jones et al. (2000), hace mención a que el régimen argentino de transferencias federales conduce a un gasto excesivo en cada provincia a nivel vertical dado que cada una de ellas intenta abusar de los fondos comunes de Nación. Además, dentro de cada provincia, el proceso de decisiones se encuentra descentralizado, por ello es que se refuerza la tendencia a abusar de los recursos comunes provinciales. La presencia de diferentes configuraciones institucionales y políticas que afectan la relación entre las autoridades nacionales y provinciales, y entre las diversas ramas del gobierno provincial, colaboran en moderar o exacerbar el problema del fondo común en la política fiscal.</w:t>
      </w:r>
    </w:p>
    <w:p w14:paraId="5F3014AF" w14:textId="77777777" w:rsidR="00347760" w:rsidRPr="00D0277C" w:rsidRDefault="00400D37">
      <w:pPr>
        <w:spacing w:before="240" w:after="240" w:line="240" w:lineRule="auto"/>
        <w:jc w:val="both"/>
        <w:rPr>
          <w:rFonts w:asciiTheme="minorHAnsi" w:hAnsiTheme="minorHAnsi" w:cstheme="minorHAnsi"/>
        </w:rPr>
      </w:pPr>
      <w:r w:rsidRPr="00D0277C">
        <w:rPr>
          <w:rFonts w:asciiTheme="minorHAnsi" w:hAnsiTheme="minorHAnsi" w:cstheme="minorHAnsi"/>
        </w:rPr>
        <w:t>Siguiendo esta visión, Tommasi (1998) menciona que existen problemas de acción colectiva o también llamado de fondo común y representación política. El primero ocurre cuando las acciones de una persona afectan al bienestar de un conjunto de personas, por lo que los individuos racionales no tendrán incentivos a la producción de bienes públicos ya que los costos, por lo general, son mayores que los beneficios por el cobro de dichos bienes. Por lo tanto, en sociedades democráticas, los ciudadanos delegan sus decisiones a los representantes elegidos por el pueblo, quienes tienen incentivos propios y la falta de información del resto hace que sus decisiones puedan diferir de las preferencias de los habitantes. Esto sumado a que en las actividades estatales resulta difícil medir con certeza el valor de las prestaciones y su contribución, generando una falta de control sobre las acciones que pueden dar lugar a desviaciones respecto a los intereses generales de la sociedad, favoreciendo a grupos específicos. Por otro lado, el problema de la representación se refiere al problema del principal-agente en el que el segundo actúa en nombre del primero, cuyas consecuencias podrían generar intereses contrapuestos entre las partes. Por estos motivos el sistema político puede producir resultados que no necesariamente maximicen el bienestar de la sociedad.</w:t>
      </w:r>
    </w:p>
    <w:p w14:paraId="5296558A" w14:textId="77777777" w:rsidR="00347760" w:rsidRPr="00D0277C" w:rsidRDefault="00400D37">
      <w:pPr>
        <w:spacing w:before="240" w:after="240" w:line="240" w:lineRule="auto"/>
        <w:jc w:val="both"/>
        <w:rPr>
          <w:rFonts w:asciiTheme="minorHAnsi" w:hAnsiTheme="minorHAnsi" w:cstheme="minorHAnsi"/>
        </w:rPr>
      </w:pPr>
      <w:r w:rsidRPr="00D0277C">
        <w:rPr>
          <w:rFonts w:asciiTheme="minorHAnsi" w:hAnsiTheme="minorHAnsi" w:cstheme="minorHAnsi"/>
        </w:rPr>
        <w:t xml:space="preserve">Al mismo tiempo, es posible señalar que existe un </w:t>
      </w:r>
      <w:proofErr w:type="spellStart"/>
      <w:r w:rsidRPr="00D0277C">
        <w:rPr>
          <w:rFonts w:asciiTheme="minorHAnsi" w:hAnsiTheme="minorHAnsi" w:cstheme="minorHAnsi"/>
        </w:rPr>
        <w:t>trade</w:t>
      </w:r>
      <w:proofErr w:type="spellEnd"/>
      <w:r w:rsidRPr="00D0277C">
        <w:rPr>
          <w:rFonts w:asciiTheme="minorHAnsi" w:hAnsiTheme="minorHAnsi" w:cstheme="minorHAnsi"/>
        </w:rPr>
        <w:t xml:space="preserve">-off entre el incremento del gasto por parte de los gobiernos subnacionales, dado que los representantes provinciales y municipales son quienes se encuentran más cercanos a la sociedad y a las necesidades de la misma, por lo que los moviliza a mejorar sus territorios </w:t>
      </w:r>
      <w:proofErr w:type="gramStart"/>
      <w:r w:rsidRPr="00D0277C">
        <w:rPr>
          <w:rFonts w:asciiTheme="minorHAnsi" w:hAnsiTheme="minorHAnsi" w:cstheme="minorHAnsi"/>
        </w:rPr>
        <w:t>y</w:t>
      </w:r>
      <w:proofErr w:type="gramEnd"/>
      <w:r w:rsidRPr="00D0277C">
        <w:rPr>
          <w:rFonts w:asciiTheme="minorHAnsi" w:hAnsiTheme="minorHAnsi" w:cstheme="minorHAnsi"/>
        </w:rPr>
        <w:t xml:space="preserve"> por ende, la vida de sus habitantes. Sin embargo, para evitar que el financiamiento sea a través del aumento de impuestos que afectaría a los ciudadanos, gobernadores e intendentes insisten en que las mejoras sean costeadas por el gobierno nacional.</w:t>
      </w:r>
    </w:p>
    <w:p w14:paraId="6C5C7269" w14:textId="77777777" w:rsidR="00347760" w:rsidRPr="00D0277C" w:rsidRDefault="00400D37">
      <w:pPr>
        <w:spacing w:before="240" w:after="240" w:line="240" w:lineRule="auto"/>
        <w:jc w:val="both"/>
        <w:rPr>
          <w:rFonts w:asciiTheme="minorHAnsi" w:hAnsiTheme="minorHAnsi" w:cstheme="minorHAnsi"/>
          <w:color w:val="000000"/>
        </w:rPr>
      </w:pPr>
      <w:r w:rsidRPr="00D0277C">
        <w:rPr>
          <w:rFonts w:asciiTheme="minorHAnsi" w:hAnsiTheme="minorHAnsi" w:cstheme="minorHAnsi"/>
          <w:color w:val="000000"/>
        </w:rPr>
        <w:t xml:space="preserve">Dicho </w:t>
      </w:r>
      <w:proofErr w:type="spellStart"/>
      <w:r w:rsidRPr="00D0277C">
        <w:rPr>
          <w:rFonts w:asciiTheme="minorHAnsi" w:hAnsiTheme="minorHAnsi" w:cstheme="minorHAnsi"/>
          <w:color w:val="000000"/>
        </w:rPr>
        <w:t>trade</w:t>
      </w:r>
      <w:proofErr w:type="spellEnd"/>
      <w:r w:rsidRPr="00D0277C">
        <w:rPr>
          <w:rFonts w:asciiTheme="minorHAnsi" w:hAnsiTheme="minorHAnsi" w:cstheme="minorHAnsi"/>
          <w:color w:val="000000"/>
        </w:rPr>
        <w:t xml:space="preserve">-off se evidencia también en cuanto al diseño óptimo de las reglas fiscales cuantitativas entre el compromiso de los hacedores de política para cumplir los límites y la conveniencia de flexibilizar el cumplimiento, por ejemplo, ante ciclos recesivos o de emergencia (Asensio, 2015; Morano Germani, 2019). En este sentido, </w:t>
      </w:r>
      <w:proofErr w:type="spellStart"/>
      <w:r w:rsidRPr="00D0277C">
        <w:rPr>
          <w:rFonts w:asciiTheme="minorHAnsi" w:hAnsiTheme="minorHAnsi" w:cstheme="minorHAnsi"/>
          <w:color w:val="000000"/>
        </w:rPr>
        <w:t>Melamud</w:t>
      </w:r>
      <w:proofErr w:type="spellEnd"/>
      <w:r w:rsidRPr="00D0277C">
        <w:rPr>
          <w:rFonts w:asciiTheme="minorHAnsi" w:hAnsiTheme="minorHAnsi" w:cstheme="minorHAnsi"/>
          <w:color w:val="000000"/>
        </w:rPr>
        <w:t xml:space="preserve"> y </w:t>
      </w:r>
      <w:proofErr w:type="spellStart"/>
      <w:r w:rsidRPr="00D0277C">
        <w:rPr>
          <w:rFonts w:asciiTheme="minorHAnsi" w:hAnsiTheme="minorHAnsi" w:cstheme="minorHAnsi"/>
          <w:color w:val="000000"/>
        </w:rPr>
        <w:t>Rozenwurcel</w:t>
      </w:r>
      <w:proofErr w:type="spellEnd"/>
      <w:r w:rsidRPr="00D0277C">
        <w:rPr>
          <w:rFonts w:asciiTheme="minorHAnsi" w:hAnsiTheme="minorHAnsi" w:cstheme="minorHAnsi"/>
          <w:color w:val="000000"/>
        </w:rPr>
        <w:t xml:space="preserve"> (2018, p. 4) respecto a los niveles subnacionales, cuestionaron la aplicación de las mismas reglas numéricas para todas las jurisdicciones provinciales sin considerar sus diferencias respecto a su posición fiscal inicial (</w:t>
      </w:r>
      <w:proofErr w:type="spellStart"/>
      <w:r w:rsidRPr="00D0277C">
        <w:rPr>
          <w:rFonts w:asciiTheme="minorHAnsi" w:hAnsiTheme="minorHAnsi" w:cstheme="minorHAnsi"/>
          <w:color w:val="000000"/>
        </w:rPr>
        <w:t>Ibid</w:t>
      </w:r>
      <w:proofErr w:type="spellEnd"/>
      <w:r w:rsidRPr="00D0277C">
        <w:rPr>
          <w:rFonts w:asciiTheme="minorHAnsi" w:hAnsiTheme="minorHAnsi" w:cstheme="minorHAnsi"/>
          <w:color w:val="000000"/>
        </w:rPr>
        <w:t xml:space="preserve">, p. 34). </w:t>
      </w:r>
    </w:p>
    <w:p w14:paraId="319E19D6" w14:textId="5FA97F93"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A continuación, nos referimos a algunos antecedentes relacionados a las finanzas públicas de las provincias de Argentina, y describimos las hipótesis sometidas a verificación, así como los datos a utilizar y la metodología aplicada. Posteriormente, proporcionamos el análisis empírico y la contrastación de las hipótesis. Por último, exponemos las principales conclusiones a las que arribamos, en comparación con el estudio realizado por Jones et al. (2000) para el periodo 1985-1996. </w:t>
      </w:r>
    </w:p>
    <w:p w14:paraId="68A270CC" w14:textId="77777777" w:rsidR="0062648D" w:rsidRPr="00D0277C" w:rsidRDefault="0062648D">
      <w:pPr>
        <w:spacing w:line="240" w:lineRule="auto"/>
        <w:jc w:val="both"/>
        <w:rPr>
          <w:rFonts w:asciiTheme="minorHAnsi" w:hAnsiTheme="minorHAnsi" w:cstheme="minorHAnsi"/>
        </w:rPr>
      </w:pPr>
    </w:p>
    <w:p w14:paraId="1199F95D" w14:textId="77777777" w:rsidR="0062648D" w:rsidRPr="00D0277C" w:rsidRDefault="0062648D">
      <w:pPr>
        <w:spacing w:line="240" w:lineRule="auto"/>
        <w:jc w:val="both"/>
        <w:rPr>
          <w:rFonts w:asciiTheme="minorHAnsi" w:hAnsiTheme="minorHAnsi" w:cstheme="minorHAnsi"/>
        </w:rPr>
      </w:pPr>
    </w:p>
    <w:p w14:paraId="1951EB9B" w14:textId="77777777" w:rsidR="00347760" w:rsidRPr="00D0277C" w:rsidRDefault="00347760">
      <w:pPr>
        <w:spacing w:line="240" w:lineRule="auto"/>
        <w:jc w:val="both"/>
        <w:rPr>
          <w:rFonts w:asciiTheme="minorHAnsi" w:hAnsiTheme="minorHAnsi" w:cstheme="minorHAnsi"/>
        </w:rPr>
      </w:pPr>
    </w:p>
    <w:p w14:paraId="76C84A02" w14:textId="049017F4"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b/>
        </w:rPr>
        <w:lastRenderedPageBreak/>
        <w:t>Finanzas públicas de las provincias argentinas</w:t>
      </w:r>
    </w:p>
    <w:p w14:paraId="7CCC3179"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tabla 1 aporta información resumida sobre la proporción de la población y la producción industrial de Argentina correspondiente a las 23 provincias del país y Ciudad Autónoma de Buenos Aires. </w:t>
      </w:r>
    </w:p>
    <w:p w14:paraId="4092EDD0" w14:textId="77777777"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b/>
        </w:rPr>
        <w:t xml:space="preserve">Tabla 1: Distribución de la población y la producción industrial entre las provincias argentinas. </w:t>
      </w:r>
    </w:p>
    <w:tbl>
      <w:tblPr>
        <w:tblStyle w:val="a"/>
        <w:tblW w:w="8145" w:type="dxa"/>
        <w:tblInd w:w="-5" w:type="dxa"/>
        <w:tblLayout w:type="fixed"/>
        <w:tblLook w:val="0400" w:firstRow="0" w:lastRow="0" w:firstColumn="0" w:lastColumn="0" w:noHBand="0" w:noVBand="1"/>
      </w:tblPr>
      <w:tblGrid>
        <w:gridCol w:w="1980"/>
        <w:gridCol w:w="2970"/>
        <w:gridCol w:w="3195"/>
      </w:tblGrid>
      <w:tr w:rsidR="00347760" w:rsidRPr="00D0277C" w14:paraId="542039CE" w14:textId="77777777">
        <w:trPr>
          <w:trHeight w:val="915"/>
        </w:trPr>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BA0BF8"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Provincias</w:t>
            </w:r>
            <w:proofErr w:type="spellEnd"/>
          </w:p>
        </w:tc>
        <w:tc>
          <w:tcPr>
            <w:tcW w:w="2970" w:type="dxa"/>
            <w:tcBorders>
              <w:top w:val="single" w:sz="4" w:space="0" w:color="000000"/>
              <w:left w:val="nil"/>
              <w:bottom w:val="single" w:sz="4" w:space="0" w:color="000000"/>
              <w:right w:val="single" w:sz="4" w:space="0" w:color="000000"/>
            </w:tcBorders>
            <w:shd w:val="clear" w:color="auto" w:fill="FFFFFF"/>
            <w:vAlign w:val="center"/>
          </w:tcPr>
          <w:p w14:paraId="7F6A06E7"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Participación porcentual de la población nacional (2005)</w:t>
            </w:r>
          </w:p>
        </w:tc>
        <w:tc>
          <w:tcPr>
            <w:tcW w:w="3195" w:type="dxa"/>
            <w:tcBorders>
              <w:top w:val="single" w:sz="4" w:space="0" w:color="000000"/>
              <w:left w:val="nil"/>
              <w:bottom w:val="single" w:sz="4" w:space="0" w:color="000000"/>
              <w:right w:val="single" w:sz="4" w:space="0" w:color="000000"/>
            </w:tcBorders>
            <w:shd w:val="clear" w:color="auto" w:fill="auto"/>
            <w:vAlign w:val="bottom"/>
          </w:tcPr>
          <w:p w14:paraId="2197B5A5"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Participación porcentual de la producción industrial nacional (2005)</w:t>
            </w:r>
          </w:p>
        </w:tc>
      </w:tr>
      <w:tr w:rsidR="00347760" w:rsidRPr="00D0277C" w14:paraId="3BAA0103"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bottom"/>
          </w:tcPr>
          <w:p w14:paraId="73567CE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CABA</w:t>
            </w:r>
          </w:p>
        </w:tc>
        <w:tc>
          <w:tcPr>
            <w:tcW w:w="2970" w:type="dxa"/>
            <w:tcBorders>
              <w:top w:val="nil"/>
              <w:left w:val="nil"/>
              <w:bottom w:val="single" w:sz="4" w:space="0" w:color="000000"/>
              <w:right w:val="single" w:sz="4" w:space="0" w:color="000000"/>
            </w:tcBorders>
            <w:shd w:val="clear" w:color="auto" w:fill="auto"/>
            <w:vAlign w:val="bottom"/>
          </w:tcPr>
          <w:p w14:paraId="5801DD4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7,821</w:t>
            </w:r>
          </w:p>
        </w:tc>
        <w:tc>
          <w:tcPr>
            <w:tcW w:w="3195" w:type="dxa"/>
            <w:tcBorders>
              <w:top w:val="nil"/>
              <w:left w:val="nil"/>
              <w:bottom w:val="single" w:sz="4" w:space="0" w:color="000000"/>
              <w:right w:val="single" w:sz="4" w:space="0" w:color="000000"/>
            </w:tcBorders>
            <w:shd w:val="clear" w:color="auto" w:fill="auto"/>
            <w:vAlign w:val="bottom"/>
          </w:tcPr>
          <w:p w14:paraId="5A925A9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15,024</w:t>
            </w:r>
          </w:p>
        </w:tc>
      </w:tr>
      <w:tr w:rsidR="00347760" w:rsidRPr="00D0277C" w14:paraId="5533F1E5"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bottom"/>
          </w:tcPr>
          <w:p w14:paraId="03F5A5B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Buenos Aires </w:t>
            </w:r>
          </w:p>
        </w:tc>
        <w:tc>
          <w:tcPr>
            <w:tcW w:w="2970" w:type="dxa"/>
            <w:tcBorders>
              <w:top w:val="nil"/>
              <w:left w:val="nil"/>
              <w:bottom w:val="single" w:sz="4" w:space="0" w:color="000000"/>
              <w:right w:val="single" w:sz="4" w:space="0" w:color="000000"/>
            </w:tcBorders>
            <w:shd w:val="clear" w:color="auto" w:fill="auto"/>
            <w:vAlign w:val="bottom"/>
          </w:tcPr>
          <w:p w14:paraId="01E3E86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37,972</w:t>
            </w:r>
          </w:p>
        </w:tc>
        <w:tc>
          <w:tcPr>
            <w:tcW w:w="3195" w:type="dxa"/>
            <w:tcBorders>
              <w:top w:val="nil"/>
              <w:left w:val="nil"/>
              <w:bottom w:val="single" w:sz="4" w:space="0" w:color="000000"/>
              <w:right w:val="single" w:sz="4" w:space="0" w:color="000000"/>
            </w:tcBorders>
            <w:shd w:val="clear" w:color="auto" w:fill="auto"/>
            <w:vAlign w:val="bottom"/>
          </w:tcPr>
          <w:p w14:paraId="1F5684D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47,739</w:t>
            </w:r>
          </w:p>
        </w:tc>
      </w:tr>
      <w:tr w:rsidR="00347760" w:rsidRPr="00D0277C" w14:paraId="1A9DEA7D"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44D3C65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Catamarca</w:t>
            </w:r>
          </w:p>
        </w:tc>
        <w:tc>
          <w:tcPr>
            <w:tcW w:w="2970" w:type="dxa"/>
            <w:tcBorders>
              <w:top w:val="nil"/>
              <w:left w:val="nil"/>
              <w:bottom w:val="single" w:sz="4" w:space="0" w:color="000000"/>
              <w:right w:val="single" w:sz="4" w:space="0" w:color="000000"/>
            </w:tcBorders>
            <w:shd w:val="clear" w:color="auto" w:fill="auto"/>
            <w:vAlign w:val="bottom"/>
          </w:tcPr>
          <w:p w14:paraId="0B6CE3E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0,947</w:t>
            </w:r>
          </w:p>
        </w:tc>
        <w:tc>
          <w:tcPr>
            <w:tcW w:w="3195" w:type="dxa"/>
            <w:tcBorders>
              <w:top w:val="nil"/>
              <w:left w:val="nil"/>
              <w:bottom w:val="single" w:sz="4" w:space="0" w:color="000000"/>
              <w:right w:val="single" w:sz="4" w:space="0" w:color="000000"/>
            </w:tcBorders>
            <w:shd w:val="clear" w:color="auto" w:fill="auto"/>
            <w:vAlign w:val="bottom"/>
          </w:tcPr>
          <w:p w14:paraId="6B6EF44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0,486</w:t>
            </w:r>
          </w:p>
        </w:tc>
      </w:tr>
      <w:tr w:rsidR="00347760" w:rsidRPr="00D0277C" w14:paraId="25171294"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373974C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Chaco</w:t>
            </w:r>
          </w:p>
        </w:tc>
        <w:tc>
          <w:tcPr>
            <w:tcW w:w="2970" w:type="dxa"/>
            <w:tcBorders>
              <w:top w:val="nil"/>
              <w:left w:val="nil"/>
              <w:bottom w:val="single" w:sz="4" w:space="0" w:color="000000"/>
              <w:right w:val="single" w:sz="4" w:space="0" w:color="000000"/>
            </w:tcBorders>
            <w:shd w:val="clear" w:color="auto" w:fill="auto"/>
            <w:vAlign w:val="bottom"/>
          </w:tcPr>
          <w:p w14:paraId="3241FF6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2,656</w:t>
            </w:r>
          </w:p>
        </w:tc>
        <w:tc>
          <w:tcPr>
            <w:tcW w:w="3195" w:type="dxa"/>
            <w:tcBorders>
              <w:top w:val="nil"/>
              <w:left w:val="nil"/>
              <w:bottom w:val="single" w:sz="4" w:space="0" w:color="000000"/>
              <w:right w:val="single" w:sz="4" w:space="0" w:color="000000"/>
            </w:tcBorders>
            <w:shd w:val="clear" w:color="auto" w:fill="auto"/>
            <w:vAlign w:val="bottom"/>
          </w:tcPr>
          <w:p w14:paraId="28F0486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0,614</w:t>
            </w:r>
          </w:p>
        </w:tc>
      </w:tr>
      <w:tr w:rsidR="00347760" w:rsidRPr="00D0277C" w14:paraId="272BA87F" w14:textId="77777777">
        <w:trPr>
          <w:trHeight w:val="300"/>
        </w:trPr>
        <w:tc>
          <w:tcPr>
            <w:tcW w:w="1980" w:type="dxa"/>
            <w:tcBorders>
              <w:top w:val="nil"/>
              <w:left w:val="single" w:sz="4" w:space="0" w:color="000000"/>
              <w:bottom w:val="single" w:sz="4" w:space="0" w:color="000000"/>
              <w:right w:val="single" w:sz="4" w:space="0" w:color="000000"/>
            </w:tcBorders>
            <w:shd w:val="clear" w:color="auto" w:fill="FFFFFF"/>
            <w:vAlign w:val="center"/>
          </w:tcPr>
          <w:p w14:paraId="01308C3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Chubut</w:t>
            </w:r>
          </w:p>
        </w:tc>
        <w:tc>
          <w:tcPr>
            <w:tcW w:w="2970" w:type="dxa"/>
            <w:tcBorders>
              <w:top w:val="nil"/>
              <w:left w:val="nil"/>
              <w:bottom w:val="single" w:sz="4" w:space="0" w:color="000000"/>
              <w:right w:val="single" w:sz="4" w:space="0" w:color="000000"/>
            </w:tcBorders>
            <w:shd w:val="clear" w:color="auto" w:fill="auto"/>
            <w:vAlign w:val="bottom"/>
          </w:tcPr>
          <w:p w14:paraId="3E7FC2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1,154</w:t>
            </w:r>
          </w:p>
        </w:tc>
        <w:tc>
          <w:tcPr>
            <w:tcW w:w="3195" w:type="dxa"/>
            <w:tcBorders>
              <w:top w:val="nil"/>
              <w:left w:val="nil"/>
              <w:bottom w:val="single" w:sz="4" w:space="0" w:color="000000"/>
              <w:right w:val="single" w:sz="4" w:space="0" w:color="000000"/>
            </w:tcBorders>
            <w:shd w:val="clear" w:color="auto" w:fill="auto"/>
            <w:vAlign w:val="bottom"/>
          </w:tcPr>
          <w:p w14:paraId="464D867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1,490</w:t>
            </w:r>
          </w:p>
        </w:tc>
      </w:tr>
      <w:tr w:rsidR="00347760" w:rsidRPr="00D0277C" w14:paraId="6A130943" w14:textId="77777777">
        <w:trPr>
          <w:trHeight w:val="300"/>
        </w:trPr>
        <w:tc>
          <w:tcPr>
            <w:tcW w:w="1980" w:type="dxa"/>
            <w:tcBorders>
              <w:top w:val="nil"/>
              <w:left w:val="single" w:sz="4" w:space="0" w:color="000000"/>
              <w:bottom w:val="single" w:sz="4" w:space="0" w:color="000000"/>
              <w:right w:val="single" w:sz="4" w:space="0" w:color="000000"/>
            </w:tcBorders>
            <w:shd w:val="clear" w:color="auto" w:fill="FFFFFF"/>
            <w:vAlign w:val="center"/>
          </w:tcPr>
          <w:p w14:paraId="50EBC4E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Córdoba</w:t>
            </w:r>
          </w:p>
        </w:tc>
        <w:tc>
          <w:tcPr>
            <w:tcW w:w="2970" w:type="dxa"/>
            <w:tcBorders>
              <w:top w:val="nil"/>
              <w:left w:val="nil"/>
              <w:bottom w:val="single" w:sz="4" w:space="0" w:color="000000"/>
              <w:right w:val="single" w:sz="4" w:space="0" w:color="000000"/>
            </w:tcBorders>
            <w:shd w:val="clear" w:color="auto" w:fill="auto"/>
            <w:vAlign w:val="bottom"/>
          </w:tcPr>
          <w:p w14:paraId="7FED0D8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8,432</w:t>
            </w:r>
          </w:p>
        </w:tc>
        <w:tc>
          <w:tcPr>
            <w:tcW w:w="3195" w:type="dxa"/>
            <w:tcBorders>
              <w:top w:val="nil"/>
              <w:left w:val="nil"/>
              <w:bottom w:val="single" w:sz="4" w:space="0" w:color="000000"/>
              <w:right w:val="single" w:sz="4" w:space="0" w:color="000000"/>
            </w:tcBorders>
            <w:shd w:val="clear" w:color="auto" w:fill="auto"/>
            <w:vAlign w:val="bottom"/>
          </w:tcPr>
          <w:p w14:paraId="442C144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6,909</w:t>
            </w:r>
          </w:p>
        </w:tc>
      </w:tr>
      <w:tr w:rsidR="00347760" w:rsidRPr="00D0277C" w14:paraId="3B73B696" w14:textId="77777777">
        <w:trPr>
          <w:trHeight w:val="300"/>
        </w:trPr>
        <w:tc>
          <w:tcPr>
            <w:tcW w:w="1980" w:type="dxa"/>
            <w:tcBorders>
              <w:top w:val="nil"/>
              <w:left w:val="single" w:sz="4" w:space="0" w:color="000000"/>
              <w:bottom w:val="single" w:sz="4" w:space="0" w:color="000000"/>
              <w:right w:val="single" w:sz="4" w:space="0" w:color="000000"/>
            </w:tcBorders>
            <w:shd w:val="clear" w:color="auto" w:fill="FFFFFF"/>
            <w:vAlign w:val="center"/>
          </w:tcPr>
          <w:p w14:paraId="775739E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Corrientes</w:t>
            </w:r>
          </w:p>
        </w:tc>
        <w:tc>
          <w:tcPr>
            <w:tcW w:w="2970" w:type="dxa"/>
            <w:tcBorders>
              <w:top w:val="nil"/>
              <w:left w:val="nil"/>
              <w:bottom w:val="single" w:sz="4" w:space="0" w:color="000000"/>
              <w:right w:val="single" w:sz="4" w:space="0" w:color="000000"/>
            </w:tcBorders>
            <w:shd w:val="clear" w:color="auto" w:fill="auto"/>
            <w:vAlign w:val="bottom"/>
          </w:tcPr>
          <w:p w14:paraId="68549E8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2,541</w:t>
            </w:r>
          </w:p>
        </w:tc>
        <w:tc>
          <w:tcPr>
            <w:tcW w:w="3195" w:type="dxa"/>
            <w:tcBorders>
              <w:top w:val="nil"/>
              <w:left w:val="nil"/>
              <w:bottom w:val="single" w:sz="4" w:space="0" w:color="000000"/>
              <w:right w:val="single" w:sz="4" w:space="0" w:color="000000"/>
            </w:tcBorders>
            <w:shd w:val="clear" w:color="auto" w:fill="auto"/>
            <w:vAlign w:val="bottom"/>
          </w:tcPr>
          <w:p w14:paraId="115315B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0,520</w:t>
            </w:r>
          </w:p>
        </w:tc>
      </w:tr>
      <w:tr w:rsidR="00347760" w:rsidRPr="00D0277C" w14:paraId="29D9A4F0" w14:textId="77777777">
        <w:trPr>
          <w:trHeight w:val="300"/>
        </w:trPr>
        <w:tc>
          <w:tcPr>
            <w:tcW w:w="1980" w:type="dxa"/>
            <w:tcBorders>
              <w:top w:val="nil"/>
              <w:left w:val="single" w:sz="4" w:space="0" w:color="000000"/>
              <w:bottom w:val="single" w:sz="4" w:space="0" w:color="000000"/>
              <w:right w:val="single" w:sz="4" w:space="0" w:color="000000"/>
            </w:tcBorders>
            <w:shd w:val="clear" w:color="auto" w:fill="FFFFFF"/>
            <w:vAlign w:val="center"/>
          </w:tcPr>
          <w:p w14:paraId="6130746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Entre Ríos</w:t>
            </w:r>
          </w:p>
        </w:tc>
        <w:tc>
          <w:tcPr>
            <w:tcW w:w="2970" w:type="dxa"/>
            <w:tcBorders>
              <w:top w:val="nil"/>
              <w:left w:val="nil"/>
              <w:bottom w:val="single" w:sz="4" w:space="0" w:color="000000"/>
              <w:right w:val="single" w:sz="4" w:space="0" w:color="000000"/>
            </w:tcBorders>
            <w:shd w:val="clear" w:color="auto" w:fill="auto"/>
            <w:vAlign w:val="bottom"/>
          </w:tcPr>
          <w:p w14:paraId="1AEF74E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3,154</w:t>
            </w:r>
          </w:p>
        </w:tc>
        <w:tc>
          <w:tcPr>
            <w:tcW w:w="3195" w:type="dxa"/>
            <w:tcBorders>
              <w:top w:val="nil"/>
              <w:left w:val="nil"/>
              <w:bottom w:val="single" w:sz="4" w:space="0" w:color="000000"/>
              <w:right w:val="single" w:sz="4" w:space="0" w:color="000000"/>
            </w:tcBorders>
            <w:shd w:val="clear" w:color="auto" w:fill="auto"/>
            <w:vAlign w:val="bottom"/>
          </w:tcPr>
          <w:p w14:paraId="6F65A78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1,633</w:t>
            </w:r>
          </w:p>
        </w:tc>
      </w:tr>
      <w:tr w:rsidR="00347760" w:rsidRPr="00D0277C" w14:paraId="4368B33A"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1D99676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Formosa</w:t>
            </w:r>
          </w:p>
        </w:tc>
        <w:tc>
          <w:tcPr>
            <w:tcW w:w="2970" w:type="dxa"/>
            <w:tcBorders>
              <w:top w:val="nil"/>
              <w:left w:val="nil"/>
              <w:bottom w:val="single" w:sz="4" w:space="0" w:color="000000"/>
              <w:right w:val="single" w:sz="4" w:space="0" w:color="000000"/>
            </w:tcBorders>
            <w:shd w:val="clear" w:color="auto" w:fill="auto"/>
            <w:vAlign w:val="bottom"/>
          </w:tcPr>
          <w:p w14:paraId="21218B1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1,341</w:t>
            </w:r>
          </w:p>
        </w:tc>
        <w:tc>
          <w:tcPr>
            <w:tcW w:w="3195" w:type="dxa"/>
            <w:tcBorders>
              <w:top w:val="nil"/>
              <w:left w:val="nil"/>
              <w:bottom w:val="single" w:sz="4" w:space="0" w:color="000000"/>
              <w:right w:val="single" w:sz="4" w:space="0" w:color="000000"/>
            </w:tcBorders>
            <w:shd w:val="clear" w:color="auto" w:fill="auto"/>
            <w:vAlign w:val="bottom"/>
          </w:tcPr>
          <w:p w14:paraId="1EE146E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0,196</w:t>
            </w:r>
          </w:p>
        </w:tc>
      </w:tr>
      <w:tr w:rsidR="00347760" w:rsidRPr="00D0277C" w14:paraId="22283D86"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2B086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Jujuy</w:t>
            </w:r>
          </w:p>
        </w:tc>
        <w:tc>
          <w:tcPr>
            <w:tcW w:w="2970" w:type="dxa"/>
            <w:tcBorders>
              <w:top w:val="nil"/>
              <w:left w:val="nil"/>
              <w:bottom w:val="single" w:sz="4" w:space="0" w:color="000000"/>
              <w:right w:val="single" w:sz="4" w:space="0" w:color="000000"/>
            </w:tcBorders>
            <w:shd w:val="clear" w:color="auto" w:fill="auto"/>
            <w:vAlign w:val="bottom"/>
          </w:tcPr>
          <w:p w14:paraId="6919FD7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1,691</w:t>
            </w:r>
          </w:p>
        </w:tc>
        <w:tc>
          <w:tcPr>
            <w:tcW w:w="3195" w:type="dxa"/>
            <w:tcBorders>
              <w:top w:val="nil"/>
              <w:left w:val="nil"/>
              <w:bottom w:val="single" w:sz="4" w:space="0" w:color="000000"/>
              <w:right w:val="single" w:sz="4" w:space="0" w:color="000000"/>
            </w:tcBorders>
            <w:shd w:val="clear" w:color="auto" w:fill="auto"/>
            <w:vAlign w:val="bottom"/>
          </w:tcPr>
          <w:p w14:paraId="251E9AE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0,688</w:t>
            </w:r>
          </w:p>
        </w:tc>
      </w:tr>
      <w:tr w:rsidR="00347760" w:rsidRPr="00D0277C" w14:paraId="376B6C42"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7CCCEF5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La Pampa</w:t>
            </w:r>
          </w:p>
        </w:tc>
        <w:tc>
          <w:tcPr>
            <w:tcW w:w="2970" w:type="dxa"/>
            <w:tcBorders>
              <w:top w:val="nil"/>
              <w:left w:val="nil"/>
              <w:bottom w:val="single" w:sz="4" w:space="0" w:color="000000"/>
              <w:right w:val="single" w:sz="4" w:space="0" w:color="000000"/>
            </w:tcBorders>
            <w:shd w:val="clear" w:color="auto" w:fill="auto"/>
            <w:vAlign w:val="bottom"/>
          </w:tcPr>
          <w:p w14:paraId="5D07604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0,833</w:t>
            </w:r>
          </w:p>
        </w:tc>
        <w:tc>
          <w:tcPr>
            <w:tcW w:w="3195" w:type="dxa"/>
            <w:tcBorders>
              <w:top w:val="nil"/>
              <w:left w:val="nil"/>
              <w:bottom w:val="single" w:sz="4" w:space="0" w:color="000000"/>
              <w:right w:val="single" w:sz="4" w:space="0" w:color="000000"/>
            </w:tcBorders>
            <w:shd w:val="clear" w:color="auto" w:fill="auto"/>
            <w:vAlign w:val="bottom"/>
          </w:tcPr>
          <w:p w14:paraId="7F06800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0,243</w:t>
            </w:r>
          </w:p>
        </w:tc>
      </w:tr>
      <w:tr w:rsidR="00347760" w:rsidRPr="00D0277C" w14:paraId="5F183DC0"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F24EB6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La Rioja</w:t>
            </w:r>
          </w:p>
        </w:tc>
        <w:tc>
          <w:tcPr>
            <w:tcW w:w="2970" w:type="dxa"/>
            <w:tcBorders>
              <w:top w:val="nil"/>
              <w:left w:val="nil"/>
              <w:bottom w:val="single" w:sz="4" w:space="0" w:color="000000"/>
              <w:right w:val="single" w:sz="4" w:space="0" w:color="000000"/>
            </w:tcBorders>
            <w:shd w:val="clear" w:color="auto" w:fill="auto"/>
            <w:vAlign w:val="bottom"/>
          </w:tcPr>
          <w:p w14:paraId="3668B16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0,831</w:t>
            </w:r>
          </w:p>
        </w:tc>
        <w:tc>
          <w:tcPr>
            <w:tcW w:w="3195" w:type="dxa"/>
            <w:tcBorders>
              <w:top w:val="nil"/>
              <w:left w:val="nil"/>
              <w:bottom w:val="single" w:sz="4" w:space="0" w:color="000000"/>
              <w:right w:val="single" w:sz="4" w:space="0" w:color="000000"/>
            </w:tcBorders>
            <w:shd w:val="clear" w:color="auto" w:fill="auto"/>
            <w:vAlign w:val="bottom"/>
          </w:tcPr>
          <w:p w14:paraId="696B93F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0,794</w:t>
            </w:r>
          </w:p>
        </w:tc>
      </w:tr>
      <w:tr w:rsidR="00347760" w:rsidRPr="00D0277C" w14:paraId="36CE7951"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4005D27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Mendoza</w:t>
            </w:r>
          </w:p>
        </w:tc>
        <w:tc>
          <w:tcPr>
            <w:tcW w:w="2970" w:type="dxa"/>
            <w:tcBorders>
              <w:top w:val="nil"/>
              <w:left w:val="nil"/>
              <w:bottom w:val="single" w:sz="4" w:space="0" w:color="000000"/>
              <w:right w:val="single" w:sz="4" w:space="0" w:color="000000"/>
            </w:tcBorders>
            <w:shd w:val="clear" w:color="auto" w:fill="auto"/>
            <w:vAlign w:val="bottom"/>
          </w:tcPr>
          <w:p w14:paraId="3A68897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4,341</w:t>
            </w:r>
          </w:p>
        </w:tc>
        <w:tc>
          <w:tcPr>
            <w:tcW w:w="3195" w:type="dxa"/>
            <w:tcBorders>
              <w:top w:val="nil"/>
              <w:left w:val="nil"/>
              <w:bottom w:val="single" w:sz="4" w:space="0" w:color="000000"/>
              <w:right w:val="single" w:sz="4" w:space="0" w:color="000000"/>
            </w:tcBorders>
            <w:shd w:val="clear" w:color="auto" w:fill="auto"/>
            <w:vAlign w:val="bottom"/>
          </w:tcPr>
          <w:p w14:paraId="576E200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3,986</w:t>
            </w:r>
          </w:p>
        </w:tc>
      </w:tr>
      <w:tr w:rsidR="00347760" w:rsidRPr="00D0277C" w14:paraId="11E564A5"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A10DFA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Misiones</w:t>
            </w:r>
          </w:p>
        </w:tc>
        <w:tc>
          <w:tcPr>
            <w:tcW w:w="2970" w:type="dxa"/>
            <w:tcBorders>
              <w:top w:val="nil"/>
              <w:left w:val="nil"/>
              <w:bottom w:val="single" w:sz="4" w:space="0" w:color="000000"/>
              <w:right w:val="single" w:sz="4" w:space="0" w:color="000000"/>
            </w:tcBorders>
            <w:shd w:val="clear" w:color="auto" w:fill="auto"/>
            <w:vAlign w:val="bottom"/>
          </w:tcPr>
          <w:p w14:paraId="64620C7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2,668</w:t>
            </w:r>
          </w:p>
        </w:tc>
        <w:tc>
          <w:tcPr>
            <w:tcW w:w="3195" w:type="dxa"/>
            <w:tcBorders>
              <w:top w:val="nil"/>
              <w:left w:val="nil"/>
              <w:bottom w:val="single" w:sz="4" w:space="0" w:color="000000"/>
              <w:right w:val="single" w:sz="4" w:space="0" w:color="000000"/>
            </w:tcBorders>
            <w:shd w:val="clear" w:color="auto" w:fill="auto"/>
            <w:vAlign w:val="bottom"/>
          </w:tcPr>
          <w:p w14:paraId="2084636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1,384</w:t>
            </w:r>
          </w:p>
        </w:tc>
      </w:tr>
      <w:tr w:rsidR="00347760" w:rsidRPr="00D0277C" w14:paraId="56E7840E"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852D0B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Neuquén</w:t>
            </w:r>
          </w:p>
        </w:tc>
        <w:tc>
          <w:tcPr>
            <w:tcW w:w="2970" w:type="dxa"/>
            <w:tcBorders>
              <w:top w:val="nil"/>
              <w:left w:val="nil"/>
              <w:bottom w:val="single" w:sz="4" w:space="0" w:color="000000"/>
              <w:right w:val="single" w:sz="4" w:space="0" w:color="000000"/>
            </w:tcBorders>
            <w:shd w:val="clear" w:color="auto" w:fill="auto"/>
            <w:vAlign w:val="bottom"/>
          </w:tcPr>
          <w:p w14:paraId="0C1D5D2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1,351</w:t>
            </w:r>
          </w:p>
        </w:tc>
        <w:tc>
          <w:tcPr>
            <w:tcW w:w="3195" w:type="dxa"/>
            <w:tcBorders>
              <w:top w:val="nil"/>
              <w:left w:val="nil"/>
              <w:bottom w:val="single" w:sz="4" w:space="0" w:color="000000"/>
              <w:right w:val="single" w:sz="4" w:space="0" w:color="000000"/>
            </w:tcBorders>
            <w:shd w:val="clear" w:color="auto" w:fill="auto"/>
            <w:vAlign w:val="bottom"/>
          </w:tcPr>
          <w:p w14:paraId="5D8BCA9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0,752</w:t>
            </w:r>
          </w:p>
        </w:tc>
      </w:tr>
      <w:tr w:rsidR="00347760" w:rsidRPr="00D0277C" w14:paraId="5B67DC7F"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0AC1E35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Rio Negro </w:t>
            </w:r>
          </w:p>
        </w:tc>
        <w:tc>
          <w:tcPr>
            <w:tcW w:w="2970" w:type="dxa"/>
            <w:tcBorders>
              <w:top w:val="nil"/>
              <w:left w:val="nil"/>
              <w:bottom w:val="single" w:sz="4" w:space="0" w:color="000000"/>
              <w:right w:val="single" w:sz="4" w:space="0" w:color="000000"/>
            </w:tcBorders>
            <w:shd w:val="clear" w:color="auto" w:fill="auto"/>
            <w:vAlign w:val="bottom"/>
          </w:tcPr>
          <w:p w14:paraId="4B3AE9F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1,522</w:t>
            </w:r>
          </w:p>
        </w:tc>
        <w:tc>
          <w:tcPr>
            <w:tcW w:w="3195" w:type="dxa"/>
            <w:tcBorders>
              <w:top w:val="nil"/>
              <w:left w:val="nil"/>
              <w:bottom w:val="single" w:sz="4" w:space="0" w:color="000000"/>
              <w:right w:val="single" w:sz="4" w:space="0" w:color="000000"/>
            </w:tcBorders>
            <w:shd w:val="clear" w:color="auto" w:fill="auto"/>
            <w:vAlign w:val="bottom"/>
          </w:tcPr>
          <w:p w14:paraId="2E2EFB3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0,450</w:t>
            </w:r>
          </w:p>
        </w:tc>
      </w:tr>
      <w:tr w:rsidR="00347760" w:rsidRPr="00D0277C" w14:paraId="6AAAD589"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3A82CF7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Salta</w:t>
            </w:r>
          </w:p>
        </w:tc>
        <w:tc>
          <w:tcPr>
            <w:tcW w:w="2970" w:type="dxa"/>
            <w:tcBorders>
              <w:top w:val="nil"/>
              <w:left w:val="nil"/>
              <w:bottom w:val="single" w:sz="4" w:space="0" w:color="000000"/>
              <w:right w:val="single" w:sz="4" w:space="0" w:color="000000"/>
            </w:tcBorders>
            <w:shd w:val="clear" w:color="auto" w:fill="auto"/>
            <w:vAlign w:val="bottom"/>
          </w:tcPr>
          <w:p w14:paraId="475E3EE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3,010</w:t>
            </w:r>
          </w:p>
        </w:tc>
        <w:tc>
          <w:tcPr>
            <w:tcW w:w="3195" w:type="dxa"/>
            <w:tcBorders>
              <w:top w:val="nil"/>
              <w:left w:val="nil"/>
              <w:bottom w:val="single" w:sz="4" w:space="0" w:color="000000"/>
              <w:right w:val="single" w:sz="4" w:space="0" w:color="000000"/>
            </w:tcBorders>
            <w:shd w:val="clear" w:color="auto" w:fill="auto"/>
            <w:vAlign w:val="bottom"/>
          </w:tcPr>
          <w:p w14:paraId="05A01DF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0,996</w:t>
            </w:r>
          </w:p>
        </w:tc>
      </w:tr>
      <w:tr w:rsidR="00347760" w:rsidRPr="00D0277C" w14:paraId="6874BB60"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36CEE12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 Juan</w:t>
            </w:r>
          </w:p>
        </w:tc>
        <w:tc>
          <w:tcPr>
            <w:tcW w:w="2970" w:type="dxa"/>
            <w:tcBorders>
              <w:top w:val="nil"/>
              <w:left w:val="nil"/>
              <w:bottom w:val="single" w:sz="4" w:space="0" w:color="000000"/>
              <w:right w:val="single" w:sz="4" w:space="0" w:color="000000"/>
            </w:tcBorders>
            <w:shd w:val="clear" w:color="auto" w:fill="auto"/>
            <w:vAlign w:val="bottom"/>
          </w:tcPr>
          <w:p w14:paraId="39A1779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1,727</w:t>
            </w:r>
          </w:p>
        </w:tc>
        <w:tc>
          <w:tcPr>
            <w:tcW w:w="3195" w:type="dxa"/>
            <w:tcBorders>
              <w:top w:val="nil"/>
              <w:left w:val="nil"/>
              <w:bottom w:val="single" w:sz="4" w:space="0" w:color="000000"/>
              <w:right w:val="single" w:sz="4" w:space="0" w:color="000000"/>
            </w:tcBorders>
            <w:shd w:val="clear" w:color="auto" w:fill="auto"/>
            <w:vAlign w:val="bottom"/>
          </w:tcPr>
          <w:p w14:paraId="027548C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1,238</w:t>
            </w:r>
          </w:p>
        </w:tc>
      </w:tr>
      <w:tr w:rsidR="00347760" w:rsidRPr="00D0277C" w14:paraId="5060DD43"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6145329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 Luis</w:t>
            </w:r>
          </w:p>
        </w:tc>
        <w:tc>
          <w:tcPr>
            <w:tcW w:w="2970" w:type="dxa"/>
            <w:tcBorders>
              <w:top w:val="nil"/>
              <w:left w:val="nil"/>
              <w:bottom w:val="single" w:sz="4" w:space="0" w:color="000000"/>
              <w:right w:val="single" w:sz="4" w:space="0" w:color="000000"/>
            </w:tcBorders>
            <w:shd w:val="clear" w:color="auto" w:fill="auto"/>
            <w:vAlign w:val="bottom"/>
          </w:tcPr>
          <w:p w14:paraId="36B3684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1,061</w:t>
            </w:r>
          </w:p>
        </w:tc>
        <w:tc>
          <w:tcPr>
            <w:tcW w:w="3195" w:type="dxa"/>
            <w:tcBorders>
              <w:top w:val="nil"/>
              <w:left w:val="nil"/>
              <w:bottom w:val="single" w:sz="4" w:space="0" w:color="000000"/>
              <w:right w:val="single" w:sz="4" w:space="0" w:color="000000"/>
            </w:tcBorders>
            <w:shd w:val="clear" w:color="auto" w:fill="auto"/>
            <w:vAlign w:val="bottom"/>
          </w:tcPr>
          <w:p w14:paraId="1BB380C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2,222</w:t>
            </w:r>
          </w:p>
        </w:tc>
      </w:tr>
      <w:tr w:rsidR="00347760" w:rsidRPr="00D0277C" w14:paraId="6B1ED0C2"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F15344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Santa Cruz</w:t>
            </w:r>
          </w:p>
        </w:tc>
        <w:tc>
          <w:tcPr>
            <w:tcW w:w="2970" w:type="dxa"/>
            <w:tcBorders>
              <w:top w:val="nil"/>
              <w:left w:val="nil"/>
              <w:bottom w:val="single" w:sz="4" w:space="0" w:color="000000"/>
              <w:right w:val="single" w:sz="4" w:space="0" w:color="000000"/>
            </w:tcBorders>
            <w:shd w:val="clear" w:color="auto" w:fill="auto"/>
            <w:vAlign w:val="bottom"/>
          </w:tcPr>
          <w:p w14:paraId="5B84231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0,554</w:t>
            </w:r>
          </w:p>
        </w:tc>
        <w:tc>
          <w:tcPr>
            <w:tcW w:w="3195" w:type="dxa"/>
            <w:tcBorders>
              <w:top w:val="nil"/>
              <w:left w:val="nil"/>
              <w:bottom w:val="single" w:sz="4" w:space="0" w:color="000000"/>
              <w:right w:val="single" w:sz="4" w:space="0" w:color="000000"/>
            </w:tcBorders>
            <w:shd w:val="clear" w:color="auto" w:fill="auto"/>
            <w:vAlign w:val="bottom"/>
          </w:tcPr>
          <w:p w14:paraId="7743479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0,196</w:t>
            </w:r>
          </w:p>
        </w:tc>
      </w:tr>
      <w:tr w:rsidR="00347760" w:rsidRPr="00D0277C" w14:paraId="0101F9F9"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183B9F6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Santa Fe</w:t>
            </w:r>
          </w:p>
        </w:tc>
        <w:tc>
          <w:tcPr>
            <w:tcW w:w="2970" w:type="dxa"/>
            <w:tcBorders>
              <w:top w:val="nil"/>
              <w:left w:val="nil"/>
              <w:bottom w:val="single" w:sz="4" w:space="0" w:color="000000"/>
              <w:right w:val="single" w:sz="4" w:space="0" w:color="000000"/>
            </w:tcBorders>
            <w:shd w:val="clear" w:color="auto" w:fill="auto"/>
            <w:vAlign w:val="bottom"/>
          </w:tcPr>
          <w:p w14:paraId="425E44A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8,234</w:t>
            </w:r>
          </w:p>
        </w:tc>
        <w:tc>
          <w:tcPr>
            <w:tcW w:w="3195" w:type="dxa"/>
            <w:tcBorders>
              <w:top w:val="nil"/>
              <w:left w:val="nil"/>
              <w:bottom w:val="single" w:sz="4" w:space="0" w:color="000000"/>
              <w:right w:val="single" w:sz="4" w:space="0" w:color="000000"/>
            </w:tcBorders>
            <w:shd w:val="clear" w:color="auto" w:fill="auto"/>
            <w:vAlign w:val="bottom"/>
          </w:tcPr>
          <w:p w14:paraId="357C6A2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9,898</w:t>
            </w:r>
          </w:p>
        </w:tc>
      </w:tr>
      <w:tr w:rsidR="00347760" w:rsidRPr="00D0277C" w14:paraId="09230B82"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43DF6CB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Santiago del Estero</w:t>
            </w:r>
          </w:p>
        </w:tc>
        <w:tc>
          <w:tcPr>
            <w:tcW w:w="2970" w:type="dxa"/>
            <w:tcBorders>
              <w:top w:val="nil"/>
              <w:left w:val="nil"/>
              <w:bottom w:val="single" w:sz="4" w:space="0" w:color="000000"/>
              <w:right w:val="single" w:sz="4" w:space="0" w:color="000000"/>
            </w:tcBorders>
            <w:shd w:val="clear" w:color="auto" w:fill="auto"/>
            <w:vAlign w:val="bottom"/>
          </w:tcPr>
          <w:p w14:paraId="6D5AAF9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2,176</w:t>
            </w:r>
          </w:p>
        </w:tc>
        <w:tc>
          <w:tcPr>
            <w:tcW w:w="3195" w:type="dxa"/>
            <w:tcBorders>
              <w:top w:val="nil"/>
              <w:left w:val="nil"/>
              <w:bottom w:val="single" w:sz="4" w:space="0" w:color="000000"/>
              <w:right w:val="single" w:sz="4" w:space="0" w:color="000000"/>
            </w:tcBorders>
            <w:shd w:val="clear" w:color="auto" w:fill="auto"/>
            <w:vAlign w:val="bottom"/>
          </w:tcPr>
          <w:p w14:paraId="4B0E92D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0,626</w:t>
            </w:r>
          </w:p>
        </w:tc>
      </w:tr>
      <w:tr w:rsidR="00347760" w:rsidRPr="00D0277C" w14:paraId="20DA939A"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207D3AD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Tucumán</w:t>
            </w:r>
          </w:p>
        </w:tc>
        <w:tc>
          <w:tcPr>
            <w:tcW w:w="2970" w:type="dxa"/>
            <w:tcBorders>
              <w:top w:val="nil"/>
              <w:left w:val="nil"/>
              <w:bottom w:val="single" w:sz="4" w:space="0" w:color="000000"/>
              <w:right w:val="single" w:sz="4" w:space="0" w:color="000000"/>
            </w:tcBorders>
            <w:shd w:val="clear" w:color="auto" w:fill="auto"/>
            <w:vAlign w:val="bottom"/>
          </w:tcPr>
          <w:p w14:paraId="7F462D6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3,684</w:t>
            </w:r>
          </w:p>
        </w:tc>
        <w:tc>
          <w:tcPr>
            <w:tcW w:w="3195" w:type="dxa"/>
            <w:tcBorders>
              <w:top w:val="nil"/>
              <w:left w:val="nil"/>
              <w:bottom w:val="single" w:sz="4" w:space="0" w:color="000000"/>
              <w:right w:val="single" w:sz="4" w:space="0" w:color="000000"/>
            </w:tcBorders>
            <w:shd w:val="clear" w:color="auto" w:fill="auto"/>
            <w:vAlign w:val="bottom"/>
          </w:tcPr>
          <w:p w14:paraId="4249B61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1,343</w:t>
            </w:r>
          </w:p>
        </w:tc>
      </w:tr>
      <w:tr w:rsidR="00347760" w:rsidRPr="00D0277C" w14:paraId="23098E96"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7C5D44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Tierra del Fuego</w:t>
            </w:r>
          </w:p>
        </w:tc>
        <w:tc>
          <w:tcPr>
            <w:tcW w:w="2970" w:type="dxa"/>
            <w:tcBorders>
              <w:top w:val="nil"/>
              <w:left w:val="nil"/>
              <w:bottom w:val="single" w:sz="4" w:space="0" w:color="000000"/>
              <w:right w:val="single" w:sz="4" w:space="0" w:color="000000"/>
            </w:tcBorders>
            <w:shd w:val="clear" w:color="auto" w:fill="auto"/>
            <w:vAlign w:val="bottom"/>
          </w:tcPr>
          <w:p w14:paraId="210F314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0,299</w:t>
            </w:r>
          </w:p>
        </w:tc>
        <w:tc>
          <w:tcPr>
            <w:tcW w:w="3195" w:type="dxa"/>
            <w:tcBorders>
              <w:top w:val="nil"/>
              <w:left w:val="nil"/>
              <w:bottom w:val="single" w:sz="4" w:space="0" w:color="000000"/>
              <w:right w:val="single" w:sz="4" w:space="0" w:color="000000"/>
            </w:tcBorders>
            <w:shd w:val="clear" w:color="auto" w:fill="auto"/>
            <w:vAlign w:val="bottom"/>
          </w:tcPr>
          <w:p w14:paraId="5EE219E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0,573</w:t>
            </w:r>
          </w:p>
        </w:tc>
      </w:tr>
      <w:tr w:rsidR="00347760" w:rsidRPr="00D0277C" w14:paraId="6C2023CB" w14:textId="77777777">
        <w:trPr>
          <w:trHeight w:val="300"/>
        </w:trPr>
        <w:tc>
          <w:tcPr>
            <w:tcW w:w="1980" w:type="dxa"/>
            <w:tcBorders>
              <w:top w:val="nil"/>
              <w:left w:val="single" w:sz="4" w:space="0" w:color="000000"/>
              <w:bottom w:val="single" w:sz="4" w:space="0" w:color="000000"/>
              <w:right w:val="single" w:sz="4" w:space="0" w:color="000000"/>
            </w:tcBorders>
            <w:shd w:val="clear" w:color="auto" w:fill="auto"/>
            <w:vAlign w:val="center"/>
          </w:tcPr>
          <w:p w14:paraId="40AFE3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Total</w:t>
            </w:r>
          </w:p>
        </w:tc>
        <w:tc>
          <w:tcPr>
            <w:tcW w:w="2970" w:type="dxa"/>
            <w:tcBorders>
              <w:top w:val="nil"/>
              <w:left w:val="nil"/>
              <w:bottom w:val="single" w:sz="4" w:space="0" w:color="000000"/>
              <w:right w:val="single" w:sz="4" w:space="0" w:color="000000"/>
            </w:tcBorders>
            <w:shd w:val="clear" w:color="auto" w:fill="auto"/>
            <w:vAlign w:val="bottom"/>
          </w:tcPr>
          <w:p w14:paraId="36A99CF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100,000</w:t>
            </w:r>
          </w:p>
        </w:tc>
        <w:tc>
          <w:tcPr>
            <w:tcW w:w="3195" w:type="dxa"/>
            <w:tcBorders>
              <w:top w:val="nil"/>
              <w:left w:val="nil"/>
              <w:bottom w:val="single" w:sz="4" w:space="0" w:color="000000"/>
              <w:right w:val="single" w:sz="4" w:space="0" w:color="000000"/>
            </w:tcBorders>
            <w:shd w:val="clear" w:color="auto" w:fill="auto"/>
            <w:vAlign w:val="bottom"/>
          </w:tcPr>
          <w:p w14:paraId="23F7951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100,000</w:t>
            </w:r>
          </w:p>
        </w:tc>
      </w:tr>
    </w:tbl>
    <w:p w14:paraId="280A0DAC" w14:textId="77777777" w:rsidR="00347760" w:rsidRPr="00D0277C" w:rsidRDefault="00400D37">
      <w:pPr>
        <w:spacing w:line="240" w:lineRule="auto"/>
        <w:jc w:val="both"/>
        <w:rPr>
          <w:rFonts w:asciiTheme="minorHAnsi" w:hAnsiTheme="minorHAnsi" w:cstheme="minorHAnsi"/>
          <w:sz w:val="20"/>
          <w:szCs w:val="20"/>
        </w:rPr>
      </w:pPr>
      <w:r w:rsidRPr="00D0277C">
        <w:rPr>
          <w:rFonts w:asciiTheme="minorHAnsi" w:hAnsiTheme="minorHAnsi" w:cstheme="minorHAnsi"/>
          <w:sz w:val="20"/>
          <w:szCs w:val="20"/>
        </w:rPr>
        <w:t>Fuente: INDEC y Ministerio de Economía de la Nación / Secretaría de Hacienda / Subsecretaría de Coordinación Provincial Fiscal / Dirección Nacional de Asuntos Provinciales.</w:t>
      </w:r>
      <w:r w:rsidRPr="00D0277C">
        <w:rPr>
          <w:rFonts w:asciiTheme="minorHAnsi" w:hAnsiTheme="minorHAnsi" w:cstheme="minorHAnsi"/>
          <w:sz w:val="20"/>
          <w:szCs w:val="20"/>
          <w:vertAlign w:val="superscript"/>
        </w:rPr>
        <w:footnoteReference w:id="1"/>
      </w:r>
    </w:p>
    <w:p w14:paraId="24BB3AC1" w14:textId="532FD43F" w:rsidR="00347760" w:rsidRPr="00D0277C" w:rsidRDefault="00400D37">
      <w:pPr>
        <w:pBdr>
          <w:top w:val="nil"/>
          <w:left w:val="nil"/>
          <w:bottom w:val="nil"/>
          <w:right w:val="nil"/>
          <w:between w:val="nil"/>
        </w:pBdr>
        <w:shd w:val="clear" w:color="auto" w:fill="FFFFFF"/>
        <w:spacing w:after="360" w:line="240" w:lineRule="auto"/>
        <w:jc w:val="both"/>
        <w:rPr>
          <w:rFonts w:asciiTheme="minorHAnsi" w:hAnsiTheme="minorHAnsi" w:cstheme="minorHAnsi"/>
          <w:color w:val="000000"/>
        </w:rPr>
      </w:pPr>
      <w:r w:rsidRPr="00D0277C">
        <w:rPr>
          <w:rFonts w:asciiTheme="minorHAnsi" w:hAnsiTheme="minorHAnsi" w:cstheme="minorHAnsi"/>
          <w:color w:val="000000"/>
        </w:rPr>
        <w:t xml:space="preserve">Los </w:t>
      </w:r>
      <w:r w:rsidRPr="00D0277C">
        <w:rPr>
          <w:rFonts w:asciiTheme="minorHAnsi" w:hAnsiTheme="minorHAnsi" w:cstheme="minorHAnsi"/>
        </w:rPr>
        <w:t>cinco</w:t>
      </w:r>
      <w:r w:rsidRPr="00D0277C">
        <w:rPr>
          <w:rFonts w:asciiTheme="minorHAnsi" w:hAnsiTheme="minorHAnsi" w:cstheme="minorHAnsi"/>
          <w:color w:val="000000"/>
        </w:rPr>
        <w:t xml:space="preserve"> distritos que evidencian mayor cantidad de población son Buenos Aires, Córdoba, Santa Fe, CABA y Mendoza, las cuales concentran el 66,8% de la población total del país, y producen el 83,55% de producción industrial. Mientras </w:t>
      </w:r>
      <w:r w:rsidR="0062648D" w:rsidRPr="00D0277C">
        <w:rPr>
          <w:rFonts w:asciiTheme="minorHAnsi" w:hAnsiTheme="minorHAnsi" w:cstheme="minorHAnsi"/>
          <w:color w:val="000000"/>
        </w:rPr>
        <w:t>que,</w:t>
      </w:r>
      <w:r w:rsidRPr="00D0277C">
        <w:rPr>
          <w:rFonts w:asciiTheme="minorHAnsi" w:hAnsiTheme="minorHAnsi" w:cstheme="minorHAnsi"/>
          <w:color w:val="000000"/>
        </w:rPr>
        <w:t xml:space="preserve"> por el contrario, las </w:t>
      </w:r>
      <w:r w:rsidRPr="00D0277C">
        <w:rPr>
          <w:rFonts w:asciiTheme="minorHAnsi" w:hAnsiTheme="minorHAnsi" w:cstheme="minorHAnsi"/>
        </w:rPr>
        <w:t>cinco</w:t>
      </w:r>
      <w:r w:rsidRPr="00D0277C">
        <w:rPr>
          <w:rFonts w:asciiTheme="minorHAnsi" w:hAnsiTheme="minorHAnsi" w:cstheme="minorHAnsi"/>
          <w:color w:val="000000"/>
        </w:rPr>
        <w:t xml:space="preserve"> provincias menos pobladas son Tierra del Fuego, Santa Cruz, La Rioja, La Pampa y Catamarca, que están habitadas por el 3,46% de los habitantes del país</w:t>
      </w:r>
      <w:r w:rsidRPr="00D0277C">
        <w:rPr>
          <w:rFonts w:asciiTheme="minorHAnsi" w:hAnsiTheme="minorHAnsi" w:cstheme="minorHAnsi"/>
        </w:rPr>
        <w:t>;</w:t>
      </w:r>
      <w:r w:rsidRPr="00D0277C">
        <w:rPr>
          <w:rFonts w:asciiTheme="minorHAnsi" w:hAnsiTheme="minorHAnsi" w:cstheme="minorHAnsi"/>
          <w:color w:val="000000"/>
        </w:rPr>
        <w:t xml:space="preserve"> y producen 3,06% del total de producción industrial. Por lo </w:t>
      </w:r>
      <w:r w:rsidRPr="00D0277C">
        <w:rPr>
          <w:rFonts w:asciiTheme="minorHAnsi" w:hAnsiTheme="minorHAnsi" w:cstheme="minorHAnsi"/>
        </w:rPr>
        <w:t>tanto,</w:t>
      </w:r>
      <w:r w:rsidRPr="00D0277C">
        <w:rPr>
          <w:rFonts w:asciiTheme="minorHAnsi" w:hAnsiTheme="minorHAnsi" w:cstheme="minorHAnsi"/>
          <w:color w:val="000000"/>
        </w:rPr>
        <w:t xml:space="preserve"> resulta posible pensar que gran parte del gasto público provincial es </w:t>
      </w:r>
      <w:r w:rsidRPr="00D0277C">
        <w:rPr>
          <w:rFonts w:asciiTheme="minorHAnsi" w:hAnsiTheme="minorHAnsi" w:cstheme="minorHAnsi"/>
          <w:color w:val="000000"/>
        </w:rPr>
        <w:lastRenderedPageBreak/>
        <w:t>financiado mediante transferencias nacionales, es decir</w:t>
      </w:r>
      <w:r w:rsidRPr="00D0277C">
        <w:rPr>
          <w:rFonts w:asciiTheme="minorHAnsi" w:hAnsiTheme="minorHAnsi" w:cstheme="minorHAnsi"/>
        </w:rPr>
        <w:t>;</w:t>
      </w:r>
      <w:r w:rsidRPr="00D0277C">
        <w:rPr>
          <w:rFonts w:asciiTheme="minorHAnsi" w:hAnsiTheme="minorHAnsi" w:cstheme="minorHAnsi"/>
          <w:color w:val="000000"/>
        </w:rPr>
        <w:t xml:space="preserve"> se evidencia un fuerte desequilibrio fiscal. </w:t>
      </w:r>
    </w:p>
    <w:p w14:paraId="3DC9CB97" w14:textId="16CFE2FD" w:rsidR="00347760" w:rsidRPr="00D0277C" w:rsidRDefault="00400D37">
      <w:pPr>
        <w:pBdr>
          <w:top w:val="nil"/>
          <w:left w:val="nil"/>
          <w:bottom w:val="nil"/>
          <w:right w:val="nil"/>
          <w:between w:val="nil"/>
        </w:pBdr>
        <w:shd w:val="clear" w:color="auto" w:fill="FFFFFF"/>
        <w:spacing w:after="360" w:line="240" w:lineRule="auto"/>
        <w:jc w:val="both"/>
        <w:rPr>
          <w:rFonts w:asciiTheme="minorHAnsi" w:hAnsiTheme="minorHAnsi" w:cstheme="minorHAnsi"/>
          <w:color w:val="000000"/>
        </w:rPr>
      </w:pPr>
      <w:r w:rsidRPr="00D0277C">
        <w:rPr>
          <w:rFonts w:asciiTheme="minorHAnsi" w:hAnsiTheme="minorHAnsi" w:cstheme="minorHAnsi"/>
          <w:color w:val="000000"/>
        </w:rPr>
        <w:t xml:space="preserve">Para respaldar esto desde el punto de vista redistributivo, </w:t>
      </w:r>
      <w:r w:rsidRPr="00D0277C">
        <w:rPr>
          <w:rFonts w:asciiTheme="minorHAnsi" w:hAnsiTheme="minorHAnsi" w:cstheme="minorHAnsi"/>
        </w:rPr>
        <w:t xml:space="preserve">a </w:t>
      </w:r>
      <w:r w:rsidR="0062648D" w:rsidRPr="00D0277C">
        <w:rPr>
          <w:rFonts w:asciiTheme="minorHAnsi" w:hAnsiTheme="minorHAnsi" w:cstheme="minorHAnsi"/>
        </w:rPr>
        <w:t>continuación,</w:t>
      </w:r>
      <w:r w:rsidRPr="00D0277C">
        <w:rPr>
          <w:rFonts w:asciiTheme="minorHAnsi" w:hAnsiTheme="minorHAnsi" w:cstheme="minorHAnsi"/>
          <w:color w:val="000000"/>
        </w:rPr>
        <w:t xml:space="preserve"> realizaremos un </w:t>
      </w:r>
      <w:proofErr w:type="spellStart"/>
      <w:r w:rsidRPr="00D0277C">
        <w:rPr>
          <w:rFonts w:asciiTheme="minorHAnsi" w:hAnsiTheme="minorHAnsi" w:cstheme="minorHAnsi"/>
          <w:color w:val="000000"/>
        </w:rPr>
        <w:t>raconto</w:t>
      </w:r>
      <w:proofErr w:type="spellEnd"/>
      <w:r w:rsidRPr="00D0277C">
        <w:rPr>
          <w:rFonts w:asciiTheme="minorHAnsi" w:hAnsiTheme="minorHAnsi" w:cstheme="minorHAnsi"/>
          <w:color w:val="000000"/>
        </w:rPr>
        <w:t xml:space="preserve"> histórico de la evolución en la distribución de la recaudación impositiva y transferencias de tipo vertical y horizontal. </w:t>
      </w:r>
    </w:p>
    <w:p w14:paraId="019432A8" w14:textId="77777777" w:rsidR="00347760" w:rsidRPr="00D0277C" w:rsidRDefault="00400D37">
      <w:pPr>
        <w:pBdr>
          <w:top w:val="nil"/>
          <w:left w:val="nil"/>
          <w:bottom w:val="nil"/>
          <w:right w:val="nil"/>
          <w:between w:val="nil"/>
        </w:pBdr>
        <w:shd w:val="clear" w:color="auto" w:fill="FFFFFF"/>
        <w:spacing w:after="360" w:line="240" w:lineRule="auto"/>
        <w:jc w:val="both"/>
        <w:rPr>
          <w:rFonts w:asciiTheme="minorHAnsi" w:hAnsiTheme="minorHAnsi" w:cstheme="minorHAnsi"/>
          <w:b/>
          <w:color w:val="000000"/>
        </w:rPr>
      </w:pPr>
      <w:r w:rsidRPr="00D0277C">
        <w:rPr>
          <w:rFonts w:asciiTheme="minorHAnsi" w:hAnsiTheme="minorHAnsi" w:cstheme="minorHAnsi"/>
          <w:b/>
        </w:rPr>
        <w:t>Marco histórico: Asignación de ingresos y gastos entre los diferentes niveles de gobierno.</w:t>
      </w:r>
    </w:p>
    <w:p w14:paraId="2D67FF7E" w14:textId="0C790665" w:rsidR="00347760" w:rsidRPr="00D0277C" w:rsidRDefault="00400D37">
      <w:pPr>
        <w:pBdr>
          <w:top w:val="nil"/>
          <w:left w:val="nil"/>
          <w:bottom w:val="nil"/>
          <w:right w:val="nil"/>
          <w:between w:val="nil"/>
        </w:pBdr>
        <w:shd w:val="clear" w:color="auto" w:fill="FFFFFF"/>
        <w:spacing w:after="360" w:line="240" w:lineRule="auto"/>
        <w:jc w:val="both"/>
        <w:rPr>
          <w:rFonts w:asciiTheme="minorHAnsi" w:hAnsiTheme="minorHAnsi" w:cstheme="minorHAnsi"/>
        </w:rPr>
      </w:pPr>
      <w:r w:rsidRPr="00D0277C">
        <w:rPr>
          <w:rFonts w:asciiTheme="minorHAnsi" w:hAnsiTheme="minorHAnsi" w:cstheme="minorHAnsi"/>
          <w:color w:val="000000"/>
        </w:rPr>
        <w:t xml:space="preserve">La Constitución Argentina de 1853 estableció que el gobierno central aplicaría impuestos al comercio exterior para financiar sus gastos, mientras que las provincias se financiarían mediante impuestos sobre la propiedad, los ingresos y las ventas. Sin embargo, con el tiempo y por motivos económicos y políticos, el gobierno nacional incrementó los impuestos a recaudar, aplicándolos sobre el comercio exterior, los ingresos personales y corporativos, las ventas, la </w:t>
      </w:r>
      <w:r w:rsidRPr="00D0277C">
        <w:rPr>
          <w:rFonts w:asciiTheme="minorHAnsi" w:hAnsiTheme="minorHAnsi" w:cstheme="minorHAnsi"/>
        </w:rPr>
        <w:t xml:space="preserve">producción de energía y la propiedad.  Proceso por el cual, a través de la Ley </w:t>
      </w:r>
      <w:proofErr w:type="spellStart"/>
      <w:r w:rsidRPr="00D0277C">
        <w:rPr>
          <w:rFonts w:asciiTheme="minorHAnsi" w:hAnsiTheme="minorHAnsi" w:cstheme="minorHAnsi"/>
        </w:rPr>
        <w:t>Nº</w:t>
      </w:r>
      <w:proofErr w:type="spellEnd"/>
      <w:r w:rsidRPr="00D0277C">
        <w:rPr>
          <w:rFonts w:asciiTheme="minorHAnsi" w:hAnsiTheme="minorHAnsi" w:cstheme="minorHAnsi"/>
        </w:rPr>
        <w:t xml:space="preserve"> 20.221 de Impuestos Nacionales del año 1973, los impuestos fueron transferidos a las provincias. Es decir que, en dicho esquema tributario federal, y dentro de un mecanismo de coparticipación se incorporaría el conjunto de los principales impuestos nacionales, agrupándolos bajo la figura de la unión fiscal. Así, se crearía la llamada masa coparticipable para ser distribuida.</w:t>
      </w:r>
    </w:p>
    <w:p w14:paraId="09C161EA" w14:textId="31FFD2C4"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Por lo tanto, esta Ley reconocería dos grandes distribuciones: una distribución primaria inicial entre el gobierno nacional o federal, las provincias y un Fondo de Desarrollo Regional (FDR); </w:t>
      </w:r>
      <w:proofErr w:type="gramStart"/>
      <w:r w:rsidRPr="00D0277C">
        <w:rPr>
          <w:rFonts w:asciiTheme="minorHAnsi" w:hAnsiTheme="minorHAnsi" w:cstheme="minorHAnsi"/>
        </w:rPr>
        <w:t>y</w:t>
      </w:r>
      <w:proofErr w:type="gramEnd"/>
      <w:r w:rsidRPr="00D0277C">
        <w:rPr>
          <w:rFonts w:asciiTheme="minorHAnsi" w:hAnsiTheme="minorHAnsi" w:cstheme="minorHAnsi"/>
        </w:rPr>
        <w:t xml:space="preserve"> por otro lado, existiría una distribución secundaria, que incluiría la asignación de la parte provincial entre cada una de las jurisdicciones de ese nivel.</w:t>
      </w:r>
    </w:p>
    <w:p w14:paraId="5AD60484" w14:textId="77777777" w:rsidR="00347760" w:rsidRPr="00D0277C" w:rsidRDefault="00400D37">
      <w:pPr>
        <w:spacing w:line="240" w:lineRule="auto"/>
        <w:jc w:val="both"/>
        <w:rPr>
          <w:rFonts w:asciiTheme="minorHAnsi" w:hAnsiTheme="minorHAnsi" w:cstheme="minorHAnsi"/>
          <w:color w:val="333333"/>
          <w:highlight w:val="white"/>
        </w:rPr>
      </w:pPr>
      <w:r w:rsidRPr="00D0277C">
        <w:rPr>
          <w:rFonts w:asciiTheme="minorHAnsi" w:hAnsiTheme="minorHAnsi" w:cstheme="minorHAnsi"/>
        </w:rPr>
        <w:t>De tal forma que, sobre este segundo reparto, descansaría el fundamental mecanismo compensatorio, redistributivo o igualador, ya que se preveían criterios objetivos de reparto para determinar la parte de cada provincia, que son 65% por distribución de la población, 25% por brecha de desarrollo; y 10% por dispersión de población. Si se puede hablar de fórmula, esta parte del mecanismo la albergaba, al menos en su parte esencial.</w:t>
      </w:r>
    </w:p>
    <w:p w14:paraId="5F782E7B"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A partir del año 1988, comenzó a regir la Ley Nacional </w:t>
      </w:r>
      <w:proofErr w:type="spellStart"/>
      <w:r w:rsidRPr="00D0277C">
        <w:rPr>
          <w:rFonts w:asciiTheme="minorHAnsi" w:hAnsiTheme="minorHAnsi" w:cstheme="minorHAnsi"/>
        </w:rPr>
        <w:t>Nº</w:t>
      </w:r>
      <w:proofErr w:type="spellEnd"/>
      <w:r w:rsidRPr="00D0277C">
        <w:rPr>
          <w:rFonts w:asciiTheme="minorHAnsi" w:hAnsiTheme="minorHAnsi" w:cstheme="minorHAnsi"/>
        </w:rPr>
        <w:t xml:space="preserve"> 23.548 Coparticipación Federal de Recursos Públicos, en la que se ratificó la existencia de dos repartos, primario y secundario, pero el FDR fue reemplazado por el Fondo de Aportes del Tesoro Nacional a las Provincias. Sin embargo, las partes de cada provincia no surgirían como en el sistema anterior de una fórmula donde habría criterios objetivos de reparto, sino que surgieron de una cruda negociación política parlamentaria.</w:t>
      </w:r>
    </w:p>
    <w:p w14:paraId="209C03D8" w14:textId="350E6FCB"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No obstante, ambas leyes coincidieron en no incluir explícitamente la crisis financiera que ya perfilaba el sistema nacional de seguridad social, y que fuera financiado mediante un esquema de reparto de aportes provenientes de empleados y empleadores cuyo debilitamiento se avistaba. </w:t>
      </w:r>
    </w:p>
    <w:p w14:paraId="1C4C432C" w14:textId="1851ACAF"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Una historia distinta se constituyó con el inicio </w:t>
      </w:r>
      <w:r w:rsidR="00696037" w:rsidRPr="00D0277C">
        <w:rPr>
          <w:rFonts w:asciiTheme="minorHAnsi" w:hAnsiTheme="minorHAnsi" w:cstheme="minorHAnsi"/>
        </w:rPr>
        <w:t xml:space="preserve">la década de </w:t>
      </w:r>
      <w:r w:rsidRPr="00D0277C">
        <w:rPr>
          <w:rFonts w:asciiTheme="minorHAnsi" w:hAnsiTheme="minorHAnsi" w:cstheme="minorHAnsi"/>
        </w:rPr>
        <w:t>acuerdos fiscales intergubernamentales, que se identificó principalmente con dos de ellos, en 1992 y 1993. El primero de los mencionados</w:t>
      </w:r>
      <w:r w:rsidR="0062648D" w:rsidRPr="00D0277C">
        <w:rPr>
          <w:rFonts w:asciiTheme="minorHAnsi" w:hAnsiTheme="minorHAnsi" w:cstheme="minorHAnsi"/>
        </w:rPr>
        <w:t>,</w:t>
      </w:r>
      <w:r w:rsidRPr="00D0277C">
        <w:rPr>
          <w:rFonts w:asciiTheme="minorHAnsi" w:hAnsiTheme="minorHAnsi" w:cstheme="minorHAnsi"/>
        </w:rPr>
        <w:t xml:space="preserve"> reconoció una deducción preprimaria a la masa coparticipable que se destinaría a financiar el sistema de jubilación con recursos tributarios, teniendo en cuenta el aspecto antes mencionado y no contemplado explícitamente en las instancias anteriores. El segundo, introduciría limitaciones a la autonomía tributaria previamente ejercida por las provincias en relación con sus propios impuestos, en especial con respecto a los impuestos considerados distorsivos, como el de sellos y el aplicado sobre los ingresos brutos.</w:t>
      </w:r>
    </w:p>
    <w:p w14:paraId="34B9B053" w14:textId="77777777"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b/>
        </w:rPr>
        <w:lastRenderedPageBreak/>
        <w:t>Tabla 2: Instancias relevantes en la transformación del Federalismo Fiscal en Argentina</w:t>
      </w:r>
    </w:p>
    <w:tbl>
      <w:tblPr>
        <w:tblStyle w:val="a0"/>
        <w:tblW w:w="9180" w:type="dxa"/>
        <w:tblInd w:w="-683" w:type="dxa"/>
        <w:tblLayout w:type="fixed"/>
        <w:tblLook w:val="0400" w:firstRow="0" w:lastRow="0" w:firstColumn="0" w:lastColumn="0" w:noHBand="0" w:noVBand="1"/>
      </w:tblPr>
      <w:tblGrid>
        <w:gridCol w:w="1200"/>
        <w:gridCol w:w="3645"/>
        <w:gridCol w:w="4335"/>
      </w:tblGrid>
      <w:tr w:rsidR="00347760" w:rsidRPr="00D0277C" w14:paraId="403B0E60" w14:textId="77777777">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E229D"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Periodos</w:t>
            </w:r>
            <w:proofErr w:type="spellEnd"/>
            <w:r w:rsidRPr="00D0277C">
              <w:rPr>
                <w:rFonts w:asciiTheme="minorHAnsi" w:hAnsiTheme="minorHAnsi" w:cstheme="minorHAnsi"/>
                <w:color w:val="000000"/>
              </w:rPr>
              <w:t xml:space="preserve"> </w:t>
            </w:r>
          </w:p>
        </w:tc>
        <w:tc>
          <w:tcPr>
            <w:tcW w:w="3645" w:type="dxa"/>
            <w:tcBorders>
              <w:top w:val="single" w:sz="4" w:space="0" w:color="000000"/>
              <w:left w:val="nil"/>
              <w:bottom w:val="single" w:sz="4" w:space="0" w:color="000000"/>
              <w:right w:val="single" w:sz="4" w:space="0" w:color="000000"/>
            </w:tcBorders>
            <w:shd w:val="clear" w:color="auto" w:fill="auto"/>
            <w:vAlign w:val="center"/>
          </w:tcPr>
          <w:p w14:paraId="7D72BF4B"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Denominaci</w:t>
            </w:r>
            <w:r w:rsidRPr="00D0277C">
              <w:rPr>
                <w:rFonts w:asciiTheme="minorHAnsi" w:hAnsiTheme="minorHAnsi" w:cstheme="minorHAnsi"/>
              </w:rPr>
              <w:t>ón</w:t>
            </w:r>
            <w:proofErr w:type="spellEnd"/>
          </w:p>
        </w:tc>
        <w:tc>
          <w:tcPr>
            <w:tcW w:w="4335" w:type="dxa"/>
            <w:tcBorders>
              <w:top w:val="single" w:sz="4" w:space="0" w:color="000000"/>
              <w:left w:val="nil"/>
              <w:bottom w:val="single" w:sz="4" w:space="0" w:color="000000"/>
              <w:right w:val="single" w:sz="4" w:space="0" w:color="000000"/>
            </w:tcBorders>
            <w:shd w:val="clear" w:color="auto" w:fill="auto"/>
            <w:vAlign w:val="center"/>
          </w:tcPr>
          <w:p w14:paraId="36218D6B"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Características</w:t>
            </w:r>
            <w:proofErr w:type="spellEnd"/>
          </w:p>
        </w:tc>
      </w:tr>
      <w:tr w:rsidR="00347760" w:rsidRPr="00D0277C" w14:paraId="1EA668C1" w14:textId="77777777">
        <w:trPr>
          <w:trHeight w:val="600"/>
        </w:trPr>
        <w:tc>
          <w:tcPr>
            <w:tcW w:w="1200" w:type="dxa"/>
            <w:tcBorders>
              <w:top w:val="nil"/>
              <w:left w:val="single" w:sz="4" w:space="0" w:color="000000"/>
              <w:bottom w:val="single" w:sz="4" w:space="0" w:color="000000"/>
              <w:right w:val="single" w:sz="4" w:space="0" w:color="000000"/>
            </w:tcBorders>
            <w:shd w:val="clear" w:color="auto" w:fill="auto"/>
            <w:vAlign w:val="center"/>
          </w:tcPr>
          <w:p w14:paraId="34A33DCF" w14:textId="77777777" w:rsidR="00347760" w:rsidRPr="00D0277C" w:rsidRDefault="00400D37">
            <w:pPr>
              <w:jc w:val="both"/>
              <w:rPr>
                <w:rFonts w:asciiTheme="minorHAnsi" w:hAnsiTheme="minorHAnsi" w:cstheme="minorHAnsi"/>
                <w:color w:val="000000"/>
              </w:rPr>
            </w:pPr>
            <w:bookmarkStart w:id="0" w:name="_heading=h.gjdgxs" w:colFirst="0" w:colLast="0"/>
            <w:bookmarkEnd w:id="0"/>
            <w:r w:rsidRPr="00D0277C">
              <w:rPr>
                <w:rFonts w:asciiTheme="minorHAnsi" w:hAnsiTheme="minorHAnsi" w:cstheme="minorHAnsi"/>
              </w:rPr>
              <w:t>1</w:t>
            </w:r>
            <w:r w:rsidRPr="00D0277C">
              <w:rPr>
                <w:rFonts w:asciiTheme="minorHAnsi" w:hAnsiTheme="minorHAnsi" w:cstheme="minorHAnsi"/>
                <w:color w:val="000000"/>
              </w:rPr>
              <w:t>973-87</w:t>
            </w:r>
          </w:p>
        </w:tc>
        <w:tc>
          <w:tcPr>
            <w:tcW w:w="3645" w:type="dxa"/>
            <w:tcBorders>
              <w:top w:val="nil"/>
              <w:left w:val="nil"/>
              <w:bottom w:val="single" w:sz="4" w:space="0" w:color="000000"/>
              <w:right w:val="single" w:sz="4" w:space="0" w:color="000000"/>
            </w:tcBorders>
            <w:shd w:val="clear" w:color="auto" w:fill="auto"/>
            <w:vAlign w:val="center"/>
          </w:tcPr>
          <w:p w14:paraId="75870C3B"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 xml:space="preserve">Reparto de ingresos sobre una base racional </w:t>
            </w:r>
          </w:p>
        </w:tc>
        <w:tc>
          <w:tcPr>
            <w:tcW w:w="4335" w:type="dxa"/>
            <w:tcBorders>
              <w:top w:val="nil"/>
              <w:left w:val="nil"/>
              <w:bottom w:val="single" w:sz="4" w:space="0" w:color="000000"/>
              <w:right w:val="single" w:sz="4" w:space="0" w:color="000000"/>
            </w:tcBorders>
            <w:shd w:val="clear" w:color="auto" w:fill="auto"/>
            <w:vAlign w:val="center"/>
          </w:tcPr>
          <w:p w14:paraId="58ED3210"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Coeficientes de distribución objetiva entre provincias</w:t>
            </w:r>
          </w:p>
        </w:tc>
      </w:tr>
      <w:tr w:rsidR="00347760" w:rsidRPr="00D0277C" w14:paraId="7B8B887A" w14:textId="77777777">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tcPr>
          <w:p w14:paraId="710D7EE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1988-91</w:t>
            </w:r>
          </w:p>
        </w:tc>
        <w:tc>
          <w:tcPr>
            <w:tcW w:w="3645" w:type="dxa"/>
            <w:tcBorders>
              <w:top w:val="nil"/>
              <w:left w:val="nil"/>
              <w:bottom w:val="single" w:sz="4" w:space="0" w:color="000000"/>
              <w:right w:val="single" w:sz="4" w:space="0" w:color="000000"/>
            </w:tcBorders>
            <w:shd w:val="clear" w:color="auto" w:fill="auto"/>
            <w:vAlign w:val="bottom"/>
          </w:tcPr>
          <w:p w14:paraId="2DC9D54F"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Reparto de ingresos con base política</w:t>
            </w:r>
          </w:p>
        </w:tc>
        <w:tc>
          <w:tcPr>
            <w:tcW w:w="4335" w:type="dxa"/>
            <w:tcBorders>
              <w:top w:val="nil"/>
              <w:left w:val="nil"/>
              <w:bottom w:val="single" w:sz="4" w:space="0" w:color="000000"/>
              <w:right w:val="single" w:sz="4" w:space="0" w:color="000000"/>
            </w:tcBorders>
            <w:shd w:val="clear" w:color="auto" w:fill="auto"/>
            <w:vAlign w:val="bottom"/>
          </w:tcPr>
          <w:p w14:paraId="33090181"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Coeficientes de igualación con acuerdo político</w:t>
            </w:r>
          </w:p>
        </w:tc>
      </w:tr>
      <w:tr w:rsidR="00347760" w:rsidRPr="00D0277C" w14:paraId="243905AD" w14:textId="77777777">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tcPr>
          <w:p w14:paraId="32FFAFA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1991-94</w:t>
            </w:r>
          </w:p>
        </w:tc>
        <w:tc>
          <w:tcPr>
            <w:tcW w:w="3645" w:type="dxa"/>
            <w:tcBorders>
              <w:top w:val="nil"/>
              <w:left w:val="nil"/>
              <w:bottom w:val="single" w:sz="4" w:space="0" w:color="000000"/>
              <w:right w:val="single" w:sz="4" w:space="0" w:color="000000"/>
            </w:tcBorders>
            <w:shd w:val="clear" w:color="auto" w:fill="auto"/>
            <w:vAlign w:val="bottom"/>
          </w:tcPr>
          <w:p w14:paraId="160157FB"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Acuerdos</w:t>
            </w:r>
            <w:proofErr w:type="spellEnd"/>
            <w:r w:rsidRPr="00D0277C">
              <w:rPr>
                <w:rFonts w:asciiTheme="minorHAnsi" w:hAnsiTheme="minorHAnsi" w:cstheme="minorHAnsi"/>
                <w:color w:val="000000"/>
              </w:rPr>
              <w:t xml:space="preserve"> Federales </w:t>
            </w:r>
            <w:proofErr w:type="spellStart"/>
            <w:r w:rsidRPr="00D0277C">
              <w:rPr>
                <w:rFonts w:asciiTheme="minorHAnsi" w:hAnsiTheme="minorHAnsi" w:cstheme="minorHAnsi"/>
                <w:color w:val="000000"/>
              </w:rPr>
              <w:t>Nación-Provincias</w:t>
            </w:r>
            <w:proofErr w:type="spellEnd"/>
          </w:p>
        </w:tc>
        <w:tc>
          <w:tcPr>
            <w:tcW w:w="4335" w:type="dxa"/>
            <w:tcBorders>
              <w:top w:val="nil"/>
              <w:left w:val="nil"/>
              <w:bottom w:val="single" w:sz="4" w:space="0" w:color="000000"/>
              <w:right w:val="single" w:sz="4" w:space="0" w:color="000000"/>
            </w:tcBorders>
            <w:shd w:val="clear" w:color="auto" w:fill="auto"/>
            <w:vAlign w:val="bottom"/>
          </w:tcPr>
          <w:p w14:paraId="4C98FD44"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Con retiros masivos de ingresos compartidos</w:t>
            </w:r>
          </w:p>
        </w:tc>
      </w:tr>
      <w:tr w:rsidR="00347760" w:rsidRPr="00D0277C" w14:paraId="1FBBA7A1" w14:textId="77777777">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tcPr>
          <w:p w14:paraId="3A9B8DD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1994-2023</w:t>
            </w:r>
          </w:p>
        </w:tc>
        <w:tc>
          <w:tcPr>
            <w:tcW w:w="3645" w:type="dxa"/>
            <w:tcBorders>
              <w:top w:val="nil"/>
              <w:left w:val="nil"/>
              <w:bottom w:val="single" w:sz="4" w:space="0" w:color="000000"/>
              <w:right w:val="single" w:sz="4" w:space="0" w:color="000000"/>
            </w:tcBorders>
            <w:shd w:val="clear" w:color="auto" w:fill="auto"/>
            <w:vAlign w:val="bottom"/>
          </w:tcPr>
          <w:p w14:paraId="7C9E7D8C"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Constitución Nacional más Pactos y Consensos Fiscales</w:t>
            </w:r>
          </w:p>
        </w:tc>
        <w:tc>
          <w:tcPr>
            <w:tcW w:w="4335" w:type="dxa"/>
            <w:tcBorders>
              <w:top w:val="nil"/>
              <w:left w:val="nil"/>
              <w:bottom w:val="single" w:sz="4" w:space="0" w:color="000000"/>
              <w:right w:val="single" w:sz="4" w:space="0" w:color="000000"/>
            </w:tcBorders>
            <w:shd w:val="clear" w:color="auto" w:fill="auto"/>
            <w:vAlign w:val="bottom"/>
          </w:tcPr>
          <w:p w14:paraId="67436662"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Pactos efectivos y constitución latente</w:t>
            </w:r>
          </w:p>
        </w:tc>
      </w:tr>
    </w:tbl>
    <w:p w14:paraId="7D1A7FC9" w14:textId="77777777" w:rsidR="00347760" w:rsidRPr="002E4B11" w:rsidRDefault="00400D37">
      <w:pPr>
        <w:spacing w:line="240" w:lineRule="auto"/>
        <w:jc w:val="both"/>
        <w:rPr>
          <w:rFonts w:asciiTheme="minorHAnsi" w:hAnsiTheme="minorHAnsi" w:cstheme="minorHAnsi"/>
          <w:sz w:val="20"/>
          <w:szCs w:val="20"/>
        </w:rPr>
      </w:pPr>
      <w:r w:rsidRPr="002E4B11">
        <w:rPr>
          <w:rFonts w:asciiTheme="minorHAnsi" w:hAnsiTheme="minorHAnsi" w:cstheme="minorHAnsi"/>
          <w:sz w:val="20"/>
          <w:szCs w:val="20"/>
        </w:rPr>
        <w:t xml:space="preserve">Fuente: elaboración propia en base a Asensio, </w:t>
      </w:r>
      <w:r w:rsidRPr="002E4B11">
        <w:rPr>
          <w:rFonts w:asciiTheme="minorHAnsi" w:hAnsiTheme="minorHAnsi" w:cstheme="minorHAnsi"/>
          <w:sz w:val="20"/>
          <w:szCs w:val="20"/>
          <w:highlight w:val="white"/>
        </w:rPr>
        <w:t xml:space="preserve">Martino y </w:t>
      </w:r>
      <w:proofErr w:type="spellStart"/>
      <w:r w:rsidRPr="002E4B11">
        <w:rPr>
          <w:rFonts w:asciiTheme="minorHAnsi" w:hAnsiTheme="minorHAnsi" w:cstheme="minorHAnsi"/>
          <w:sz w:val="20"/>
          <w:szCs w:val="20"/>
          <w:highlight w:val="white"/>
        </w:rPr>
        <w:t>Fadul</w:t>
      </w:r>
      <w:proofErr w:type="spellEnd"/>
      <w:r w:rsidRPr="002E4B11">
        <w:rPr>
          <w:rFonts w:asciiTheme="minorHAnsi" w:hAnsiTheme="minorHAnsi" w:cstheme="minorHAnsi"/>
          <w:sz w:val="20"/>
          <w:szCs w:val="20"/>
          <w:highlight w:val="white"/>
        </w:rPr>
        <w:t xml:space="preserve"> (2022): “Territorial </w:t>
      </w:r>
      <w:proofErr w:type="spellStart"/>
      <w:r w:rsidRPr="002E4B11">
        <w:rPr>
          <w:rFonts w:asciiTheme="minorHAnsi" w:hAnsiTheme="minorHAnsi" w:cstheme="minorHAnsi"/>
          <w:sz w:val="20"/>
          <w:szCs w:val="20"/>
          <w:highlight w:val="white"/>
        </w:rPr>
        <w:t>disparities</w:t>
      </w:r>
      <w:proofErr w:type="spellEnd"/>
      <w:r w:rsidRPr="002E4B11">
        <w:rPr>
          <w:rFonts w:asciiTheme="minorHAnsi" w:hAnsiTheme="minorHAnsi" w:cstheme="minorHAnsi"/>
          <w:sz w:val="20"/>
          <w:szCs w:val="20"/>
          <w:highlight w:val="white"/>
        </w:rPr>
        <w:t xml:space="preserve">, horizontal </w:t>
      </w:r>
      <w:proofErr w:type="spellStart"/>
      <w:r w:rsidRPr="002E4B11">
        <w:rPr>
          <w:rFonts w:asciiTheme="minorHAnsi" w:hAnsiTheme="minorHAnsi" w:cstheme="minorHAnsi"/>
          <w:sz w:val="20"/>
          <w:szCs w:val="20"/>
          <w:highlight w:val="white"/>
        </w:rPr>
        <w:t>imbalances</w:t>
      </w:r>
      <w:proofErr w:type="spellEnd"/>
      <w:r w:rsidRPr="002E4B11">
        <w:rPr>
          <w:rFonts w:asciiTheme="minorHAnsi" w:hAnsiTheme="minorHAnsi" w:cstheme="minorHAnsi"/>
          <w:sz w:val="20"/>
          <w:szCs w:val="20"/>
          <w:highlight w:val="white"/>
        </w:rPr>
        <w:t xml:space="preserve"> and fiscal </w:t>
      </w:r>
      <w:proofErr w:type="spellStart"/>
      <w:r w:rsidRPr="002E4B11">
        <w:rPr>
          <w:rFonts w:asciiTheme="minorHAnsi" w:hAnsiTheme="minorHAnsi" w:cstheme="minorHAnsi"/>
          <w:sz w:val="20"/>
          <w:szCs w:val="20"/>
          <w:highlight w:val="white"/>
        </w:rPr>
        <w:t>federalism</w:t>
      </w:r>
      <w:proofErr w:type="spellEnd"/>
      <w:r w:rsidRPr="002E4B11">
        <w:rPr>
          <w:rFonts w:asciiTheme="minorHAnsi" w:hAnsiTheme="minorHAnsi" w:cstheme="minorHAnsi"/>
          <w:sz w:val="20"/>
          <w:szCs w:val="20"/>
          <w:highlight w:val="white"/>
        </w:rPr>
        <w:t xml:space="preserve"> in </w:t>
      </w:r>
      <w:proofErr w:type="gramStart"/>
      <w:r w:rsidRPr="002E4B11">
        <w:rPr>
          <w:rFonts w:asciiTheme="minorHAnsi" w:hAnsiTheme="minorHAnsi" w:cstheme="minorHAnsi"/>
          <w:sz w:val="20"/>
          <w:szCs w:val="20"/>
          <w:highlight w:val="white"/>
        </w:rPr>
        <w:t>Argentina</w:t>
      </w:r>
      <w:proofErr w:type="gramEnd"/>
      <w:r w:rsidRPr="002E4B11">
        <w:rPr>
          <w:rFonts w:asciiTheme="minorHAnsi" w:hAnsiTheme="minorHAnsi" w:cstheme="minorHAnsi"/>
          <w:sz w:val="20"/>
          <w:szCs w:val="20"/>
          <w:highlight w:val="white"/>
        </w:rPr>
        <w:t xml:space="preserve">. New </w:t>
      </w:r>
      <w:proofErr w:type="spellStart"/>
      <w:r w:rsidRPr="002E4B11">
        <w:rPr>
          <w:rFonts w:asciiTheme="minorHAnsi" w:hAnsiTheme="minorHAnsi" w:cstheme="minorHAnsi"/>
          <w:sz w:val="20"/>
          <w:szCs w:val="20"/>
          <w:highlight w:val="white"/>
        </w:rPr>
        <w:t>evidence</w:t>
      </w:r>
      <w:proofErr w:type="spellEnd"/>
      <w:r w:rsidRPr="002E4B11">
        <w:rPr>
          <w:rFonts w:asciiTheme="minorHAnsi" w:hAnsiTheme="minorHAnsi" w:cstheme="minorHAnsi"/>
          <w:sz w:val="20"/>
          <w:szCs w:val="20"/>
          <w:highlight w:val="white"/>
        </w:rPr>
        <w:t xml:space="preserve">”, IACFS, </w:t>
      </w:r>
      <w:proofErr w:type="spellStart"/>
      <w:r w:rsidRPr="002E4B11">
        <w:rPr>
          <w:rFonts w:asciiTheme="minorHAnsi" w:hAnsiTheme="minorHAnsi" w:cstheme="minorHAnsi"/>
          <w:sz w:val="20"/>
          <w:szCs w:val="20"/>
          <w:highlight w:val="white"/>
        </w:rPr>
        <w:t>Conference</w:t>
      </w:r>
      <w:proofErr w:type="spellEnd"/>
      <w:r w:rsidRPr="002E4B11">
        <w:rPr>
          <w:rFonts w:asciiTheme="minorHAnsi" w:hAnsiTheme="minorHAnsi" w:cstheme="minorHAnsi"/>
          <w:sz w:val="20"/>
          <w:szCs w:val="20"/>
          <w:highlight w:val="white"/>
        </w:rPr>
        <w:t xml:space="preserve"> at ITUNA, Bilbao, </w:t>
      </w:r>
      <w:proofErr w:type="spellStart"/>
      <w:r w:rsidRPr="002E4B11">
        <w:rPr>
          <w:rFonts w:asciiTheme="minorHAnsi" w:hAnsiTheme="minorHAnsi" w:cstheme="minorHAnsi"/>
          <w:sz w:val="20"/>
          <w:szCs w:val="20"/>
          <w:highlight w:val="white"/>
        </w:rPr>
        <w:t>October</w:t>
      </w:r>
      <w:proofErr w:type="spellEnd"/>
      <w:r w:rsidRPr="002E4B11">
        <w:rPr>
          <w:rFonts w:asciiTheme="minorHAnsi" w:hAnsiTheme="minorHAnsi" w:cstheme="minorHAnsi"/>
          <w:sz w:val="20"/>
          <w:szCs w:val="20"/>
          <w:highlight w:val="white"/>
        </w:rPr>
        <w:t>.</w:t>
      </w:r>
    </w:p>
    <w:p w14:paraId="7CA539FA"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Con la aprobación de la Nueva Constitución Reformada en 1994, que no aludió ni eliminó la vigencia de los Pactos Fiscales anteriores, pero sí planteó la obligación de implementar una coparticipación basada en "criterios objetivos de distribución". Es decir, dentro de la misma Constitución se estableció el retorno a una fórmula o conjunto de principios que incluyeran metas equitativas, tal como había ocurrido en 1973: </w:t>
      </w:r>
    </w:p>
    <w:p w14:paraId="69AE24AD" w14:textId="77777777" w:rsidR="00347760" w:rsidRPr="00D0277C" w:rsidRDefault="00400D37">
      <w:pPr>
        <w:spacing w:line="240" w:lineRule="auto"/>
        <w:ind w:left="1417"/>
        <w:jc w:val="both"/>
        <w:rPr>
          <w:rFonts w:asciiTheme="minorHAnsi" w:hAnsiTheme="minorHAnsi" w:cstheme="minorHAnsi"/>
        </w:rPr>
      </w:pPr>
      <w:r w:rsidRPr="00D0277C">
        <w:rPr>
          <w:rFonts w:asciiTheme="minorHAnsi" w:hAnsiTheme="minorHAnsi" w:cstheme="minorHAnsi"/>
        </w:rPr>
        <w:t>Una ley convenio, sobre la base de acuerdos entre la Nación y las provincias, instituirá regímenes de coparticipación…garantizando la automaticidad en la remisión de los fondos…La distribución entre la Nación, las provincias y la ciudad de Buenos Aires y entre éstas, se efectuará en relación directa a las competencias, servicios y funciones de cada una de ellas contemplando criterios objetivos de reparto, serán equitativa, solidaria y dará prioridad a un grado equivalente de desarrollo, calidad de vida e igualdad de oportunidades en todo el territorio nacional. (Garat, P. M: 2016; Art. 75, inc. 2, Constitución Nacional).</w:t>
      </w:r>
    </w:p>
    <w:p w14:paraId="58C20099"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Esta implementación de retorno a lineamientos específicos no se ha hecho efectiva, continuando un mecanismo de acuerdos periódicos y formando una fase de mantenimiento de los Pactos Fiscales y luego del Consenso Fiscal sin cumplir ni implementar el mandato constitucional. Así, hasta ese momento se configuraba la vigencia de una participación tributaria distorsionada   que conducía a un sistema de reparaciones.</w:t>
      </w:r>
    </w:p>
    <w:p w14:paraId="259DE22C" w14:textId="5F5ED95C" w:rsidR="00347760" w:rsidRPr="00D0277C" w:rsidRDefault="00400D37">
      <w:pPr>
        <w:spacing w:line="240" w:lineRule="auto"/>
        <w:jc w:val="both"/>
        <w:rPr>
          <w:rFonts w:asciiTheme="minorHAnsi" w:hAnsiTheme="minorHAnsi" w:cstheme="minorHAnsi"/>
          <w:color w:val="0070C0"/>
        </w:rPr>
      </w:pPr>
      <w:r w:rsidRPr="00D0277C">
        <w:rPr>
          <w:rFonts w:asciiTheme="minorHAnsi" w:hAnsiTheme="minorHAnsi" w:cstheme="minorHAnsi"/>
        </w:rPr>
        <w:t xml:space="preserve">Pero al mantener inalterados los coeficientes de distribución entre provincias y modificar desde principios de la década de los 90 sus capacidades fiscales propias en sentido positivo (como en el caso de otorgarle potestad fiscal sobre los recursos naturales) y negativo (al promover la eliminación de impuestos considerados distorsivos) se distorsionó el impacto ecualizador del sistema de federalismo fiscal en su conjunto, el cual actualmente se encuentra  seriamente desactualizado; siendo su reforma un desafío significativo. Durante dicha década, </w:t>
      </w:r>
      <w:r w:rsidRPr="00D0277C">
        <w:rPr>
          <w:rFonts w:asciiTheme="minorHAnsi" w:hAnsiTheme="minorHAnsi" w:cstheme="minorHAnsi"/>
          <w:color w:val="000000"/>
        </w:rPr>
        <w:t>no se aprobó una nueva ley de coparticipación federal de impuestos</w:t>
      </w:r>
      <w:r w:rsidRPr="00D0277C">
        <w:rPr>
          <w:rFonts w:asciiTheme="minorHAnsi" w:hAnsiTheme="minorHAnsi" w:cstheme="minorHAnsi"/>
        </w:rPr>
        <w:t xml:space="preserve">, </w:t>
      </w:r>
      <w:r w:rsidRPr="00D0277C">
        <w:rPr>
          <w:rFonts w:asciiTheme="minorHAnsi" w:hAnsiTheme="minorHAnsi" w:cstheme="minorHAnsi"/>
          <w:color w:val="000000"/>
        </w:rPr>
        <w:t>es decir; la reguladora de la distribución Nación-Provincias y entre éstas</w:t>
      </w:r>
      <w:r w:rsidRPr="00D0277C">
        <w:rPr>
          <w:rFonts w:asciiTheme="minorHAnsi" w:hAnsiTheme="minorHAnsi" w:cstheme="minorHAnsi"/>
        </w:rPr>
        <w:t>,</w:t>
      </w:r>
      <w:r w:rsidRPr="00D0277C">
        <w:rPr>
          <w:rFonts w:asciiTheme="minorHAnsi" w:hAnsiTheme="minorHAnsi" w:cstheme="minorHAnsi"/>
          <w:color w:val="000000"/>
        </w:rPr>
        <w:t xml:space="preserve"> como debía hacerse dado que la reforma constitucional del año 1994 así lo exigía, sino que la Ley Nacional </w:t>
      </w:r>
      <w:proofErr w:type="spellStart"/>
      <w:r w:rsidRPr="00D0277C">
        <w:rPr>
          <w:rFonts w:asciiTheme="minorHAnsi" w:hAnsiTheme="minorHAnsi" w:cstheme="minorHAnsi"/>
          <w:color w:val="000000"/>
        </w:rPr>
        <w:t>Nº</w:t>
      </w:r>
      <w:proofErr w:type="spellEnd"/>
      <w:r w:rsidRPr="00D0277C">
        <w:rPr>
          <w:rFonts w:asciiTheme="minorHAnsi" w:hAnsiTheme="minorHAnsi" w:cstheme="minorHAnsi"/>
          <w:color w:val="000000"/>
        </w:rPr>
        <w:t xml:space="preserve"> 23.548 de Coparticipación Federal del año 1988 fue modificada por medio de Pactos Fiscales entre el gobierno nacional y las provincias. Los mismos fueron convenios intergubernamentales de coordinación “vertical” establecidos entre los dos niveles de gobierno.</w:t>
      </w:r>
    </w:p>
    <w:p w14:paraId="34FA7DBD" w14:textId="46EB5089"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En consecuencia, persiste el propósito de la Constitución Nacional de establecer un sistema racional basado en criterios objetivos de distribución. Desde esta perspectiva, es necesario precisar la magnitud y consecuencia de los desequilibrios regionales, siendo indispensable para instaurar un sistema redistributivo y equitativo que supla la actual provisionalidad.</w:t>
      </w:r>
    </w:p>
    <w:p w14:paraId="2427D7C3" w14:textId="77777777" w:rsidR="00696037" w:rsidRPr="00D0277C" w:rsidRDefault="00696037">
      <w:pPr>
        <w:spacing w:line="240" w:lineRule="auto"/>
        <w:jc w:val="both"/>
        <w:rPr>
          <w:rFonts w:asciiTheme="minorHAnsi" w:hAnsiTheme="minorHAnsi" w:cstheme="minorHAnsi"/>
          <w:color w:val="0070C0"/>
        </w:rPr>
      </w:pPr>
    </w:p>
    <w:p w14:paraId="532CE89A" w14:textId="71354869"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b/>
        </w:rPr>
        <w:lastRenderedPageBreak/>
        <w:t xml:space="preserve">La </w:t>
      </w:r>
      <w:r w:rsidRPr="00D0277C">
        <w:rPr>
          <w:rFonts w:asciiTheme="minorHAnsi" w:hAnsiTheme="minorHAnsi" w:cstheme="minorHAnsi"/>
          <w:b/>
          <w:color w:val="000000"/>
        </w:rPr>
        <w:t>Institucionalidad fiscal en Argentina</w:t>
      </w:r>
    </w:p>
    <w:p w14:paraId="7CE43196" w14:textId="36FDC70E" w:rsidR="00347760" w:rsidRPr="00D0277C" w:rsidRDefault="00400D37">
      <w:pPr>
        <w:spacing w:line="240" w:lineRule="auto"/>
        <w:jc w:val="both"/>
        <w:rPr>
          <w:rFonts w:asciiTheme="minorHAnsi" w:hAnsiTheme="minorHAnsi" w:cstheme="minorHAnsi"/>
          <w:color w:val="000000"/>
        </w:rPr>
      </w:pPr>
      <w:proofErr w:type="spellStart"/>
      <w:r w:rsidRPr="00D0277C">
        <w:rPr>
          <w:rFonts w:asciiTheme="minorHAnsi" w:hAnsiTheme="minorHAnsi" w:cstheme="minorHAnsi"/>
          <w:color w:val="000000"/>
        </w:rPr>
        <w:t>Alesina</w:t>
      </w:r>
      <w:proofErr w:type="spellEnd"/>
      <w:r w:rsidRPr="00D0277C">
        <w:rPr>
          <w:rFonts w:asciiTheme="minorHAnsi" w:hAnsiTheme="minorHAnsi" w:cstheme="minorHAnsi"/>
          <w:color w:val="000000"/>
        </w:rPr>
        <w:t xml:space="preserve">, Hausmann, </w:t>
      </w:r>
      <w:proofErr w:type="spellStart"/>
      <w:r w:rsidRPr="00D0277C">
        <w:rPr>
          <w:rFonts w:asciiTheme="minorHAnsi" w:hAnsiTheme="minorHAnsi" w:cstheme="minorHAnsi"/>
        </w:rPr>
        <w:t>Homes</w:t>
      </w:r>
      <w:proofErr w:type="spellEnd"/>
      <w:r w:rsidRPr="00D0277C">
        <w:rPr>
          <w:rFonts w:asciiTheme="minorHAnsi" w:hAnsiTheme="minorHAnsi" w:cstheme="minorHAnsi"/>
        </w:rPr>
        <w:t xml:space="preserve"> y Stein</w:t>
      </w:r>
      <w:r w:rsidR="007136AE" w:rsidRPr="00D0277C">
        <w:rPr>
          <w:rFonts w:asciiTheme="minorHAnsi" w:hAnsiTheme="minorHAnsi" w:cstheme="minorHAnsi"/>
        </w:rPr>
        <w:t xml:space="preserve"> (1996) </w:t>
      </w:r>
      <w:r w:rsidRPr="00D0277C">
        <w:rPr>
          <w:rFonts w:asciiTheme="minorHAnsi" w:hAnsiTheme="minorHAnsi" w:cstheme="minorHAnsi"/>
        </w:rPr>
        <w:t xml:space="preserve">definen a las instituciones presupuestarias, como instituciones norma en términos de Asensio (2015) a las normas y reglamentos acordados y de los cuales se desprenden la elaboración, aprobación y ejecución de los presupuestos. Estas instituciones supuestamente exógenas, las utilizamos como </w:t>
      </w:r>
      <w:r w:rsidRPr="00D0277C">
        <w:rPr>
          <w:rFonts w:asciiTheme="minorHAnsi" w:hAnsiTheme="minorHAnsi" w:cstheme="minorHAnsi"/>
          <w:color w:val="000000"/>
        </w:rPr>
        <w:t xml:space="preserve">variable explicativa de los resultados fiscales. Este </w:t>
      </w:r>
      <w:r w:rsidRPr="00D0277C">
        <w:rPr>
          <w:rFonts w:asciiTheme="minorHAnsi" w:hAnsiTheme="minorHAnsi" w:cstheme="minorHAnsi"/>
        </w:rPr>
        <w:t>planteamiento se</w:t>
      </w:r>
      <w:r w:rsidRPr="00D0277C">
        <w:rPr>
          <w:rFonts w:asciiTheme="minorHAnsi" w:hAnsiTheme="minorHAnsi" w:cstheme="minorHAnsi"/>
          <w:color w:val="000000"/>
        </w:rPr>
        <w:t xml:space="preserve"> </w:t>
      </w:r>
      <w:r w:rsidRPr="00D0277C">
        <w:rPr>
          <w:rFonts w:asciiTheme="minorHAnsi" w:hAnsiTheme="minorHAnsi" w:cstheme="minorHAnsi"/>
        </w:rPr>
        <w:t>basa</w:t>
      </w:r>
      <w:r w:rsidRPr="00D0277C">
        <w:rPr>
          <w:rFonts w:asciiTheme="minorHAnsi" w:hAnsiTheme="minorHAnsi" w:cstheme="minorHAnsi"/>
          <w:color w:val="000000"/>
        </w:rPr>
        <w:t xml:space="preserve"> en dos argumentos</w:t>
      </w:r>
      <w:r w:rsidRPr="00D0277C">
        <w:rPr>
          <w:rFonts w:asciiTheme="minorHAnsi" w:hAnsiTheme="minorHAnsi" w:cstheme="minorHAnsi"/>
        </w:rPr>
        <w:t xml:space="preserve"> relevantes. </w:t>
      </w:r>
      <w:r w:rsidRPr="00D0277C">
        <w:rPr>
          <w:rFonts w:asciiTheme="minorHAnsi" w:hAnsiTheme="minorHAnsi" w:cstheme="minorHAnsi"/>
          <w:color w:val="000000"/>
        </w:rPr>
        <w:t>E</w:t>
      </w:r>
      <w:r w:rsidRPr="00D0277C">
        <w:rPr>
          <w:rFonts w:asciiTheme="minorHAnsi" w:hAnsiTheme="minorHAnsi" w:cstheme="minorHAnsi"/>
        </w:rPr>
        <w:t>l primero</w:t>
      </w:r>
      <w:r w:rsidRPr="00D0277C">
        <w:rPr>
          <w:rFonts w:asciiTheme="minorHAnsi" w:hAnsiTheme="minorHAnsi" w:cstheme="minorHAnsi"/>
          <w:color w:val="000000"/>
        </w:rPr>
        <w:t xml:space="preserve">, </w:t>
      </w:r>
      <w:r w:rsidRPr="00D0277C">
        <w:rPr>
          <w:rFonts w:asciiTheme="minorHAnsi" w:hAnsiTheme="minorHAnsi" w:cstheme="minorHAnsi"/>
        </w:rPr>
        <w:t xml:space="preserve">sucede en </w:t>
      </w:r>
      <w:r w:rsidRPr="00D0277C">
        <w:rPr>
          <w:rFonts w:asciiTheme="minorHAnsi" w:hAnsiTheme="minorHAnsi" w:cstheme="minorHAnsi"/>
          <w:color w:val="000000"/>
        </w:rPr>
        <w:t xml:space="preserve">caso de que los resultados fiscales no </w:t>
      </w:r>
      <w:r w:rsidRPr="00D0277C">
        <w:rPr>
          <w:rFonts w:asciiTheme="minorHAnsi" w:hAnsiTheme="minorHAnsi" w:cstheme="minorHAnsi"/>
        </w:rPr>
        <w:t>sean</w:t>
      </w:r>
      <w:r w:rsidRPr="00D0277C">
        <w:rPr>
          <w:rFonts w:asciiTheme="minorHAnsi" w:hAnsiTheme="minorHAnsi" w:cstheme="minorHAnsi"/>
          <w:color w:val="000000"/>
        </w:rPr>
        <w:t xml:space="preserve"> independientes de las instituciones</w:t>
      </w:r>
      <w:r w:rsidRPr="00D0277C">
        <w:rPr>
          <w:rFonts w:asciiTheme="minorHAnsi" w:hAnsiTheme="minorHAnsi" w:cstheme="minorHAnsi"/>
        </w:rPr>
        <w:t xml:space="preserve"> de</w:t>
      </w:r>
      <w:r w:rsidRPr="00D0277C">
        <w:rPr>
          <w:rFonts w:asciiTheme="minorHAnsi" w:hAnsiTheme="minorHAnsi" w:cstheme="minorHAnsi"/>
          <w:color w:val="000000"/>
        </w:rPr>
        <w:t xml:space="preserve"> gobierno y las legislaturas no </w:t>
      </w:r>
      <w:r w:rsidRPr="00D0277C">
        <w:rPr>
          <w:rFonts w:asciiTheme="minorHAnsi" w:hAnsiTheme="minorHAnsi" w:cstheme="minorHAnsi"/>
        </w:rPr>
        <w:t>tengan la capacidad</w:t>
      </w:r>
      <w:r w:rsidRPr="00D0277C">
        <w:rPr>
          <w:rFonts w:asciiTheme="minorHAnsi" w:hAnsiTheme="minorHAnsi" w:cstheme="minorHAnsi"/>
          <w:color w:val="000000"/>
        </w:rPr>
        <w:t xml:space="preserve"> de producir re</w:t>
      </w:r>
      <w:r w:rsidRPr="00D0277C">
        <w:rPr>
          <w:rFonts w:asciiTheme="minorHAnsi" w:hAnsiTheme="minorHAnsi" w:cstheme="minorHAnsi"/>
        </w:rPr>
        <w:t>ndimientos</w:t>
      </w:r>
      <w:r w:rsidRPr="00D0277C">
        <w:rPr>
          <w:rFonts w:asciiTheme="minorHAnsi" w:hAnsiTheme="minorHAnsi" w:cstheme="minorHAnsi"/>
          <w:color w:val="000000"/>
        </w:rPr>
        <w:t xml:space="preserve"> fiscales válidos, independientemente de los procedimientos presupuestarios vigentes</w:t>
      </w:r>
      <w:r w:rsidRPr="00D0277C">
        <w:rPr>
          <w:rFonts w:asciiTheme="minorHAnsi" w:hAnsiTheme="minorHAnsi" w:cstheme="minorHAnsi"/>
        </w:rPr>
        <w:t xml:space="preserve">. </w:t>
      </w:r>
      <w:r w:rsidRPr="00D0277C">
        <w:rPr>
          <w:rFonts w:asciiTheme="minorHAnsi" w:hAnsiTheme="minorHAnsi" w:cstheme="minorHAnsi"/>
          <w:color w:val="000000"/>
        </w:rPr>
        <w:t xml:space="preserve">Además, debe </w:t>
      </w:r>
      <w:r w:rsidRPr="00D0277C">
        <w:rPr>
          <w:rFonts w:asciiTheme="minorHAnsi" w:hAnsiTheme="minorHAnsi" w:cstheme="minorHAnsi"/>
        </w:rPr>
        <w:t>acaecer</w:t>
      </w:r>
      <w:r w:rsidRPr="00D0277C">
        <w:rPr>
          <w:rFonts w:asciiTheme="minorHAnsi" w:hAnsiTheme="minorHAnsi" w:cstheme="minorHAnsi"/>
          <w:color w:val="000000"/>
        </w:rPr>
        <w:t xml:space="preserve"> que las instituciones </w:t>
      </w:r>
      <w:r w:rsidRPr="00D0277C">
        <w:rPr>
          <w:rFonts w:asciiTheme="minorHAnsi" w:hAnsiTheme="minorHAnsi" w:cstheme="minorHAnsi"/>
        </w:rPr>
        <w:t xml:space="preserve">sean </w:t>
      </w:r>
      <w:r w:rsidRPr="00D0277C">
        <w:rPr>
          <w:rFonts w:asciiTheme="minorHAnsi" w:hAnsiTheme="minorHAnsi" w:cstheme="minorHAnsi"/>
          <w:color w:val="000000"/>
        </w:rPr>
        <w:t>endógenas a l</w:t>
      </w:r>
      <w:r w:rsidRPr="00D0277C">
        <w:rPr>
          <w:rFonts w:asciiTheme="minorHAnsi" w:hAnsiTheme="minorHAnsi" w:cstheme="minorHAnsi"/>
        </w:rPr>
        <w:t xml:space="preserve">a rentabilidad </w:t>
      </w:r>
      <w:r w:rsidRPr="00D0277C">
        <w:rPr>
          <w:rFonts w:asciiTheme="minorHAnsi" w:hAnsiTheme="minorHAnsi" w:cstheme="minorHAnsi"/>
          <w:color w:val="000000"/>
        </w:rPr>
        <w:t xml:space="preserve">fiscal, para que no </w:t>
      </w:r>
      <w:r w:rsidRPr="00D0277C">
        <w:rPr>
          <w:rFonts w:asciiTheme="minorHAnsi" w:hAnsiTheme="minorHAnsi" w:cstheme="minorHAnsi"/>
        </w:rPr>
        <w:t xml:space="preserve">logren rectificarse fácilmente </w:t>
      </w:r>
      <w:r w:rsidRPr="00D0277C">
        <w:rPr>
          <w:rFonts w:asciiTheme="minorHAnsi" w:hAnsiTheme="minorHAnsi" w:cstheme="minorHAnsi"/>
          <w:color w:val="000000"/>
        </w:rPr>
        <w:t xml:space="preserve">de acuerdo a los resultados fiscales obtenidos, con el objetivo de </w:t>
      </w:r>
      <w:r w:rsidRPr="00D0277C">
        <w:rPr>
          <w:rFonts w:asciiTheme="minorHAnsi" w:hAnsiTheme="minorHAnsi" w:cstheme="minorHAnsi"/>
        </w:rPr>
        <w:t>obtener una ineficacia innecesaria.</w:t>
      </w:r>
      <w:r w:rsidRPr="00D0277C">
        <w:rPr>
          <w:rFonts w:asciiTheme="minorHAnsi" w:hAnsiTheme="minorHAnsi" w:cstheme="minorHAnsi"/>
          <w:color w:val="000000"/>
        </w:rPr>
        <w:t xml:space="preserve"> </w:t>
      </w:r>
    </w:p>
    <w:p w14:paraId="594F38EF" w14:textId="40CA26C6"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Habiendo explicado conceptualmente las instituciones presupuestarias de Argentina a nivel subnacional de gobierno, se evidenció un fuerte desequilibrio fiscal vertical que aumentó la dependencia de las provincias respecto a la nación. Esto se debió mayormente a que el régimen de coparticipación actual, compuesto en su mayoría por transferencias discrecionales queden a criterio del gobernante actual; deteriorando así el nivel de institucionalidad fiscal nacional y el de democracia en cada una de las provincias, ya que los estados se enfocan en recibir beneficios políticos y no en la eficiencia (Baldi, 2016).</w:t>
      </w:r>
    </w:p>
    <w:p w14:paraId="4F4802F6"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Para controlar y limitar las acciones y los desmanejos fiscales de las provincias argentinas, en el año 2005 comenzó a regir la Ley Nacional </w:t>
      </w:r>
      <w:proofErr w:type="spellStart"/>
      <w:r w:rsidRPr="00D0277C">
        <w:rPr>
          <w:rFonts w:asciiTheme="minorHAnsi" w:hAnsiTheme="minorHAnsi" w:cstheme="minorHAnsi"/>
        </w:rPr>
        <w:t>N°</w:t>
      </w:r>
      <w:proofErr w:type="spellEnd"/>
      <w:r w:rsidRPr="00D0277C">
        <w:rPr>
          <w:rFonts w:asciiTheme="minorHAnsi" w:hAnsiTheme="minorHAnsi" w:cstheme="minorHAnsi"/>
        </w:rPr>
        <w:t xml:space="preserve"> 25.917 de Responsabilidad Fiscal, sancionada en el año anterior; creándose a raíz de ésta, el Régimen Federal de Responsabilidad Fiscal (RFRF). A su vez, se crea el Consejo Federal de Responsabilidad Fiscal (CFRF), organismo de encargado de aplicar el régimen y fiscalizar su cumplimiento, además de estar facultado para imponer sanciones. El ámbito de aplicación se establece para todas las jurisdicciones, pero requería la adhesión de las mismas (</w:t>
      </w:r>
      <w:proofErr w:type="spellStart"/>
      <w:r w:rsidRPr="00D0277C">
        <w:rPr>
          <w:rFonts w:asciiTheme="minorHAnsi" w:hAnsiTheme="minorHAnsi" w:cstheme="minorHAnsi"/>
        </w:rPr>
        <w:t>Braceli</w:t>
      </w:r>
      <w:proofErr w:type="spellEnd"/>
      <w:r w:rsidRPr="00D0277C">
        <w:rPr>
          <w:rFonts w:asciiTheme="minorHAnsi" w:hAnsiTheme="minorHAnsi" w:cstheme="minorHAnsi"/>
        </w:rPr>
        <w:t xml:space="preserve"> &amp; </w:t>
      </w:r>
      <w:proofErr w:type="spellStart"/>
      <w:r w:rsidRPr="00D0277C">
        <w:rPr>
          <w:rFonts w:asciiTheme="minorHAnsi" w:hAnsiTheme="minorHAnsi" w:cstheme="minorHAnsi"/>
        </w:rPr>
        <w:t>Braceli</w:t>
      </w:r>
      <w:proofErr w:type="spellEnd"/>
      <w:r w:rsidRPr="00D0277C">
        <w:rPr>
          <w:rFonts w:asciiTheme="minorHAnsi" w:hAnsiTheme="minorHAnsi" w:cstheme="minorHAnsi"/>
        </w:rPr>
        <w:t xml:space="preserve">, 2011). </w:t>
      </w:r>
    </w:p>
    <w:p w14:paraId="18A684EA"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Ley de Responsabilidad Fiscal fue aplicada hasta el 2009 inclusive. Sin embargo, a partir del 2010 y hasta el 2016, las reglas cuantitativas que establecía quedaron temporariamente suspendidas para ampliar erogaciones que reactiven el empleo y la inversión. Será recién con la reforma de fines del año 2017 cuando, mediante la aprobación de la Ley Nacional </w:t>
      </w:r>
      <w:proofErr w:type="spellStart"/>
      <w:r w:rsidRPr="00D0277C">
        <w:rPr>
          <w:rFonts w:asciiTheme="minorHAnsi" w:hAnsiTheme="minorHAnsi" w:cstheme="minorHAnsi"/>
        </w:rPr>
        <w:t>N°</w:t>
      </w:r>
      <w:proofErr w:type="spellEnd"/>
      <w:r w:rsidRPr="00D0277C">
        <w:rPr>
          <w:rFonts w:asciiTheme="minorHAnsi" w:hAnsiTheme="minorHAnsi" w:cstheme="minorHAnsi"/>
        </w:rPr>
        <w:t xml:space="preserve"> 27.428, que el régimen retoma su aplicación plena, es decir, se restablecen las mencionadas reglas cuantitativas y adicionan reglas cualitativas con el objetivo de avanzar en la reducción gradual de déficit primario (Cosentino, </w:t>
      </w:r>
      <w:proofErr w:type="spellStart"/>
      <w:r w:rsidRPr="00D0277C">
        <w:rPr>
          <w:rFonts w:asciiTheme="minorHAnsi" w:hAnsiTheme="minorHAnsi" w:cstheme="minorHAnsi"/>
        </w:rPr>
        <w:t>Isasa</w:t>
      </w:r>
      <w:proofErr w:type="spellEnd"/>
      <w:r w:rsidRPr="00D0277C">
        <w:rPr>
          <w:rFonts w:asciiTheme="minorHAnsi" w:hAnsiTheme="minorHAnsi" w:cstheme="minorHAnsi"/>
        </w:rPr>
        <w:t xml:space="preserve"> &amp; </w:t>
      </w:r>
      <w:proofErr w:type="spellStart"/>
      <w:r w:rsidRPr="00D0277C">
        <w:rPr>
          <w:rFonts w:asciiTheme="minorHAnsi" w:hAnsiTheme="minorHAnsi" w:cstheme="minorHAnsi"/>
        </w:rPr>
        <w:t>Hang</w:t>
      </w:r>
      <w:proofErr w:type="spellEnd"/>
      <w:r w:rsidRPr="00D0277C">
        <w:rPr>
          <w:rFonts w:asciiTheme="minorHAnsi" w:hAnsiTheme="minorHAnsi" w:cstheme="minorHAnsi"/>
        </w:rPr>
        <w:t xml:space="preserve">, 2018). En este artículo evaluaremos el cumplimiento en el año 2022 de las reglas fiscales cuantitativas por parte de las provincias argentinas. </w:t>
      </w:r>
    </w:p>
    <w:p w14:paraId="4745CDEA" w14:textId="6537AB9B"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Retomando lo mencionado respecto al problema de acción colectiva o de los recursos comunes, y en la misma línea a la ya mencionada previamente, Jones et al. (2000) expresan que el mejor ejemplo de ello es la Coparticipación de Impuestos de Argentina, en la que gran parte de lo gastado por las provincias es financiado por transferencias nacionales, generando incentivos a sobredimensionar el gasto provincial, dado que no internalizan su costo mediante la suba de impuestos. </w:t>
      </w:r>
    </w:p>
    <w:p w14:paraId="5BF959BB"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rPr>
        <w:t xml:space="preserve">Tanto las reglas fiscales como los recursos comunes, que se tienden a </w:t>
      </w:r>
      <w:proofErr w:type="spellStart"/>
      <w:r w:rsidRPr="00D0277C">
        <w:rPr>
          <w:rFonts w:asciiTheme="minorHAnsi" w:hAnsiTheme="minorHAnsi" w:cstheme="minorHAnsi"/>
        </w:rPr>
        <w:t>sobreutilizar</w:t>
      </w:r>
      <w:proofErr w:type="spellEnd"/>
      <w:r w:rsidRPr="00D0277C">
        <w:rPr>
          <w:rFonts w:asciiTheme="minorHAnsi" w:hAnsiTheme="minorHAnsi" w:cstheme="minorHAnsi"/>
        </w:rPr>
        <w:t xml:space="preserve"> en relación a  la riqueza nacional se  aplicarán en el análisis del cumplimiento de  reglas fiscales cuantitativas y de la aplicación de los recursos comunes en las provincias argentinas y CABA, para corroborar el efecto de las variables políticas e institucionales sobre el gasto público provincial; llevando esto a predecir las configuraciones instituciones que conducen a mayor gasto </w:t>
      </w:r>
      <w:r w:rsidRPr="00D0277C">
        <w:rPr>
          <w:rFonts w:asciiTheme="minorHAnsi" w:hAnsiTheme="minorHAnsi" w:cstheme="minorHAnsi"/>
          <w:color w:val="000000"/>
        </w:rPr>
        <w:t>e impuestos</w:t>
      </w:r>
      <w:r w:rsidRPr="00D0277C">
        <w:rPr>
          <w:rFonts w:asciiTheme="minorHAnsi" w:hAnsiTheme="minorHAnsi" w:cstheme="minorHAnsi"/>
        </w:rPr>
        <w:t xml:space="preserve">, sin descartar </w:t>
      </w:r>
      <w:r w:rsidRPr="00D0277C">
        <w:rPr>
          <w:rFonts w:asciiTheme="minorHAnsi" w:hAnsiTheme="minorHAnsi" w:cstheme="minorHAnsi"/>
          <w:color w:val="000000"/>
        </w:rPr>
        <w:t xml:space="preserve"> que  algunas provincias presentan externalidades negativas que conducen a gastar en exceso y a gravar con menor impuestos, dado que reciben mayores transferencias de </w:t>
      </w:r>
      <w:r w:rsidRPr="00D0277C">
        <w:rPr>
          <w:rFonts w:asciiTheme="minorHAnsi" w:hAnsiTheme="minorHAnsi" w:cstheme="minorHAnsi"/>
          <w:color w:val="000000"/>
        </w:rPr>
        <w:lastRenderedPageBreak/>
        <w:t xml:space="preserve">coparticipación. Enfatizamos esta hipótesis en términos del comportamiento de la provincia frente a las cuentas fiscales, y más concretamente, en cuanto al cumplimiento de las reglas fiscales cuantitativas vigentes desde el año 2005 hasta </w:t>
      </w:r>
      <w:r w:rsidRPr="00D0277C">
        <w:rPr>
          <w:rFonts w:asciiTheme="minorHAnsi" w:hAnsiTheme="minorHAnsi" w:cstheme="minorHAnsi"/>
        </w:rPr>
        <w:t>el 2022</w:t>
      </w:r>
      <w:r w:rsidRPr="00D0277C">
        <w:rPr>
          <w:rFonts w:asciiTheme="minorHAnsi" w:hAnsiTheme="minorHAnsi" w:cstheme="minorHAnsi"/>
          <w:color w:val="000000"/>
        </w:rPr>
        <w:t xml:space="preserve">; y en términos de la conducta de los políticos provinciales frente a los gobiernos provinciales. </w:t>
      </w:r>
    </w:p>
    <w:p w14:paraId="07F43EF7" w14:textId="77777777"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b/>
          <w:color w:val="000000"/>
        </w:rPr>
        <w:t xml:space="preserve">Hipótesis </w:t>
      </w:r>
    </w:p>
    <w:p w14:paraId="40205003" w14:textId="77777777"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color w:val="000000"/>
        </w:rPr>
        <w:t xml:space="preserve">A continuación, </w:t>
      </w:r>
      <w:r w:rsidRPr="00D0277C">
        <w:rPr>
          <w:rFonts w:asciiTheme="minorHAnsi" w:hAnsiTheme="minorHAnsi" w:cstheme="minorHAnsi"/>
        </w:rPr>
        <w:t xml:space="preserve">se detallan </w:t>
      </w:r>
      <w:r w:rsidRPr="00D0277C">
        <w:rPr>
          <w:rFonts w:asciiTheme="minorHAnsi" w:hAnsiTheme="minorHAnsi" w:cstheme="minorHAnsi"/>
          <w:color w:val="000000"/>
        </w:rPr>
        <w:t xml:space="preserve">las hipótesis que derivan de plantear el problema de acción colectiva o fondo común a la relación entre las provincias argentinas. </w:t>
      </w:r>
    </w:p>
    <w:p w14:paraId="32AA6B77" w14:textId="23BF4EF3"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primera hipótesis con la que iniciaremos, será evaluada utilizando los porcentajes de coparticipación secundaria establecidos en la Ley Nacional mencionada, e intentaremos comprobar si aquellas provincias que reciben un mayor porcentaje de transferencias del nivel nacional de gobierno, normalizado por población tienen un mayor gasto per cápita.  </w:t>
      </w:r>
    </w:p>
    <w:p w14:paraId="4EE98F0B"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Además, queremos comprobar una segunda hipótesis en la que planteamos que aquellas provincias donde el gobernador es del mismo signo político que el presidente tendrá un gasto per cápita más bajo que las provincias donde el gobernador es miembro de la oposición. Más allá de las diferencias nominales a lo largo del periodo y la provincia analizada, </w:t>
      </w:r>
      <w:r w:rsidRPr="00D0277C">
        <w:rPr>
          <w:rFonts w:asciiTheme="minorHAnsi" w:hAnsiTheme="minorHAnsi" w:cstheme="minorHAnsi"/>
          <w:color w:val="000000"/>
        </w:rPr>
        <w:t xml:space="preserve">los principales partidos políticos son el Partido Justicialista y la Unión Cívica Radical (UCR), entendiendo que </w:t>
      </w:r>
      <w:r w:rsidRPr="00D0277C">
        <w:rPr>
          <w:rFonts w:asciiTheme="minorHAnsi" w:hAnsiTheme="minorHAnsi" w:cstheme="minorHAnsi"/>
        </w:rPr>
        <w:t>cuentan con ideas opuestas, siendo las</w:t>
      </w:r>
      <w:r w:rsidRPr="00D0277C">
        <w:rPr>
          <w:rFonts w:asciiTheme="minorHAnsi" w:hAnsiTheme="minorHAnsi" w:cstheme="minorHAnsi"/>
          <w:color w:val="000000"/>
        </w:rPr>
        <w:t xml:space="preserve"> bases de todas las demás organizaciones fundadas. </w:t>
      </w:r>
    </w:p>
    <w:p w14:paraId="71217887"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Predecimos, al igual que Jones, Sanguinetti y Tommasi (2000) o los citados por dichos autores, Alt y Lowry (1994) que la afiliación partidaria del gobierno provincial influirá en su desempeño fiscal. Para los autores mencionados, el motor son las diferentes preferencias de los justicialistas: alto gasto, altos impuestos, y radicales: bajo gasto, bajos impuestos. </w:t>
      </w:r>
    </w:p>
    <w:p w14:paraId="2C19C396"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siguiente hipótesis que pondremos en consideración   establece que el gasto provincial per cápita es mayor en los años de sufragio que en otros años. </w:t>
      </w:r>
    </w:p>
    <w:p w14:paraId="737124BC" w14:textId="77777777" w:rsidR="00347760" w:rsidRPr="00D0277C" w:rsidRDefault="00400D37">
      <w:pPr>
        <w:spacing w:line="240" w:lineRule="auto"/>
        <w:jc w:val="both"/>
        <w:rPr>
          <w:rFonts w:asciiTheme="minorHAnsi" w:hAnsiTheme="minorHAnsi" w:cstheme="minorHAnsi"/>
          <w:color w:val="000000"/>
        </w:rPr>
      </w:pPr>
      <w:proofErr w:type="spellStart"/>
      <w:r w:rsidRPr="00D0277C">
        <w:rPr>
          <w:rFonts w:asciiTheme="minorHAnsi" w:hAnsiTheme="minorHAnsi" w:cstheme="minorHAnsi"/>
          <w:color w:val="000000"/>
        </w:rPr>
        <w:t>Alesina</w:t>
      </w:r>
      <w:proofErr w:type="spellEnd"/>
      <w:r w:rsidRPr="00D0277C">
        <w:rPr>
          <w:rFonts w:asciiTheme="minorHAnsi" w:hAnsiTheme="minorHAnsi" w:cstheme="minorHAnsi"/>
          <w:color w:val="000000"/>
        </w:rPr>
        <w:t xml:space="preserve"> et al. (1996) desarrollaron un Índice de Institucionalidad Fiscal que en nuestro caso será reemplazado por un Índice de cumplimiento de las Reglas Fiscales cuantitativas vigentes desde la sanción de la Ley </w:t>
      </w:r>
      <w:proofErr w:type="spellStart"/>
      <w:r w:rsidRPr="00D0277C">
        <w:rPr>
          <w:rFonts w:asciiTheme="minorHAnsi" w:hAnsiTheme="minorHAnsi" w:cstheme="minorHAnsi"/>
          <w:color w:val="000000"/>
        </w:rPr>
        <w:t>Nº</w:t>
      </w:r>
      <w:proofErr w:type="spellEnd"/>
      <w:r w:rsidRPr="00D0277C">
        <w:rPr>
          <w:rFonts w:asciiTheme="minorHAnsi" w:hAnsiTheme="minorHAnsi" w:cstheme="minorHAnsi"/>
          <w:color w:val="000000"/>
        </w:rPr>
        <w:t xml:space="preserve"> 25.917 de Responsabilidad Fiscal y su modificatoria Ley </w:t>
      </w:r>
      <w:proofErr w:type="spellStart"/>
      <w:r w:rsidRPr="00D0277C">
        <w:rPr>
          <w:rFonts w:asciiTheme="minorHAnsi" w:hAnsiTheme="minorHAnsi" w:cstheme="minorHAnsi"/>
          <w:color w:val="000000"/>
        </w:rPr>
        <w:t>Nº</w:t>
      </w:r>
      <w:proofErr w:type="spellEnd"/>
      <w:r w:rsidRPr="00D0277C">
        <w:rPr>
          <w:rFonts w:asciiTheme="minorHAnsi" w:hAnsiTheme="minorHAnsi" w:cstheme="minorHAnsi"/>
          <w:color w:val="000000"/>
        </w:rPr>
        <w:t xml:space="preserve"> 27.428 Régimen Federal de Responsabilidad Fiscal y Buenas Prácticas de Gobierno, para evaluar su impacto en los resultados fiscales. </w:t>
      </w:r>
    </w:p>
    <w:p w14:paraId="569B38EE" w14:textId="77777777" w:rsidR="00347760" w:rsidRPr="00D0277C" w:rsidRDefault="00400D37">
      <w:pPr>
        <w:spacing w:line="240" w:lineRule="auto"/>
        <w:jc w:val="both"/>
        <w:rPr>
          <w:rFonts w:asciiTheme="minorHAnsi" w:hAnsiTheme="minorHAnsi" w:cstheme="minorHAnsi"/>
          <w:color w:val="FF0000"/>
        </w:rPr>
      </w:pPr>
      <w:r w:rsidRPr="00D0277C">
        <w:rPr>
          <w:rFonts w:asciiTheme="minorHAnsi" w:hAnsiTheme="minorHAnsi" w:cstheme="minorHAnsi"/>
          <w:color w:val="000000"/>
        </w:rPr>
        <w:t xml:space="preserve">Por último, </w:t>
      </w:r>
      <w:r w:rsidRPr="00D0277C">
        <w:rPr>
          <w:rFonts w:asciiTheme="minorHAnsi" w:hAnsiTheme="minorHAnsi" w:cstheme="minorHAnsi"/>
        </w:rPr>
        <w:t>analizaremos una cuarta hipótesis</w:t>
      </w:r>
      <w:r w:rsidRPr="00D0277C">
        <w:rPr>
          <w:rFonts w:asciiTheme="minorHAnsi" w:hAnsiTheme="minorHAnsi" w:cstheme="minorHAnsi"/>
          <w:color w:val="000000"/>
        </w:rPr>
        <w:t xml:space="preserve">, mediante la cual se determinará si el gasto público provincial per cápita es menor en las provincias con valores más altos de cumplimiento de las Reglas Fiscales cuantitativas. </w:t>
      </w:r>
    </w:p>
    <w:p w14:paraId="1BE3ED63" w14:textId="77777777"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b/>
          <w:color w:val="000000"/>
        </w:rPr>
        <w:t>Datos y metodología</w:t>
      </w:r>
    </w:p>
    <w:p w14:paraId="1216AA29" w14:textId="5FD9789E" w:rsidR="00347760" w:rsidRPr="00D0277C" w:rsidRDefault="00400D37">
      <w:pPr>
        <w:spacing w:before="240" w:after="240" w:line="240" w:lineRule="auto"/>
        <w:jc w:val="both"/>
        <w:rPr>
          <w:rFonts w:asciiTheme="minorHAnsi" w:hAnsiTheme="minorHAnsi" w:cstheme="minorHAnsi"/>
        </w:rPr>
      </w:pPr>
      <w:r w:rsidRPr="00D0277C">
        <w:rPr>
          <w:rFonts w:asciiTheme="minorHAnsi" w:hAnsiTheme="minorHAnsi" w:cstheme="minorHAnsi"/>
        </w:rPr>
        <w:t>Tomando como aporte valioso lo expresado por los diversos autores mencionados en este artículo, es que nuestro estudio se ha focalizado en el análisis del gasto público per cápita como un efecto fijo calculado a partir de un modelo de ecuaciones simultáneas donde se controlan varios determinantes económicos de las decisiones fiscales provinciales. El presente trabajo y los mencionados apuntan en similar dirección: determinar si los procedimientos y las instituciones presupuestarias tienen un impacto significativo en los resultados fiscales.</w:t>
      </w:r>
    </w:p>
    <w:p w14:paraId="0A8AAD68"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Las variables utilizadas para este análisis consisten en el ingreso provincial anual per cápita y gasto anual per cápita del sector público provincial, excluidos los pagos de intereses, que serán las variables dependientes del modelo. Aclaramos que todas las series de datos que utilizamos se encuentran expresadas en pesos constantes del año 2004. </w:t>
      </w:r>
    </w:p>
    <w:p w14:paraId="052B1F57"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implementación del sistema de ecuaciones simultáneas, mínimos cuadrados lineales de 3 etapas, MC3E, para analizar los determinantes de los ingresos de las provincias de Argentina </w:t>
      </w:r>
      <w:r w:rsidRPr="00D0277C">
        <w:rPr>
          <w:rFonts w:asciiTheme="minorHAnsi" w:hAnsiTheme="minorHAnsi" w:cstheme="minorHAnsi"/>
        </w:rPr>
        <w:lastRenderedPageBreak/>
        <w:t xml:space="preserve">entre los años 2005 y 2022, se realizó para corroborar  las hipótesis 2 y 3. Luego, utilizamos estos resultados para probar las hipótesis 1 y 4 haciendo una regresión </w:t>
      </w:r>
      <w:proofErr w:type="spellStart"/>
      <w:r w:rsidRPr="00D0277C">
        <w:rPr>
          <w:rFonts w:asciiTheme="minorHAnsi" w:hAnsiTheme="minorHAnsi" w:cstheme="minorHAnsi"/>
        </w:rPr>
        <w:t>bivariada</w:t>
      </w:r>
      <w:proofErr w:type="spellEnd"/>
      <w:r w:rsidRPr="00D0277C">
        <w:rPr>
          <w:rFonts w:asciiTheme="minorHAnsi" w:hAnsiTheme="minorHAnsi" w:cstheme="minorHAnsi"/>
        </w:rPr>
        <w:t xml:space="preserve"> con el nivel de cumplimiento de las Reglas Fiscales cuantitativas del año 2022 para los 24 distritos analizados de efectos fijos extraídos del análisis de mínimos cuadrados en 3 etapas.</w:t>
      </w:r>
    </w:p>
    <w:p w14:paraId="625DF4B1"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Aclararemos a qué se refiere cada variable.</w:t>
      </w:r>
      <w:r w:rsidRPr="00D0277C">
        <w:rPr>
          <w:rFonts w:asciiTheme="minorHAnsi" w:hAnsiTheme="minorHAnsi" w:cstheme="minorHAnsi"/>
          <w:color w:val="C00000"/>
        </w:rPr>
        <w:t xml:space="preserve"> </w:t>
      </w:r>
      <w:r w:rsidRPr="00D0277C">
        <w:rPr>
          <w:rFonts w:asciiTheme="minorHAnsi" w:hAnsiTheme="minorHAnsi" w:cstheme="minorHAnsi"/>
        </w:rPr>
        <w:t xml:space="preserve">Los ingresos provinciales por habitante miden el nivel esperado de los ingresos provinciales per cápita y, en el marco del modelo MC3E, se derivan de la ecuación de ingresos per cápita, indicando que el primero es muy buen instrumento para el segundo. La correlación alta entre el nivel de ingresos de los estados provinciales por habitante y el nivel real de dicho ingreso indica que el primero es un buen instrumento para estimar el segundo. Por otro lado, las transferencias nacionales miden el monto de transferencias per cápita que recibe la provincia por parte del gobierno nacional, durante el año estudiado. La tasa de desempleo es el porcentaje de la fuerza laboral que estuvo desempleada por provincia durante el año. Esta variable se incluye para controlar por la aplicación de una política fiscal anticíclica implementada. </w:t>
      </w:r>
    </w:p>
    <w:p w14:paraId="49810AF5"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El modelo económico básico utilizado para analizar los determinantes del ingreso provincial incluye los ingresos provinciales per cápita con un periodo de demora y el Producto Bruto Geográfico, como variables independientes; mientras que para analizar los determinantes del gasto per cápita utilizamos las siguientes variables de control: ingresos provinciales per cápita, transferencias nacionales a las provincias y tasa de desempleo. Todos los datos utilizados han sido extraídos de la Dirección Nacional de Asuntos Provinciales perteneciente a la Subsecretaría de Coordinación fiscal provincial de la Secretaría de Hacienda del Ministerio de Economía de la Nación Argentina</w:t>
      </w:r>
      <w:r w:rsidRPr="00D0277C">
        <w:rPr>
          <w:rFonts w:asciiTheme="minorHAnsi" w:hAnsiTheme="minorHAnsi" w:cstheme="minorHAnsi"/>
          <w:vertAlign w:val="superscript"/>
        </w:rPr>
        <w:footnoteReference w:id="2"/>
      </w:r>
      <w:r w:rsidRPr="00D0277C">
        <w:rPr>
          <w:rFonts w:asciiTheme="minorHAnsi" w:hAnsiTheme="minorHAnsi" w:cstheme="minorHAnsi"/>
        </w:rPr>
        <w:t>, con excepción de la tasa de desempleo que de dicha fuente de datos se extrajo los datos para el periodo 2010 a 2022, sin 2015, mientras que para los años 2005 a 2009 y 2015 se recabó los datos del Instituto Nacional de Estadísticas y Censos (INDEC). Por otro lado, para la población por provincia se utilizaron datos del INDEC, de una estimación del organismo de habitantes desde el año 2010 al 2040, y se estimaron los datos para el periodo 2007 a 2009 mediante el método de pronósticos de series de tiempo.</w:t>
      </w:r>
    </w:p>
    <w:p w14:paraId="768E3EFA"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Por último, para el Índice </w:t>
      </w:r>
      <w:r w:rsidRPr="00D0277C">
        <w:rPr>
          <w:rFonts w:asciiTheme="minorHAnsi" w:hAnsiTheme="minorHAnsi" w:cstheme="minorHAnsi"/>
          <w:color w:val="000000"/>
        </w:rPr>
        <w:t xml:space="preserve">de cumplimiento de las reglas fiscales cuantitativas se utilizaron los informes del Consejo Federal de Responsabilidad Fiscal, órgano de aplicación del </w:t>
      </w:r>
      <w:r w:rsidRPr="00D0277C">
        <w:rPr>
          <w:rFonts w:asciiTheme="minorHAnsi" w:hAnsiTheme="minorHAnsi" w:cstheme="minorHAnsi"/>
          <w:color w:val="000000"/>
          <w:highlight w:val="white"/>
        </w:rPr>
        <w:t xml:space="preserve">Régimen Federal de Responsabilidad Fiscal, vigente desde la sanción de la Ley de Responsabilidad Fiscal (y sus modificatorias) en el año 2005. Para el año 2022 se evaluó el cumplimiento de las siguientes normas: </w:t>
      </w:r>
      <w:r w:rsidRPr="00D0277C">
        <w:rPr>
          <w:rFonts w:asciiTheme="minorHAnsi" w:hAnsiTheme="minorHAnsi" w:cstheme="minorHAnsi"/>
        </w:rPr>
        <w:t xml:space="preserve">i- La regla del gasto corriente (art. 10); </w:t>
      </w:r>
      <w:proofErr w:type="spellStart"/>
      <w:r w:rsidRPr="00D0277C">
        <w:rPr>
          <w:rFonts w:asciiTheme="minorHAnsi" w:hAnsiTheme="minorHAnsi" w:cstheme="minorHAnsi"/>
        </w:rPr>
        <w:t>ii</w:t>
      </w:r>
      <w:proofErr w:type="spellEnd"/>
      <w:r w:rsidRPr="00D0277C">
        <w:rPr>
          <w:rFonts w:asciiTheme="minorHAnsi" w:hAnsiTheme="minorHAnsi" w:cstheme="minorHAnsi"/>
        </w:rPr>
        <w:t xml:space="preserve">- La regla del gasto primario (art. 10 bis); </w:t>
      </w:r>
      <w:proofErr w:type="spellStart"/>
      <w:r w:rsidRPr="00D0277C">
        <w:rPr>
          <w:rFonts w:asciiTheme="minorHAnsi" w:hAnsiTheme="minorHAnsi" w:cstheme="minorHAnsi"/>
        </w:rPr>
        <w:t>iii</w:t>
      </w:r>
      <w:proofErr w:type="spellEnd"/>
      <w:r w:rsidRPr="00D0277C">
        <w:rPr>
          <w:rFonts w:asciiTheme="minorHAnsi" w:hAnsiTheme="minorHAnsi" w:cstheme="minorHAnsi"/>
        </w:rPr>
        <w:t xml:space="preserve">- La regla del equilibrio subyacente (art. 10 ter); </w:t>
      </w:r>
      <w:proofErr w:type="spellStart"/>
      <w:r w:rsidRPr="00D0277C">
        <w:rPr>
          <w:rFonts w:asciiTheme="minorHAnsi" w:hAnsiTheme="minorHAnsi" w:cstheme="minorHAnsi"/>
        </w:rPr>
        <w:t>iv</w:t>
      </w:r>
      <w:proofErr w:type="spellEnd"/>
      <w:r w:rsidRPr="00D0277C">
        <w:rPr>
          <w:rFonts w:asciiTheme="minorHAnsi" w:hAnsiTheme="minorHAnsi" w:cstheme="minorHAnsi"/>
        </w:rPr>
        <w:t xml:space="preserve">- La regla de empleo (art. 10 </w:t>
      </w:r>
      <w:proofErr w:type="spellStart"/>
      <w:r w:rsidRPr="00D0277C">
        <w:rPr>
          <w:rFonts w:asciiTheme="minorHAnsi" w:hAnsiTheme="minorHAnsi" w:cstheme="minorHAnsi"/>
        </w:rPr>
        <w:t>quater</w:t>
      </w:r>
      <w:proofErr w:type="spellEnd"/>
      <w:r w:rsidRPr="00D0277C">
        <w:rPr>
          <w:rFonts w:asciiTheme="minorHAnsi" w:hAnsiTheme="minorHAnsi" w:cstheme="minorHAnsi"/>
        </w:rPr>
        <w:t xml:space="preserve">); y v- La regla de servicio de deuda (art. 21). </w:t>
      </w:r>
      <w:r w:rsidRPr="00D0277C">
        <w:rPr>
          <w:rFonts w:asciiTheme="minorHAnsi" w:hAnsiTheme="minorHAnsi" w:cstheme="minorHAnsi"/>
          <w:color w:val="000000"/>
        </w:rPr>
        <w:t xml:space="preserve">Al cumplimiento de cada una de estas reglas se le asigna un puntaje de 6 puntos, y en caso de incumplimiento el puntaje será cero. Así, quien cumpla con las 5 reglas obtiene un puntaje de 30 puntos en el </w:t>
      </w:r>
      <w:r w:rsidRPr="00D0277C">
        <w:rPr>
          <w:rFonts w:asciiTheme="minorHAnsi" w:hAnsiTheme="minorHAnsi" w:cstheme="minorHAnsi"/>
        </w:rPr>
        <w:t>período</w:t>
      </w:r>
      <w:r w:rsidRPr="00D0277C">
        <w:rPr>
          <w:rFonts w:asciiTheme="minorHAnsi" w:hAnsiTheme="minorHAnsi" w:cstheme="minorHAnsi"/>
          <w:color w:val="000000"/>
        </w:rPr>
        <w:t xml:space="preserve"> fiscal que se esté considerando.</w:t>
      </w:r>
    </w:p>
    <w:p w14:paraId="4A130531"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rPr>
        <w:t xml:space="preserve">Se supone que los ingresos propios provinciales se encuentren relacionados positivamente con el valor de la base imponible provincial que en términos generales estará asociado con el Producto Bruto Geográfico. Además, </w:t>
      </w:r>
      <w:r w:rsidRPr="00D0277C">
        <w:rPr>
          <w:rFonts w:asciiTheme="minorHAnsi" w:hAnsiTheme="minorHAnsi" w:cstheme="minorHAnsi"/>
          <w:color w:val="000000"/>
        </w:rPr>
        <w:t xml:space="preserve">la variable respecto año de elección del gobernador, los años en los que se realizaron elecciones se codifican como 1, mientras que el resto se codifican como 0; por otro lado, </w:t>
      </w:r>
      <w:r w:rsidRPr="00D0277C">
        <w:rPr>
          <w:rFonts w:asciiTheme="minorHAnsi" w:hAnsiTheme="minorHAnsi" w:cstheme="minorHAnsi"/>
        </w:rPr>
        <w:t xml:space="preserve">se utiliza </w:t>
      </w:r>
      <w:r w:rsidRPr="00D0277C">
        <w:rPr>
          <w:rFonts w:asciiTheme="minorHAnsi" w:hAnsiTheme="minorHAnsi" w:cstheme="minorHAnsi"/>
          <w:color w:val="000000"/>
        </w:rPr>
        <w:t xml:space="preserve">la variable respecto año de elección del gobernador, los años en los que se realizaron elecciones se codifican como 1, mientras que el resto se codifican como 0. </w:t>
      </w:r>
      <w:r w:rsidRPr="00D0277C">
        <w:rPr>
          <w:rFonts w:asciiTheme="minorHAnsi" w:hAnsiTheme="minorHAnsi" w:cstheme="minorHAnsi"/>
        </w:rPr>
        <w:t xml:space="preserve">Finalmente, también se incluyen en el análisis con fines de control los análisis transversales, es decir por provincias y CABA, y los análisis temporales, por año, como variables de efectos fijos totales. </w:t>
      </w:r>
    </w:p>
    <w:p w14:paraId="56BAF2C1" w14:textId="3CDE6043"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lastRenderedPageBreak/>
        <w:t>Para probar las hipótesis 2 y 3 examinamos el efecto de 5 variables sobre el nivel de gasto per cápita del sector público provincial. Dichas variables se comprobarán -o rechazará- en las tablas 3 y 4. En tanto que las hipótesis 1 y 4 se evaluarán en las tablas 5 y 6.</w:t>
      </w:r>
    </w:p>
    <w:p w14:paraId="5CFFBAAA"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b/>
        </w:rPr>
        <w:t>Análisis de resultados</w:t>
      </w:r>
    </w:p>
    <w:p w14:paraId="59A902D1"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b/>
          <w:color w:val="000000"/>
        </w:rPr>
        <w:t xml:space="preserve">Tabla </w:t>
      </w:r>
      <w:r w:rsidRPr="00D0277C">
        <w:rPr>
          <w:rFonts w:asciiTheme="minorHAnsi" w:hAnsiTheme="minorHAnsi" w:cstheme="minorHAnsi"/>
          <w:b/>
        </w:rPr>
        <w:t>3</w:t>
      </w:r>
      <w:r w:rsidRPr="00D0277C">
        <w:rPr>
          <w:rFonts w:asciiTheme="minorHAnsi" w:hAnsiTheme="minorHAnsi" w:cstheme="minorHAnsi"/>
          <w:b/>
          <w:color w:val="000000"/>
        </w:rPr>
        <w:t>: Análisis MC3E para el ingreso y gasto per cápita de las provincias argentinas</w:t>
      </w:r>
    </w:p>
    <w:tbl>
      <w:tblPr>
        <w:tblStyle w:val="a1"/>
        <w:tblW w:w="10680" w:type="dxa"/>
        <w:tblInd w:w="-1281" w:type="dxa"/>
        <w:tblLayout w:type="fixed"/>
        <w:tblLook w:val="0400" w:firstRow="0" w:lastRow="0" w:firstColumn="0" w:lastColumn="0" w:noHBand="0" w:noVBand="1"/>
      </w:tblPr>
      <w:tblGrid>
        <w:gridCol w:w="1215"/>
        <w:gridCol w:w="1335"/>
        <w:gridCol w:w="1425"/>
        <w:gridCol w:w="1845"/>
        <w:gridCol w:w="1845"/>
        <w:gridCol w:w="1425"/>
        <w:gridCol w:w="1410"/>
        <w:gridCol w:w="180"/>
      </w:tblGrid>
      <w:tr w:rsidR="00347760" w:rsidRPr="00D0277C" w14:paraId="4CFFA701" w14:textId="77777777">
        <w:trPr>
          <w:gridAfter w:val="1"/>
          <w:wAfter w:w="180" w:type="dxa"/>
          <w:trHeight w:val="570"/>
        </w:trPr>
        <w:tc>
          <w:tcPr>
            <w:tcW w:w="1215" w:type="dxa"/>
            <w:tcBorders>
              <w:top w:val="single" w:sz="4" w:space="0" w:color="000000"/>
              <w:left w:val="single" w:sz="4" w:space="0" w:color="000000"/>
              <w:bottom w:val="single" w:sz="4" w:space="0" w:color="000000"/>
              <w:right w:val="single" w:sz="4" w:space="0" w:color="000000"/>
            </w:tcBorders>
            <w:vAlign w:val="center"/>
          </w:tcPr>
          <w:p w14:paraId="43DDFDD1" w14:textId="77777777" w:rsidR="00347760" w:rsidRPr="00D0277C" w:rsidRDefault="00400D37">
            <w:pPr>
              <w:jc w:val="both"/>
              <w:rPr>
                <w:rFonts w:asciiTheme="minorHAnsi" w:hAnsiTheme="minorHAnsi" w:cstheme="minorHAnsi"/>
                <w:color w:val="000000"/>
              </w:rPr>
            </w:pPr>
            <w:r w:rsidRPr="00AE18E5">
              <w:rPr>
                <w:rFonts w:asciiTheme="minorHAnsi" w:hAnsiTheme="minorHAnsi" w:cstheme="minorHAnsi"/>
                <w:color w:val="000000"/>
                <w:lang w:val="es-AR"/>
              </w:rPr>
              <w:t xml:space="preserve">                        </w:t>
            </w:r>
            <w:r w:rsidRPr="00D0277C">
              <w:rPr>
                <w:rFonts w:asciiTheme="minorHAnsi" w:hAnsiTheme="minorHAnsi" w:cstheme="minorHAnsi"/>
                <w:color w:val="000000"/>
              </w:rPr>
              <w:t xml:space="preserve">Dependent variable  </w:t>
            </w:r>
          </w:p>
        </w:tc>
        <w:tc>
          <w:tcPr>
            <w:tcW w:w="1335" w:type="dxa"/>
            <w:tcBorders>
              <w:top w:val="single" w:sz="4" w:space="0" w:color="000000"/>
              <w:left w:val="nil"/>
              <w:bottom w:val="single" w:sz="4" w:space="0" w:color="000000"/>
              <w:right w:val="single" w:sz="4" w:space="0" w:color="000000"/>
            </w:tcBorders>
            <w:vAlign w:val="center"/>
          </w:tcPr>
          <w:p w14:paraId="365F185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Independent variable</w:t>
            </w:r>
          </w:p>
        </w:tc>
        <w:tc>
          <w:tcPr>
            <w:tcW w:w="1425" w:type="dxa"/>
            <w:tcBorders>
              <w:top w:val="single" w:sz="4" w:space="0" w:color="000000"/>
              <w:left w:val="nil"/>
              <w:bottom w:val="single" w:sz="4" w:space="0" w:color="000000"/>
              <w:right w:val="single" w:sz="4" w:space="0" w:color="000000"/>
            </w:tcBorders>
            <w:vAlign w:val="center"/>
          </w:tcPr>
          <w:p w14:paraId="79366EA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R1</w:t>
            </w:r>
          </w:p>
        </w:tc>
        <w:tc>
          <w:tcPr>
            <w:tcW w:w="1845" w:type="dxa"/>
            <w:tcBorders>
              <w:top w:val="single" w:sz="4" w:space="0" w:color="000000"/>
              <w:left w:val="nil"/>
              <w:bottom w:val="single" w:sz="4" w:space="0" w:color="000000"/>
              <w:right w:val="single" w:sz="4" w:space="0" w:color="000000"/>
            </w:tcBorders>
            <w:vAlign w:val="center"/>
          </w:tcPr>
          <w:p w14:paraId="3840698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R2</w:t>
            </w:r>
          </w:p>
        </w:tc>
        <w:tc>
          <w:tcPr>
            <w:tcW w:w="1845" w:type="dxa"/>
            <w:tcBorders>
              <w:top w:val="single" w:sz="4" w:space="0" w:color="000000"/>
              <w:left w:val="nil"/>
              <w:bottom w:val="single" w:sz="4" w:space="0" w:color="000000"/>
              <w:right w:val="single" w:sz="4" w:space="0" w:color="000000"/>
            </w:tcBorders>
            <w:vAlign w:val="center"/>
          </w:tcPr>
          <w:p w14:paraId="1A1CCD3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R3</w:t>
            </w:r>
          </w:p>
        </w:tc>
        <w:tc>
          <w:tcPr>
            <w:tcW w:w="1425" w:type="dxa"/>
            <w:tcBorders>
              <w:top w:val="single" w:sz="4" w:space="0" w:color="000000"/>
              <w:left w:val="nil"/>
              <w:bottom w:val="single" w:sz="4" w:space="0" w:color="000000"/>
              <w:right w:val="single" w:sz="4" w:space="0" w:color="000000"/>
            </w:tcBorders>
            <w:shd w:val="clear" w:color="auto" w:fill="FFFFFF"/>
            <w:vAlign w:val="center"/>
          </w:tcPr>
          <w:p w14:paraId="5DFA60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R4</w:t>
            </w:r>
          </w:p>
        </w:tc>
        <w:tc>
          <w:tcPr>
            <w:tcW w:w="1410" w:type="dxa"/>
            <w:tcBorders>
              <w:top w:val="single" w:sz="4" w:space="0" w:color="000000"/>
              <w:left w:val="nil"/>
              <w:bottom w:val="single" w:sz="4" w:space="0" w:color="000000"/>
              <w:right w:val="single" w:sz="4" w:space="0" w:color="000000"/>
            </w:tcBorders>
            <w:shd w:val="clear" w:color="auto" w:fill="FFFFFF"/>
            <w:vAlign w:val="center"/>
          </w:tcPr>
          <w:p w14:paraId="694D13D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R5</w:t>
            </w:r>
          </w:p>
        </w:tc>
      </w:tr>
      <w:tr w:rsidR="00347760" w:rsidRPr="00D0277C" w14:paraId="5E6BE246"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06B6A12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in.</w:t>
            </w:r>
          </w:p>
        </w:tc>
        <w:tc>
          <w:tcPr>
            <w:tcW w:w="1335" w:type="dxa"/>
            <w:tcBorders>
              <w:top w:val="nil"/>
              <w:left w:val="nil"/>
              <w:bottom w:val="single" w:sz="4" w:space="0" w:color="000000"/>
              <w:right w:val="single" w:sz="4" w:space="0" w:color="000000"/>
            </w:tcBorders>
            <w:vAlign w:val="center"/>
          </w:tcPr>
          <w:p w14:paraId="27518CE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in1                               </w:t>
            </w:r>
          </w:p>
        </w:tc>
        <w:tc>
          <w:tcPr>
            <w:tcW w:w="1425" w:type="dxa"/>
            <w:tcBorders>
              <w:top w:val="nil"/>
              <w:left w:val="nil"/>
              <w:bottom w:val="single" w:sz="4" w:space="0" w:color="000000"/>
              <w:right w:val="single" w:sz="4" w:space="0" w:color="000000"/>
            </w:tcBorders>
            <w:vAlign w:val="center"/>
          </w:tcPr>
          <w:p w14:paraId="7E96EF5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1.429***     </w:t>
            </w:r>
          </w:p>
        </w:tc>
        <w:tc>
          <w:tcPr>
            <w:tcW w:w="1845" w:type="dxa"/>
            <w:tcBorders>
              <w:top w:val="nil"/>
              <w:left w:val="nil"/>
              <w:bottom w:val="single" w:sz="4" w:space="0" w:color="000000"/>
              <w:right w:val="single" w:sz="4" w:space="0" w:color="000000"/>
            </w:tcBorders>
            <w:vAlign w:val="bottom"/>
          </w:tcPr>
          <w:p w14:paraId="7F69387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845" w:type="dxa"/>
            <w:tcBorders>
              <w:top w:val="nil"/>
              <w:left w:val="nil"/>
              <w:bottom w:val="single" w:sz="4" w:space="0" w:color="000000"/>
              <w:right w:val="single" w:sz="4" w:space="0" w:color="000000"/>
            </w:tcBorders>
            <w:vAlign w:val="center"/>
          </w:tcPr>
          <w:p w14:paraId="02A744D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425" w:type="dxa"/>
            <w:tcBorders>
              <w:top w:val="nil"/>
              <w:left w:val="nil"/>
              <w:bottom w:val="single" w:sz="4" w:space="0" w:color="000000"/>
              <w:right w:val="single" w:sz="4" w:space="0" w:color="000000"/>
            </w:tcBorders>
            <w:vAlign w:val="center"/>
          </w:tcPr>
          <w:p w14:paraId="66095E7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410" w:type="dxa"/>
            <w:tcBorders>
              <w:top w:val="nil"/>
              <w:left w:val="nil"/>
              <w:bottom w:val="single" w:sz="4" w:space="0" w:color="000000"/>
              <w:right w:val="single" w:sz="4" w:space="0" w:color="000000"/>
            </w:tcBorders>
            <w:vAlign w:val="center"/>
          </w:tcPr>
          <w:p w14:paraId="107B1F4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r>
      <w:tr w:rsidR="00347760" w:rsidRPr="00D0277C" w14:paraId="5AD627C8"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6BD47E7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bottom"/>
          </w:tcPr>
          <w:p w14:paraId="52041EF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032539F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(0.005)</w:t>
            </w:r>
          </w:p>
        </w:tc>
        <w:tc>
          <w:tcPr>
            <w:tcW w:w="1845" w:type="dxa"/>
            <w:tcBorders>
              <w:top w:val="nil"/>
              <w:left w:val="nil"/>
              <w:bottom w:val="single" w:sz="4" w:space="0" w:color="000000"/>
              <w:right w:val="single" w:sz="4" w:space="0" w:color="000000"/>
            </w:tcBorders>
            <w:vAlign w:val="bottom"/>
          </w:tcPr>
          <w:p w14:paraId="462D3D6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845" w:type="dxa"/>
            <w:tcBorders>
              <w:top w:val="nil"/>
              <w:left w:val="nil"/>
              <w:bottom w:val="single" w:sz="4" w:space="0" w:color="000000"/>
              <w:right w:val="single" w:sz="4" w:space="0" w:color="000000"/>
            </w:tcBorders>
            <w:vAlign w:val="center"/>
          </w:tcPr>
          <w:p w14:paraId="50986FC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425" w:type="dxa"/>
            <w:tcBorders>
              <w:top w:val="nil"/>
              <w:left w:val="nil"/>
              <w:bottom w:val="single" w:sz="4" w:space="0" w:color="000000"/>
              <w:right w:val="single" w:sz="4" w:space="0" w:color="000000"/>
            </w:tcBorders>
            <w:vAlign w:val="center"/>
          </w:tcPr>
          <w:p w14:paraId="030434D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410" w:type="dxa"/>
            <w:tcBorders>
              <w:top w:val="nil"/>
              <w:left w:val="nil"/>
              <w:bottom w:val="single" w:sz="4" w:space="0" w:color="000000"/>
              <w:right w:val="single" w:sz="4" w:space="0" w:color="000000"/>
            </w:tcBorders>
            <w:vAlign w:val="center"/>
          </w:tcPr>
          <w:p w14:paraId="536B6A3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r>
      <w:tr w:rsidR="00347760" w:rsidRPr="00D0277C" w14:paraId="360584AD"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64C0FAC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center"/>
          </w:tcPr>
          <w:p w14:paraId="5A62477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425" w:type="dxa"/>
            <w:tcBorders>
              <w:top w:val="nil"/>
              <w:left w:val="nil"/>
              <w:bottom w:val="single" w:sz="4" w:space="0" w:color="000000"/>
              <w:right w:val="single" w:sz="4" w:space="0" w:color="000000"/>
            </w:tcBorders>
            <w:vAlign w:val="center"/>
          </w:tcPr>
          <w:p w14:paraId="075C748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bottom"/>
          </w:tcPr>
          <w:p w14:paraId="00EF1FC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70A3131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3B207EF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68B2FFA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332242C5"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0CBFBBB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center"/>
          </w:tcPr>
          <w:p w14:paraId="329201CD"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pbg</w:t>
            </w:r>
            <w:proofErr w:type="spellEnd"/>
            <w:r w:rsidRPr="00D0277C">
              <w:rPr>
                <w:rFonts w:asciiTheme="minorHAnsi" w:hAnsiTheme="minorHAnsi" w:cstheme="minorHAnsi"/>
                <w:color w:val="000000"/>
              </w:rPr>
              <w:t xml:space="preserve">                                  </w:t>
            </w:r>
          </w:p>
        </w:tc>
        <w:tc>
          <w:tcPr>
            <w:tcW w:w="1425" w:type="dxa"/>
            <w:tcBorders>
              <w:top w:val="nil"/>
              <w:left w:val="nil"/>
              <w:bottom w:val="single" w:sz="4" w:space="0" w:color="000000"/>
              <w:right w:val="single" w:sz="4" w:space="0" w:color="000000"/>
            </w:tcBorders>
            <w:vAlign w:val="center"/>
          </w:tcPr>
          <w:p w14:paraId="265BDB8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-0.046** </w:t>
            </w:r>
          </w:p>
        </w:tc>
        <w:tc>
          <w:tcPr>
            <w:tcW w:w="1845" w:type="dxa"/>
            <w:tcBorders>
              <w:top w:val="nil"/>
              <w:left w:val="nil"/>
              <w:bottom w:val="single" w:sz="4" w:space="0" w:color="000000"/>
              <w:right w:val="single" w:sz="4" w:space="0" w:color="000000"/>
            </w:tcBorders>
            <w:vAlign w:val="bottom"/>
          </w:tcPr>
          <w:p w14:paraId="2D01C3E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845" w:type="dxa"/>
            <w:tcBorders>
              <w:top w:val="nil"/>
              <w:left w:val="nil"/>
              <w:bottom w:val="single" w:sz="4" w:space="0" w:color="000000"/>
              <w:right w:val="single" w:sz="4" w:space="0" w:color="000000"/>
            </w:tcBorders>
            <w:vAlign w:val="center"/>
          </w:tcPr>
          <w:p w14:paraId="37C44F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425" w:type="dxa"/>
            <w:tcBorders>
              <w:top w:val="nil"/>
              <w:left w:val="nil"/>
              <w:bottom w:val="single" w:sz="4" w:space="0" w:color="000000"/>
              <w:right w:val="single" w:sz="4" w:space="0" w:color="000000"/>
            </w:tcBorders>
            <w:vAlign w:val="center"/>
          </w:tcPr>
          <w:p w14:paraId="012CB2A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410" w:type="dxa"/>
            <w:tcBorders>
              <w:top w:val="nil"/>
              <w:left w:val="nil"/>
              <w:bottom w:val="single" w:sz="4" w:space="0" w:color="000000"/>
              <w:right w:val="single" w:sz="4" w:space="0" w:color="000000"/>
            </w:tcBorders>
            <w:vAlign w:val="center"/>
          </w:tcPr>
          <w:p w14:paraId="2ACDC59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r>
      <w:tr w:rsidR="00347760" w:rsidRPr="00D0277C" w14:paraId="3E101F73"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446849C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bottom"/>
          </w:tcPr>
          <w:p w14:paraId="6FE3676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020349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(0.02)</w:t>
            </w:r>
          </w:p>
        </w:tc>
        <w:tc>
          <w:tcPr>
            <w:tcW w:w="1845" w:type="dxa"/>
            <w:tcBorders>
              <w:top w:val="nil"/>
              <w:left w:val="nil"/>
              <w:bottom w:val="single" w:sz="4" w:space="0" w:color="000000"/>
              <w:right w:val="single" w:sz="4" w:space="0" w:color="000000"/>
            </w:tcBorders>
            <w:vAlign w:val="bottom"/>
          </w:tcPr>
          <w:p w14:paraId="531F786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845" w:type="dxa"/>
            <w:tcBorders>
              <w:top w:val="nil"/>
              <w:left w:val="nil"/>
              <w:bottom w:val="single" w:sz="4" w:space="0" w:color="000000"/>
              <w:right w:val="single" w:sz="4" w:space="0" w:color="000000"/>
            </w:tcBorders>
            <w:vAlign w:val="center"/>
          </w:tcPr>
          <w:p w14:paraId="795B87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425" w:type="dxa"/>
            <w:tcBorders>
              <w:top w:val="nil"/>
              <w:left w:val="nil"/>
              <w:bottom w:val="single" w:sz="4" w:space="0" w:color="000000"/>
              <w:right w:val="single" w:sz="4" w:space="0" w:color="000000"/>
            </w:tcBorders>
            <w:vAlign w:val="center"/>
          </w:tcPr>
          <w:p w14:paraId="475F8B3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410" w:type="dxa"/>
            <w:tcBorders>
              <w:top w:val="nil"/>
              <w:left w:val="nil"/>
              <w:bottom w:val="single" w:sz="4" w:space="0" w:color="000000"/>
              <w:right w:val="single" w:sz="4" w:space="0" w:color="000000"/>
            </w:tcBorders>
            <w:vAlign w:val="center"/>
          </w:tcPr>
          <w:p w14:paraId="376BCFD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r>
      <w:tr w:rsidR="00347760" w:rsidRPr="00D0277C" w14:paraId="09CD3A87"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0B93642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center"/>
          </w:tcPr>
          <w:p w14:paraId="3076232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425" w:type="dxa"/>
            <w:tcBorders>
              <w:top w:val="nil"/>
              <w:left w:val="nil"/>
              <w:bottom w:val="single" w:sz="4" w:space="0" w:color="000000"/>
              <w:right w:val="single" w:sz="4" w:space="0" w:color="000000"/>
            </w:tcBorders>
            <w:vAlign w:val="center"/>
          </w:tcPr>
          <w:p w14:paraId="3F2F7A1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bottom"/>
          </w:tcPr>
          <w:p w14:paraId="1B6BA5E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0BC8C88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30C146D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01C8A77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4088BC4E"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214B0CA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vMerge w:val="restart"/>
            <w:tcBorders>
              <w:top w:val="nil"/>
              <w:left w:val="single" w:sz="4" w:space="0" w:color="000000"/>
              <w:bottom w:val="single" w:sz="4" w:space="0" w:color="000000"/>
              <w:right w:val="single" w:sz="4" w:space="0" w:color="000000"/>
            </w:tcBorders>
            <w:vAlign w:val="center"/>
          </w:tcPr>
          <w:p w14:paraId="5731820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cross-sectional fixed effects</w:t>
            </w:r>
          </w:p>
        </w:tc>
        <w:tc>
          <w:tcPr>
            <w:tcW w:w="1425" w:type="dxa"/>
            <w:vMerge w:val="restart"/>
            <w:tcBorders>
              <w:top w:val="nil"/>
              <w:left w:val="single" w:sz="4" w:space="0" w:color="000000"/>
              <w:bottom w:val="single" w:sz="4" w:space="0" w:color="000000"/>
              <w:right w:val="single" w:sz="4" w:space="0" w:color="000000"/>
            </w:tcBorders>
            <w:vAlign w:val="center"/>
          </w:tcPr>
          <w:p w14:paraId="215644E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vAlign w:val="bottom"/>
          </w:tcPr>
          <w:p w14:paraId="059E724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845" w:type="dxa"/>
            <w:vMerge w:val="restart"/>
            <w:tcBorders>
              <w:top w:val="nil"/>
              <w:left w:val="single" w:sz="4" w:space="0" w:color="000000"/>
              <w:bottom w:val="single" w:sz="4" w:space="0" w:color="000000"/>
              <w:right w:val="single" w:sz="4" w:space="0" w:color="000000"/>
            </w:tcBorders>
            <w:vAlign w:val="center"/>
          </w:tcPr>
          <w:p w14:paraId="2A92697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425" w:type="dxa"/>
            <w:vMerge w:val="restart"/>
            <w:tcBorders>
              <w:top w:val="nil"/>
              <w:left w:val="single" w:sz="4" w:space="0" w:color="000000"/>
              <w:bottom w:val="single" w:sz="4" w:space="0" w:color="000000"/>
              <w:right w:val="single" w:sz="4" w:space="0" w:color="000000"/>
            </w:tcBorders>
            <w:vAlign w:val="center"/>
          </w:tcPr>
          <w:p w14:paraId="4DE45D4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410" w:type="dxa"/>
            <w:vMerge w:val="restart"/>
            <w:tcBorders>
              <w:top w:val="nil"/>
              <w:left w:val="single" w:sz="4" w:space="0" w:color="000000"/>
              <w:bottom w:val="single" w:sz="4" w:space="0" w:color="000000"/>
              <w:right w:val="single" w:sz="4" w:space="0" w:color="000000"/>
            </w:tcBorders>
            <w:vAlign w:val="center"/>
          </w:tcPr>
          <w:p w14:paraId="4CDC753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r>
      <w:tr w:rsidR="00347760" w:rsidRPr="00D0277C" w14:paraId="227E7122"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58ACDE9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vMerge/>
            <w:tcBorders>
              <w:top w:val="nil"/>
              <w:left w:val="single" w:sz="4" w:space="0" w:color="000000"/>
              <w:bottom w:val="single" w:sz="4" w:space="0" w:color="000000"/>
              <w:right w:val="single" w:sz="4" w:space="0" w:color="000000"/>
            </w:tcBorders>
            <w:vAlign w:val="center"/>
          </w:tcPr>
          <w:p w14:paraId="7AE33F8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7B0942F5"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bottom"/>
          </w:tcPr>
          <w:p w14:paraId="2D5AA94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center"/>
          </w:tcPr>
          <w:p w14:paraId="0A1C5DB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7D43D7F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10" w:type="dxa"/>
            <w:vMerge/>
            <w:tcBorders>
              <w:top w:val="nil"/>
              <w:left w:val="single" w:sz="4" w:space="0" w:color="000000"/>
              <w:bottom w:val="single" w:sz="4" w:space="0" w:color="000000"/>
              <w:right w:val="single" w:sz="4" w:space="0" w:color="000000"/>
            </w:tcBorders>
            <w:vAlign w:val="center"/>
          </w:tcPr>
          <w:p w14:paraId="2EC04E0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r>
      <w:tr w:rsidR="00347760" w:rsidRPr="00D0277C" w14:paraId="7DEB5FBA"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67C6F23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vMerge w:val="restart"/>
            <w:tcBorders>
              <w:top w:val="nil"/>
              <w:left w:val="single" w:sz="4" w:space="0" w:color="000000"/>
              <w:bottom w:val="single" w:sz="4" w:space="0" w:color="000000"/>
              <w:right w:val="single" w:sz="4" w:space="0" w:color="000000"/>
            </w:tcBorders>
            <w:vAlign w:val="center"/>
          </w:tcPr>
          <w:p w14:paraId="564782D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temporal fixed effects</w:t>
            </w:r>
          </w:p>
        </w:tc>
        <w:tc>
          <w:tcPr>
            <w:tcW w:w="1425" w:type="dxa"/>
            <w:vMerge w:val="restart"/>
            <w:tcBorders>
              <w:top w:val="nil"/>
              <w:left w:val="single" w:sz="4" w:space="0" w:color="000000"/>
              <w:bottom w:val="single" w:sz="4" w:space="0" w:color="000000"/>
              <w:right w:val="single" w:sz="4" w:space="0" w:color="000000"/>
            </w:tcBorders>
            <w:vAlign w:val="center"/>
          </w:tcPr>
          <w:p w14:paraId="1073884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vAlign w:val="bottom"/>
          </w:tcPr>
          <w:p w14:paraId="3B3F4C7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vAlign w:val="center"/>
          </w:tcPr>
          <w:p w14:paraId="0665D1D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425" w:type="dxa"/>
            <w:vMerge w:val="restart"/>
            <w:tcBorders>
              <w:top w:val="nil"/>
              <w:left w:val="single" w:sz="4" w:space="0" w:color="000000"/>
              <w:bottom w:val="single" w:sz="4" w:space="0" w:color="000000"/>
              <w:right w:val="single" w:sz="4" w:space="0" w:color="000000"/>
            </w:tcBorders>
            <w:vAlign w:val="center"/>
          </w:tcPr>
          <w:p w14:paraId="0B30FA8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410" w:type="dxa"/>
            <w:vMerge w:val="restart"/>
            <w:tcBorders>
              <w:top w:val="nil"/>
              <w:left w:val="single" w:sz="4" w:space="0" w:color="000000"/>
              <w:bottom w:val="single" w:sz="4" w:space="0" w:color="000000"/>
              <w:right w:val="single" w:sz="4" w:space="0" w:color="000000"/>
            </w:tcBorders>
            <w:vAlign w:val="center"/>
          </w:tcPr>
          <w:p w14:paraId="7108E94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r>
      <w:tr w:rsidR="00347760" w:rsidRPr="00D0277C" w14:paraId="59B361AA"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tcPr>
          <w:p w14:paraId="49C44F4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vMerge/>
            <w:tcBorders>
              <w:top w:val="nil"/>
              <w:left w:val="single" w:sz="4" w:space="0" w:color="000000"/>
              <w:bottom w:val="single" w:sz="4" w:space="0" w:color="000000"/>
              <w:right w:val="single" w:sz="4" w:space="0" w:color="000000"/>
            </w:tcBorders>
            <w:vAlign w:val="center"/>
          </w:tcPr>
          <w:p w14:paraId="0B22B94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4E2B9CA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bottom"/>
          </w:tcPr>
          <w:p w14:paraId="7A24CEA3"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center"/>
          </w:tcPr>
          <w:p w14:paraId="7118309C"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480DB201"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10" w:type="dxa"/>
            <w:vMerge/>
            <w:tcBorders>
              <w:top w:val="nil"/>
              <w:left w:val="single" w:sz="4" w:space="0" w:color="000000"/>
              <w:bottom w:val="single" w:sz="4" w:space="0" w:color="000000"/>
              <w:right w:val="single" w:sz="4" w:space="0" w:color="000000"/>
            </w:tcBorders>
            <w:vAlign w:val="center"/>
          </w:tcPr>
          <w:p w14:paraId="5072A86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r>
      <w:tr w:rsidR="00347760" w:rsidRPr="00D0277C" w14:paraId="39CB24A8" w14:textId="77777777">
        <w:trPr>
          <w:gridAfter w:val="1"/>
          <w:wAfter w:w="180" w:type="dxa"/>
          <w:trHeight w:val="345"/>
        </w:trPr>
        <w:tc>
          <w:tcPr>
            <w:tcW w:w="1215" w:type="dxa"/>
            <w:tcBorders>
              <w:top w:val="nil"/>
              <w:left w:val="single" w:sz="4" w:space="0" w:color="000000"/>
              <w:bottom w:val="single" w:sz="4" w:space="0" w:color="000000"/>
              <w:right w:val="single" w:sz="4" w:space="0" w:color="000000"/>
            </w:tcBorders>
          </w:tcPr>
          <w:p w14:paraId="51B6A65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35" w:type="dxa"/>
            <w:tcBorders>
              <w:top w:val="nil"/>
              <w:left w:val="nil"/>
              <w:bottom w:val="single" w:sz="4" w:space="0" w:color="000000"/>
              <w:right w:val="single" w:sz="4" w:space="0" w:color="000000"/>
            </w:tcBorders>
            <w:vAlign w:val="bottom"/>
          </w:tcPr>
          <w:p w14:paraId="6717A9B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Adjusted R</w:t>
            </w:r>
            <w:r w:rsidRPr="00D0277C">
              <w:rPr>
                <w:rFonts w:asciiTheme="minorHAnsi" w:hAnsiTheme="minorHAnsi" w:cstheme="minorHAnsi"/>
                <w:color w:val="000000"/>
                <w:vertAlign w:val="superscript"/>
              </w:rPr>
              <w:t>2</w:t>
            </w:r>
          </w:p>
        </w:tc>
        <w:tc>
          <w:tcPr>
            <w:tcW w:w="1425" w:type="dxa"/>
            <w:tcBorders>
              <w:top w:val="nil"/>
              <w:left w:val="nil"/>
              <w:bottom w:val="single" w:sz="4" w:space="0" w:color="000000"/>
              <w:right w:val="single" w:sz="4" w:space="0" w:color="000000"/>
            </w:tcBorders>
            <w:vAlign w:val="center"/>
          </w:tcPr>
          <w:p w14:paraId="11D7FE4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0.994</w:t>
            </w:r>
          </w:p>
        </w:tc>
        <w:tc>
          <w:tcPr>
            <w:tcW w:w="1845" w:type="dxa"/>
            <w:tcBorders>
              <w:top w:val="nil"/>
              <w:left w:val="nil"/>
              <w:bottom w:val="single" w:sz="4" w:space="0" w:color="000000"/>
              <w:right w:val="single" w:sz="4" w:space="0" w:color="000000"/>
            </w:tcBorders>
            <w:vAlign w:val="bottom"/>
          </w:tcPr>
          <w:p w14:paraId="2643716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845" w:type="dxa"/>
            <w:tcBorders>
              <w:top w:val="nil"/>
              <w:left w:val="nil"/>
              <w:bottom w:val="single" w:sz="4" w:space="0" w:color="000000"/>
              <w:right w:val="single" w:sz="4" w:space="0" w:color="000000"/>
            </w:tcBorders>
            <w:vAlign w:val="center"/>
          </w:tcPr>
          <w:p w14:paraId="0461E39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425" w:type="dxa"/>
            <w:tcBorders>
              <w:top w:val="nil"/>
              <w:left w:val="nil"/>
              <w:bottom w:val="single" w:sz="4" w:space="0" w:color="000000"/>
              <w:right w:val="single" w:sz="4" w:space="0" w:color="000000"/>
            </w:tcBorders>
            <w:vAlign w:val="center"/>
          </w:tcPr>
          <w:p w14:paraId="3A65F98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410" w:type="dxa"/>
            <w:tcBorders>
              <w:top w:val="nil"/>
              <w:left w:val="nil"/>
              <w:bottom w:val="single" w:sz="4" w:space="0" w:color="000000"/>
              <w:right w:val="single" w:sz="4" w:space="0" w:color="000000"/>
            </w:tcBorders>
            <w:vAlign w:val="center"/>
          </w:tcPr>
          <w:p w14:paraId="752223F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r>
      <w:tr w:rsidR="00347760" w:rsidRPr="00D0277C" w14:paraId="2080EB51" w14:textId="77777777">
        <w:trPr>
          <w:gridAfter w:val="1"/>
          <w:wAfter w:w="180" w:type="dxa"/>
          <w:trHeight w:val="300"/>
        </w:trPr>
        <w:tc>
          <w:tcPr>
            <w:tcW w:w="1215" w:type="dxa"/>
            <w:tcBorders>
              <w:top w:val="nil"/>
              <w:left w:val="single" w:sz="4" w:space="0" w:color="000000"/>
              <w:bottom w:val="single" w:sz="4" w:space="0" w:color="000000"/>
              <w:right w:val="single" w:sz="4" w:space="0" w:color="000000"/>
            </w:tcBorders>
            <w:vAlign w:val="bottom"/>
          </w:tcPr>
          <w:p w14:paraId="414A1E2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w:t>
            </w:r>
          </w:p>
        </w:tc>
        <w:tc>
          <w:tcPr>
            <w:tcW w:w="1335" w:type="dxa"/>
            <w:tcBorders>
              <w:top w:val="nil"/>
              <w:left w:val="nil"/>
              <w:bottom w:val="single" w:sz="4" w:space="0" w:color="000000"/>
              <w:right w:val="single" w:sz="4" w:space="0" w:color="000000"/>
            </w:tcBorders>
            <w:vAlign w:val="center"/>
          </w:tcPr>
          <w:p w14:paraId="537428F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w:t>
            </w:r>
          </w:p>
        </w:tc>
        <w:tc>
          <w:tcPr>
            <w:tcW w:w="1425" w:type="dxa"/>
            <w:tcBorders>
              <w:top w:val="nil"/>
              <w:left w:val="nil"/>
              <w:bottom w:val="single" w:sz="4" w:space="0" w:color="000000"/>
              <w:right w:val="single" w:sz="4" w:space="0" w:color="000000"/>
            </w:tcBorders>
            <w:vAlign w:val="bottom"/>
          </w:tcPr>
          <w:p w14:paraId="2A557C2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bottom"/>
          </w:tcPr>
          <w:p w14:paraId="2C88C2E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15A8FBF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0ED8195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bottom"/>
          </w:tcPr>
          <w:p w14:paraId="1350DED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2CEE29C0" w14:textId="77777777">
        <w:trPr>
          <w:gridAfter w:val="1"/>
          <w:wAfter w:w="180" w:type="dxa"/>
          <w:trHeight w:val="300"/>
        </w:trPr>
        <w:tc>
          <w:tcPr>
            <w:tcW w:w="1215" w:type="dxa"/>
            <w:vMerge w:val="restart"/>
            <w:tcBorders>
              <w:top w:val="nil"/>
              <w:left w:val="single" w:sz="4" w:space="0" w:color="000000"/>
              <w:bottom w:val="single" w:sz="4" w:space="0" w:color="000000"/>
              <w:right w:val="single" w:sz="4" w:space="0" w:color="000000"/>
            </w:tcBorders>
          </w:tcPr>
          <w:p w14:paraId="0CD051C7"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gasto</w:t>
            </w:r>
            <w:proofErr w:type="spellEnd"/>
          </w:p>
        </w:tc>
        <w:tc>
          <w:tcPr>
            <w:tcW w:w="1335" w:type="dxa"/>
            <w:tcBorders>
              <w:top w:val="nil"/>
              <w:left w:val="nil"/>
              <w:bottom w:val="single" w:sz="4" w:space="0" w:color="000000"/>
              <w:right w:val="single" w:sz="4" w:space="0" w:color="000000"/>
            </w:tcBorders>
            <w:vAlign w:val="center"/>
          </w:tcPr>
          <w:p w14:paraId="2EDE007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est.in.</w:t>
            </w:r>
          </w:p>
        </w:tc>
        <w:tc>
          <w:tcPr>
            <w:tcW w:w="1425" w:type="dxa"/>
            <w:tcBorders>
              <w:top w:val="nil"/>
              <w:left w:val="nil"/>
              <w:bottom w:val="single" w:sz="4" w:space="0" w:color="000000"/>
              <w:right w:val="single" w:sz="4" w:space="0" w:color="000000"/>
            </w:tcBorders>
            <w:vAlign w:val="center"/>
          </w:tcPr>
          <w:p w14:paraId="15C5499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2.624**</w:t>
            </w:r>
          </w:p>
        </w:tc>
        <w:tc>
          <w:tcPr>
            <w:tcW w:w="1845" w:type="dxa"/>
            <w:tcBorders>
              <w:top w:val="nil"/>
              <w:left w:val="nil"/>
              <w:bottom w:val="single" w:sz="4" w:space="0" w:color="000000"/>
              <w:right w:val="single" w:sz="4" w:space="0" w:color="000000"/>
            </w:tcBorders>
            <w:vAlign w:val="bottom"/>
          </w:tcPr>
          <w:p w14:paraId="4CA44C8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1.793***</w:t>
            </w:r>
          </w:p>
        </w:tc>
        <w:tc>
          <w:tcPr>
            <w:tcW w:w="1845" w:type="dxa"/>
            <w:tcBorders>
              <w:top w:val="nil"/>
              <w:left w:val="nil"/>
              <w:bottom w:val="single" w:sz="4" w:space="0" w:color="000000"/>
              <w:right w:val="single" w:sz="4" w:space="0" w:color="000000"/>
            </w:tcBorders>
            <w:vAlign w:val="center"/>
          </w:tcPr>
          <w:p w14:paraId="5619368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1.793***</w:t>
            </w:r>
          </w:p>
        </w:tc>
        <w:tc>
          <w:tcPr>
            <w:tcW w:w="1425" w:type="dxa"/>
            <w:tcBorders>
              <w:top w:val="nil"/>
              <w:left w:val="nil"/>
              <w:bottom w:val="single" w:sz="4" w:space="0" w:color="000000"/>
              <w:right w:val="single" w:sz="4" w:space="0" w:color="000000"/>
            </w:tcBorders>
            <w:vAlign w:val="center"/>
          </w:tcPr>
          <w:p w14:paraId="204EB90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1.801***</w:t>
            </w:r>
          </w:p>
        </w:tc>
        <w:tc>
          <w:tcPr>
            <w:tcW w:w="1410" w:type="dxa"/>
            <w:tcBorders>
              <w:top w:val="nil"/>
              <w:left w:val="nil"/>
              <w:bottom w:val="single" w:sz="4" w:space="0" w:color="000000"/>
              <w:right w:val="single" w:sz="4" w:space="0" w:color="000000"/>
            </w:tcBorders>
            <w:vAlign w:val="center"/>
          </w:tcPr>
          <w:p w14:paraId="071E354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1.793***</w:t>
            </w:r>
          </w:p>
        </w:tc>
      </w:tr>
      <w:tr w:rsidR="00347760" w:rsidRPr="00D0277C" w14:paraId="6C4FB805"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47C47F7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585BEF5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59F901D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(0.178)</w:t>
            </w:r>
          </w:p>
        </w:tc>
        <w:tc>
          <w:tcPr>
            <w:tcW w:w="1845" w:type="dxa"/>
            <w:tcBorders>
              <w:top w:val="nil"/>
              <w:left w:val="nil"/>
              <w:bottom w:val="single" w:sz="4" w:space="0" w:color="000000"/>
              <w:right w:val="single" w:sz="4" w:space="0" w:color="000000"/>
            </w:tcBorders>
            <w:shd w:val="clear" w:color="auto" w:fill="FFFFFF"/>
            <w:vAlign w:val="center"/>
          </w:tcPr>
          <w:p w14:paraId="40C97CC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(0.167)</w:t>
            </w:r>
          </w:p>
        </w:tc>
        <w:tc>
          <w:tcPr>
            <w:tcW w:w="1845" w:type="dxa"/>
            <w:tcBorders>
              <w:top w:val="nil"/>
              <w:left w:val="nil"/>
              <w:bottom w:val="single" w:sz="4" w:space="0" w:color="000000"/>
              <w:right w:val="single" w:sz="4" w:space="0" w:color="000000"/>
            </w:tcBorders>
            <w:shd w:val="clear" w:color="auto" w:fill="FFFFFF"/>
            <w:vAlign w:val="center"/>
          </w:tcPr>
          <w:p w14:paraId="0CC419E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(0.167)</w:t>
            </w:r>
          </w:p>
        </w:tc>
        <w:tc>
          <w:tcPr>
            <w:tcW w:w="1425" w:type="dxa"/>
            <w:tcBorders>
              <w:top w:val="nil"/>
              <w:left w:val="nil"/>
              <w:bottom w:val="single" w:sz="4" w:space="0" w:color="000000"/>
              <w:right w:val="single" w:sz="4" w:space="0" w:color="000000"/>
            </w:tcBorders>
            <w:vAlign w:val="center"/>
          </w:tcPr>
          <w:p w14:paraId="5A21D32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(0.167)</w:t>
            </w:r>
          </w:p>
        </w:tc>
        <w:tc>
          <w:tcPr>
            <w:tcW w:w="1410" w:type="dxa"/>
            <w:tcBorders>
              <w:top w:val="nil"/>
              <w:left w:val="nil"/>
              <w:bottom w:val="single" w:sz="4" w:space="0" w:color="000000"/>
              <w:right w:val="single" w:sz="4" w:space="0" w:color="000000"/>
            </w:tcBorders>
            <w:vAlign w:val="center"/>
          </w:tcPr>
          <w:p w14:paraId="5EAEA07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(0.167)</w:t>
            </w:r>
          </w:p>
        </w:tc>
      </w:tr>
      <w:tr w:rsidR="00347760" w:rsidRPr="00D0277C" w14:paraId="10DBB880"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49538523"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24276A2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17203D3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4AD9927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17D5BD0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7DC0589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57130CB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610CBE26"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5841CF2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6FB5F8E4"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transf</w:t>
            </w:r>
            <w:proofErr w:type="spellEnd"/>
          </w:p>
        </w:tc>
        <w:tc>
          <w:tcPr>
            <w:tcW w:w="1425" w:type="dxa"/>
            <w:tcBorders>
              <w:top w:val="nil"/>
              <w:left w:val="nil"/>
              <w:bottom w:val="single" w:sz="4" w:space="0" w:color="000000"/>
              <w:right w:val="single" w:sz="4" w:space="0" w:color="000000"/>
            </w:tcBorders>
            <w:vAlign w:val="center"/>
          </w:tcPr>
          <w:p w14:paraId="331A33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-0.143</w:t>
            </w:r>
          </w:p>
        </w:tc>
        <w:tc>
          <w:tcPr>
            <w:tcW w:w="1845" w:type="dxa"/>
            <w:tcBorders>
              <w:top w:val="nil"/>
              <w:left w:val="nil"/>
              <w:bottom w:val="single" w:sz="4" w:space="0" w:color="000000"/>
              <w:right w:val="single" w:sz="4" w:space="0" w:color="000000"/>
            </w:tcBorders>
            <w:shd w:val="clear" w:color="auto" w:fill="FFFFFF"/>
            <w:vAlign w:val="center"/>
          </w:tcPr>
          <w:p w14:paraId="0F2BD6D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845" w:type="dxa"/>
            <w:tcBorders>
              <w:top w:val="nil"/>
              <w:left w:val="nil"/>
              <w:bottom w:val="single" w:sz="4" w:space="0" w:color="000000"/>
              <w:right w:val="single" w:sz="4" w:space="0" w:color="000000"/>
            </w:tcBorders>
            <w:shd w:val="clear" w:color="auto" w:fill="FFFFFF"/>
            <w:vAlign w:val="center"/>
          </w:tcPr>
          <w:p w14:paraId="1FDECF3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425" w:type="dxa"/>
            <w:tcBorders>
              <w:top w:val="nil"/>
              <w:left w:val="nil"/>
              <w:bottom w:val="single" w:sz="4" w:space="0" w:color="000000"/>
              <w:right w:val="single" w:sz="4" w:space="0" w:color="000000"/>
            </w:tcBorders>
            <w:vAlign w:val="center"/>
          </w:tcPr>
          <w:p w14:paraId="41C0AFF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0.992***</w:t>
            </w:r>
          </w:p>
        </w:tc>
        <w:tc>
          <w:tcPr>
            <w:tcW w:w="1410" w:type="dxa"/>
            <w:tcBorders>
              <w:top w:val="nil"/>
              <w:left w:val="nil"/>
              <w:bottom w:val="single" w:sz="4" w:space="0" w:color="000000"/>
              <w:right w:val="single" w:sz="4" w:space="0" w:color="000000"/>
            </w:tcBorders>
            <w:vAlign w:val="center"/>
          </w:tcPr>
          <w:p w14:paraId="182BBD6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r>
      <w:tr w:rsidR="00347760" w:rsidRPr="00D0277C" w14:paraId="2250BF48"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40E7B370"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13DB9E4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6B54451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(0.234)</w:t>
            </w:r>
          </w:p>
        </w:tc>
        <w:tc>
          <w:tcPr>
            <w:tcW w:w="1845" w:type="dxa"/>
            <w:tcBorders>
              <w:top w:val="nil"/>
              <w:left w:val="nil"/>
              <w:bottom w:val="single" w:sz="4" w:space="0" w:color="000000"/>
              <w:right w:val="single" w:sz="4" w:space="0" w:color="000000"/>
            </w:tcBorders>
            <w:shd w:val="clear" w:color="auto" w:fill="FFFFFF"/>
            <w:vAlign w:val="center"/>
          </w:tcPr>
          <w:p w14:paraId="1AEC474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(0.211)</w:t>
            </w:r>
          </w:p>
        </w:tc>
        <w:tc>
          <w:tcPr>
            <w:tcW w:w="1845" w:type="dxa"/>
            <w:tcBorders>
              <w:top w:val="nil"/>
              <w:left w:val="nil"/>
              <w:bottom w:val="single" w:sz="4" w:space="0" w:color="000000"/>
              <w:right w:val="single" w:sz="4" w:space="0" w:color="000000"/>
            </w:tcBorders>
            <w:shd w:val="clear" w:color="auto" w:fill="FFFFFF"/>
            <w:vAlign w:val="center"/>
          </w:tcPr>
          <w:p w14:paraId="757704E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(0.214)</w:t>
            </w:r>
          </w:p>
        </w:tc>
        <w:tc>
          <w:tcPr>
            <w:tcW w:w="1425" w:type="dxa"/>
            <w:tcBorders>
              <w:top w:val="nil"/>
              <w:left w:val="nil"/>
              <w:bottom w:val="single" w:sz="4" w:space="0" w:color="000000"/>
              <w:right w:val="single" w:sz="4" w:space="0" w:color="000000"/>
            </w:tcBorders>
            <w:vAlign w:val="center"/>
          </w:tcPr>
          <w:p w14:paraId="7203B56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(0.214)</w:t>
            </w:r>
          </w:p>
        </w:tc>
        <w:tc>
          <w:tcPr>
            <w:tcW w:w="1410" w:type="dxa"/>
            <w:tcBorders>
              <w:top w:val="nil"/>
              <w:left w:val="nil"/>
              <w:bottom w:val="single" w:sz="4" w:space="0" w:color="000000"/>
              <w:right w:val="single" w:sz="4" w:space="0" w:color="000000"/>
            </w:tcBorders>
            <w:vAlign w:val="center"/>
          </w:tcPr>
          <w:p w14:paraId="1354411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(0.214)</w:t>
            </w:r>
          </w:p>
        </w:tc>
      </w:tr>
      <w:tr w:rsidR="00347760" w:rsidRPr="00D0277C" w14:paraId="5265BF07"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0EC6F70A"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01FFF1D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52EE336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1735DB6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082E83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7B6F804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7F9A02A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6A9FB7D3"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245E461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center"/>
          </w:tcPr>
          <w:p w14:paraId="4FB38BF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des</w:t>
            </w:r>
          </w:p>
        </w:tc>
        <w:tc>
          <w:tcPr>
            <w:tcW w:w="1425" w:type="dxa"/>
            <w:tcBorders>
              <w:top w:val="nil"/>
              <w:left w:val="nil"/>
              <w:bottom w:val="single" w:sz="4" w:space="0" w:color="000000"/>
              <w:right w:val="single" w:sz="4" w:space="0" w:color="000000"/>
            </w:tcBorders>
            <w:vAlign w:val="bottom"/>
          </w:tcPr>
          <w:p w14:paraId="360D51A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-2,249.958***  </w:t>
            </w:r>
          </w:p>
        </w:tc>
        <w:tc>
          <w:tcPr>
            <w:tcW w:w="1845" w:type="dxa"/>
            <w:tcBorders>
              <w:top w:val="nil"/>
              <w:left w:val="nil"/>
              <w:bottom w:val="single" w:sz="4" w:space="0" w:color="000000"/>
              <w:right w:val="single" w:sz="4" w:space="0" w:color="000000"/>
            </w:tcBorders>
            <w:shd w:val="clear" w:color="auto" w:fill="FFFFFF"/>
            <w:vAlign w:val="center"/>
          </w:tcPr>
          <w:p w14:paraId="3801719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-3196.689***</w:t>
            </w:r>
          </w:p>
        </w:tc>
        <w:tc>
          <w:tcPr>
            <w:tcW w:w="1845" w:type="dxa"/>
            <w:tcBorders>
              <w:top w:val="nil"/>
              <w:left w:val="nil"/>
              <w:bottom w:val="single" w:sz="4" w:space="0" w:color="000000"/>
              <w:right w:val="single" w:sz="4" w:space="0" w:color="000000"/>
            </w:tcBorders>
            <w:vAlign w:val="center"/>
          </w:tcPr>
          <w:p w14:paraId="2A6FA17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-3197.889***</w:t>
            </w:r>
          </w:p>
        </w:tc>
        <w:tc>
          <w:tcPr>
            <w:tcW w:w="1425" w:type="dxa"/>
            <w:tcBorders>
              <w:top w:val="nil"/>
              <w:left w:val="nil"/>
              <w:bottom w:val="single" w:sz="4" w:space="0" w:color="000000"/>
              <w:right w:val="single" w:sz="4" w:space="0" w:color="000000"/>
            </w:tcBorders>
            <w:vAlign w:val="center"/>
          </w:tcPr>
          <w:p w14:paraId="17925CD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-3228.813***</w:t>
            </w:r>
          </w:p>
        </w:tc>
        <w:tc>
          <w:tcPr>
            <w:tcW w:w="1410" w:type="dxa"/>
            <w:tcBorders>
              <w:top w:val="nil"/>
              <w:left w:val="nil"/>
              <w:bottom w:val="single" w:sz="4" w:space="0" w:color="000000"/>
              <w:right w:val="single" w:sz="4" w:space="0" w:color="000000"/>
            </w:tcBorders>
            <w:vAlign w:val="center"/>
          </w:tcPr>
          <w:p w14:paraId="6500CC0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-3197.889***</w:t>
            </w:r>
          </w:p>
        </w:tc>
      </w:tr>
      <w:tr w:rsidR="00347760" w:rsidRPr="00D0277C" w14:paraId="6DF6351B"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0C5C1BF5"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shd w:val="clear" w:color="auto" w:fill="FFFFFF"/>
            <w:vAlign w:val="center"/>
          </w:tcPr>
          <w:p w14:paraId="44A9349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2A541DC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(973.105)</w:t>
            </w:r>
          </w:p>
        </w:tc>
        <w:tc>
          <w:tcPr>
            <w:tcW w:w="1845" w:type="dxa"/>
            <w:tcBorders>
              <w:top w:val="nil"/>
              <w:left w:val="nil"/>
              <w:bottom w:val="single" w:sz="4" w:space="0" w:color="000000"/>
              <w:right w:val="single" w:sz="4" w:space="0" w:color="000000"/>
            </w:tcBorders>
            <w:shd w:val="clear" w:color="auto" w:fill="FFFFFF"/>
            <w:vAlign w:val="center"/>
          </w:tcPr>
          <w:p w14:paraId="78069A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(1074.481)</w:t>
            </w:r>
          </w:p>
        </w:tc>
        <w:tc>
          <w:tcPr>
            <w:tcW w:w="1845" w:type="dxa"/>
            <w:tcBorders>
              <w:top w:val="nil"/>
              <w:left w:val="nil"/>
              <w:bottom w:val="single" w:sz="4" w:space="0" w:color="000000"/>
              <w:right w:val="single" w:sz="4" w:space="0" w:color="000000"/>
            </w:tcBorders>
            <w:vAlign w:val="center"/>
          </w:tcPr>
          <w:p w14:paraId="306415D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(1077.422)</w:t>
            </w:r>
          </w:p>
        </w:tc>
        <w:tc>
          <w:tcPr>
            <w:tcW w:w="1425" w:type="dxa"/>
            <w:tcBorders>
              <w:top w:val="nil"/>
              <w:left w:val="nil"/>
              <w:bottom w:val="single" w:sz="4" w:space="0" w:color="000000"/>
              <w:right w:val="single" w:sz="4" w:space="0" w:color="000000"/>
            </w:tcBorders>
            <w:vAlign w:val="center"/>
          </w:tcPr>
          <w:p w14:paraId="0AA60A3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(1078.350)</w:t>
            </w:r>
          </w:p>
        </w:tc>
        <w:tc>
          <w:tcPr>
            <w:tcW w:w="1410" w:type="dxa"/>
            <w:tcBorders>
              <w:top w:val="nil"/>
              <w:left w:val="nil"/>
              <w:bottom w:val="single" w:sz="4" w:space="0" w:color="000000"/>
              <w:right w:val="single" w:sz="4" w:space="0" w:color="000000"/>
            </w:tcBorders>
            <w:vAlign w:val="center"/>
          </w:tcPr>
          <w:p w14:paraId="1EE262D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(1077.422)</w:t>
            </w:r>
          </w:p>
        </w:tc>
      </w:tr>
      <w:tr w:rsidR="00347760" w:rsidRPr="00D0277C" w14:paraId="5CDB6C69"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196041B3"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1CC531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5400C5B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3CAEC60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17F05A6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7AC9FDE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321EA63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292C4BE8"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68DAEF9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3225EF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pp</w:t>
            </w:r>
          </w:p>
        </w:tc>
        <w:tc>
          <w:tcPr>
            <w:tcW w:w="1425" w:type="dxa"/>
            <w:tcBorders>
              <w:top w:val="nil"/>
              <w:left w:val="nil"/>
              <w:bottom w:val="single" w:sz="4" w:space="0" w:color="000000"/>
              <w:right w:val="single" w:sz="4" w:space="0" w:color="000000"/>
            </w:tcBorders>
            <w:vAlign w:val="bottom"/>
          </w:tcPr>
          <w:p w14:paraId="7453DA8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4FF3F59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5D22704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-121.756</w:t>
            </w:r>
          </w:p>
        </w:tc>
        <w:tc>
          <w:tcPr>
            <w:tcW w:w="1425" w:type="dxa"/>
            <w:tcBorders>
              <w:top w:val="nil"/>
              <w:left w:val="nil"/>
              <w:bottom w:val="single" w:sz="4" w:space="0" w:color="000000"/>
              <w:right w:val="single" w:sz="4" w:space="0" w:color="000000"/>
            </w:tcBorders>
            <w:vAlign w:val="center"/>
          </w:tcPr>
          <w:p w14:paraId="0D39873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91.448</w:t>
            </w:r>
          </w:p>
        </w:tc>
        <w:tc>
          <w:tcPr>
            <w:tcW w:w="1410" w:type="dxa"/>
            <w:tcBorders>
              <w:top w:val="nil"/>
              <w:left w:val="nil"/>
              <w:bottom w:val="single" w:sz="4" w:space="0" w:color="000000"/>
              <w:right w:val="single" w:sz="4" w:space="0" w:color="000000"/>
            </w:tcBorders>
            <w:vAlign w:val="center"/>
          </w:tcPr>
          <w:p w14:paraId="730530C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-121.756</w:t>
            </w:r>
          </w:p>
        </w:tc>
      </w:tr>
      <w:tr w:rsidR="00347760" w:rsidRPr="00D0277C" w14:paraId="508B5575"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2368DD6C"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09033F6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5CA4B4C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35B8060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6FCBAB7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(6109.872)</w:t>
            </w:r>
          </w:p>
        </w:tc>
        <w:tc>
          <w:tcPr>
            <w:tcW w:w="1425" w:type="dxa"/>
            <w:tcBorders>
              <w:top w:val="nil"/>
              <w:left w:val="nil"/>
              <w:bottom w:val="single" w:sz="4" w:space="0" w:color="000000"/>
              <w:right w:val="single" w:sz="4" w:space="0" w:color="000000"/>
            </w:tcBorders>
            <w:vAlign w:val="center"/>
          </w:tcPr>
          <w:p w14:paraId="737E7A5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(6116.763)</w:t>
            </w:r>
          </w:p>
        </w:tc>
        <w:tc>
          <w:tcPr>
            <w:tcW w:w="1410" w:type="dxa"/>
            <w:tcBorders>
              <w:top w:val="nil"/>
              <w:left w:val="nil"/>
              <w:bottom w:val="single" w:sz="4" w:space="0" w:color="000000"/>
              <w:right w:val="single" w:sz="4" w:space="0" w:color="000000"/>
            </w:tcBorders>
            <w:vAlign w:val="center"/>
          </w:tcPr>
          <w:p w14:paraId="5627D10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(6109.872)</w:t>
            </w:r>
          </w:p>
        </w:tc>
      </w:tr>
      <w:tr w:rsidR="00347760" w:rsidRPr="00D0277C" w14:paraId="254989DF"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0C5A47C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7E7FF10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0D4DCC8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7CABC84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652F544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63C2591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31E124B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30FE6062"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113AF540"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1DDF456F"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aelec</w:t>
            </w:r>
            <w:proofErr w:type="spellEnd"/>
          </w:p>
        </w:tc>
        <w:tc>
          <w:tcPr>
            <w:tcW w:w="1425" w:type="dxa"/>
            <w:tcBorders>
              <w:top w:val="nil"/>
              <w:left w:val="nil"/>
              <w:bottom w:val="single" w:sz="4" w:space="0" w:color="000000"/>
              <w:right w:val="single" w:sz="4" w:space="0" w:color="000000"/>
            </w:tcBorders>
            <w:vAlign w:val="bottom"/>
          </w:tcPr>
          <w:p w14:paraId="19777B1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17BA951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6BF6B53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72924C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5773.276</w:t>
            </w:r>
          </w:p>
        </w:tc>
        <w:tc>
          <w:tcPr>
            <w:tcW w:w="1410" w:type="dxa"/>
            <w:tcBorders>
              <w:top w:val="nil"/>
              <w:left w:val="nil"/>
              <w:bottom w:val="single" w:sz="4" w:space="0" w:color="000000"/>
              <w:right w:val="single" w:sz="4" w:space="0" w:color="000000"/>
            </w:tcBorders>
            <w:vAlign w:val="center"/>
          </w:tcPr>
          <w:p w14:paraId="718FB42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7FCBEA09"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29C455F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6C22875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03AF380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74051E2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vAlign w:val="center"/>
          </w:tcPr>
          <w:p w14:paraId="0362FEE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07D904D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(6713.472)</w:t>
            </w:r>
          </w:p>
        </w:tc>
        <w:tc>
          <w:tcPr>
            <w:tcW w:w="1410" w:type="dxa"/>
            <w:tcBorders>
              <w:top w:val="nil"/>
              <w:left w:val="nil"/>
              <w:bottom w:val="single" w:sz="4" w:space="0" w:color="000000"/>
              <w:right w:val="single" w:sz="4" w:space="0" w:color="000000"/>
            </w:tcBorders>
            <w:vAlign w:val="center"/>
          </w:tcPr>
          <w:p w14:paraId="2B9B4C5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323B40A3" w14:textId="77777777">
        <w:trPr>
          <w:gridAfter w:val="1"/>
          <w:wAfter w:w="180" w:type="dxa"/>
          <w:trHeight w:val="300"/>
        </w:trPr>
        <w:tc>
          <w:tcPr>
            <w:tcW w:w="1215" w:type="dxa"/>
            <w:vMerge/>
            <w:tcBorders>
              <w:top w:val="nil"/>
              <w:left w:val="single" w:sz="4" w:space="0" w:color="000000"/>
              <w:bottom w:val="single" w:sz="4" w:space="0" w:color="000000"/>
              <w:right w:val="single" w:sz="4" w:space="0" w:color="000000"/>
            </w:tcBorders>
          </w:tcPr>
          <w:p w14:paraId="4CDE4BF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tcBorders>
              <w:top w:val="nil"/>
              <w:left w:val="nil"/>
              <w:bottom w:val="single" w:sz="4" w:space="0" w:color="000000"/>
              <w:right w:val="single" w:sz="4" w:space="0" w:color="000000"/>
            </w:tcBorders>
            <w:vAlign w:val="bottom"/>
          </w:tcPr>
          <w:p w14:paraId="0714FD6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bottom"/>
          </w:tcPr>
          <w:p w14:paraId="4B4A148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45" w:type="dxa"/>
            <w:tcBorders>
              <w:top w:val="nil"/>
              <w:left w:val="nil"/>
              <w:bottom w:val="single" w:sz="4" w:space="0" w:color="000000"/>
              <w:right w:val="single" w:sz="4" w:space="0" w:color="000000"/>
            </w:tcBorders>
            <w:shd w:val="clear" w:color="auto" w:fill="FFFFFF"/>
            <w:vAlign w:val="center"/>
          </w:tcPr>
          <w:p w14:paraId="7401B2F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845" w:type="dxa"/>
            <w:tcBorders>
              <w:top w:val="nil"/>
              <w:left w:val="nil"/>
              <w:bottom w:val="single" w:sz="4" w:space="0" w:color="000000"/>
              <w:right w:val="single" w:sz="4" w:space="0" w:color="000000"/>
            </w:tcBorders>
            <w:vAlign w:val="center"/>
          </w:tcPr>
          <w:p w14:paraId="003C861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2CF1666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center"/>
          </w:tcPr>
          <w:p w14:paraId="43F1E71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45377422" w14:textId="77777777">
        <w:trPr>
          <w:gridAfter w:val="1"/>
          <w:wAfter w:w="180" w:type="dxa"/>
          <w:trHeight w:val="469"/>
        </w:trPr>
        <w:tc>
          <w:tcPr>
            <w:tcW w:w="1215" w:type="dxa"/>
            <w:vMerge/>
            <w:tcBorders>
              <w:top w:val="nil"/>
              <w:left w:val="single" w:sz="4" w:space="0" w:color="000000"/>
              <w:bottom w:val="single" w:sz="4" w:space="0" w:color="000000"/>
              <w:right w:val="single" w:sz="4" w:space="0" w:color="000000"/>
            </w:tcBorders>
          </w:tcPr>
          <w:p w14:paraId="262B7A8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vMerge w:val="restart"/>
            <w:tcBorders>
              <w:top w:val="nil"/>
              <w:left w:val="single" w:sz="4" w:space="0" w:color="000000"/>
              <w:bottom w:val="single" w:sz="4" w:space="0" w:color="000000"/>
              <w:right w:val="single" w:sz="4" w:space="0" w:color="000000"/>
            </w:tcBorders>
            <w:vAlign w:val="center"/>
          </w:tcPr>
          <w:p w14:paraId="6D08EB5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cross-sectional fixed effects</w:t>
            </w:r>
          </w:p>
        </w:tc>
        <w:tc>
          <w:tcPr>
            <w:tcW w:w="1425" w:type="dxa"/>
            <w:vMerge w:val="restart"/>
            <w:tcBorders>
              <w:top w:val="nil"/>
              <w:left w:val="single" w:sz="4" w:space="0" w:color="000000"/>
              <w:bottom w:val="single" w:sz="4" w:space="0" w:color="000000"/>
              <w:right w:val="single" w:sz="4" w:space="0" w:color="000000"/>
            </w:tcBorders>
            <w:vAlign w:val="bottom"/>
          </w:tcPr>
          <w:p w14:paraId="0A39D92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shd w:val="clear" w:color="auto" w:fill="FFFFFF"/>
            <w:vAlign w:val="center"/>
          </w:tcPr>
          <w:p w14:paraId="684B7D2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845" w:type="dxa"/>
            <w:vMerge w:val="restart"/>
            <w:tcBorders>
              <w:top w:val="nil"/>
              <w:left w:val="single" w:sz="4" w:space="0" w:color="000000"/>
              <w:bottom w:val="single" w:sz="4" w:space="0" w:color="000000"/>
              <w:right w:val="single" w:sz="4" w:space="0" w:color="000000"/>
            </w:tcBorders>
            <w:vAlign w:val="center"/>
          </w:tcPr>
          <w:p w14:paraId="330D743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425" w:type="dxa"/>
            <w:vMerge w:val="restart"/>
            <w:tcBorders>
              <w:top w:val="nil"/>
              <w:left w:val="single" w:sz="4" w:space="0" w:color="000000"/>
              <w:bottom w:val="single" w:sz="4" w:space="0" w:color="000000"/>
              <w:right w:val="single" w:sz="4" w:space="0" w:color="000000"/>
            </w:tcBorders>
            <w:vAlign w:val="center"/>
          </w:tcPr>
          <w:p w14:paraId="2631736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410" w:type="dxa"/>
            <w:vMerge w:val="restart"/>
            <w:tcBorders>
              <w:top w:val="nil"/>
              <w:left w:val="single" w:sz="4" w:space="0" w:color="000000"/>
              <w:bottom w:val="single" w:sz="4" w:space="0" w:color="000000"/>
              <w:right w:val="single" w:sz="4" w:space="0" w:color="000000"/>
            </w:tcBorders>
            <w:vAlign w:val="center"/>
          </w:tcPr>
          <w:p w14:paraId="5223DF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r>
      <w:tr w:rsidR="00347760" w:rsidRPr="00D0277C" w14:paraId="758B9427" w14:textId="77777777">
        <w:trPr>
          <w:trHeight w:val="300"/>
        </w:trPr>
        <w:tc>
          <w:tcPr>
            <w:tcW w:w="1215" w:type="dxa"/>
            <w:vMerge/>
            <w:tcBorders>
              <w:top w:val="nil"/>
              <w:left w:val="single" w:sz="4" w:space="0" w:color="000000"/>
              <w:bottom w:val="single" w:sz="4" w:space="0" w:color="000000"/>
              <w:right w:val="single" w:sz="4" w:space="0" w:color="000000"/>
            </w:tcBorders>
          </w:tcPr>
          <w:p w14:paraId="7B6F21CD"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vMerge/>
            <w:tcBorders>
              <w:top w:val="nil"/>
              <w:left w:val="single" w:sz="4" w:space="0" w:color="000000"/>
              <w:bottom w:val="single" w:sz="4" w:space="0" w:color="000000"/>
              <w:right w:val="single" w:sz="4" w:space="0" w:color="000000"/>
            </w:tcBorders>
            <w:vAlign w:val="center"/>
          </w:tcPr>
          <w:p w14:paraId="7170B36D"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bottom"/>
          </w:tcPr>
          <w:p w14:paraId="0BA0437A"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shd w:val="clear" w:color="auto" w:fill="FFFFFF"/>
            <w:vAlign w:val="center"/>
          </w:tcPr>
          <w:p w14:paraId="1E4961EF"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center"/>
          </w:tcPr>
          <w:p w14:paraId="003ED3A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054AB8F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10" w:type="dxa"/>
            <w:vMerge/>
            <w:tcBorders>
              <w:top w:val="nil"/>
              <w:left w:val="single" w:sz="4" w:space="0" w:color="000000"/>
              <w:bottom w:val="single" w:sz="4" w:space="0" w:color="000000"/>
              <w:right w:val="single" w:sz="4" w:space="0" w:color="000000"/>
            </w:tcBorders>
            <w:vAlign w:val="center"/>
          </w:tcPr>
          <w:p w14:paraId="1EA6828C"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0" w:type="dxa"/>
            <w:vAlign w:val="bottom"/>
          </w:tcPr>
          <w:p w14:paraId="74EAFA27" w14:textId="77777777" w:rsidR="00347760" w:rsidRPr="00D0277C" w:rsidRDefault="00347760">
            <w:pPr>
              <w:jc w:val="both"/>
              <w:rPr>
                <w:rFonts w:asciiTheme="minorHAnsi" w:hAnsiTheme="minorHAnsi" w:cstheme="minorHAnsi"/>
              </w:rPr>
            </w:pPr>
          </w:p>
        </w:tc>
      </w:tr>
      <w:tr w:rsidR="00347760" w:rsidRPr="00D0277C" w14:paraId="68569FB9" w14:textId="77777777">
        <w:trPr>
          <w:trHeight w:val="300"/>
        </w:trPr>
        <w:tc>
          <w:tcPr>
            <w:tcW w:w="1215" w:type="dxa"/>
            <w:vMerge/>
            <w:tcBorders>
              <w:top w:val="nil"/>
              <w:left w:val="single" w:sz="4" w:space="0" w:color="000000"/>
              <w:bottom w:val="single" w:sz="4" w:space="0" w:color="000000"/>
              <w:right w:val="single" w:sz="4" w:space="0" w:color="000000"/>
            </w:tcBorders>
          </w:tcPr>
          <w:p w14:paraId="06BF86A5"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335" w:type="dxa"/>
            <w:vMerge w:val="restart"/>
            <w:tcBorders>
              <w:top w:val="nil"/>
              <w:left w:val="single" w:sz="4" w:space="0" w:color="000000"/>
              <w:bottom w:val="single" w:sz="4" w:space="0" w:color="000000"/>
              <w:right w:val="single" w:sz="4" w:space="0" w:color="000000"/>
            </w:tcBorders>
            <w:vAlign w:val="center"/>
          </w:tcPr>
          <w:p w14:paraId="7C9D1FC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temporal fixed effects</w:t>
            </w:r>
          </w:p>
        </w:tc>
        <w:tc>
          <w:tcPr>
            <w:tcW w:w="1425" w:type="dxa"/>
            <w:vMerge w:val="restart"/>
            <w:tcBorders>
              <w:top w:val="nil"/>
              <w:left w:val="single" w:sz="4" w:space="0" w:color="000000"/>
              <w:bottom w:val="single" w:sz="4" w:space="0" w:color="000000"/>
              <w:right w:val="single" w:sz="4" w:space="0" w:color="000000"/>
            </w:tcBorders>
            <w:vAlign w:val="bottom"/>
          </w:tcPr>
          <w:p w14:paraId="32D8620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shd w:val="clear" w:color="auto" w:fill="FFFFFF"/>
            <w:vAlign w:val="center"/>
          </w:tcPr>
          <w:p w14:paraId="3236108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845" w:type="dxa"/>
            <w:vMerge w:val="restart"/>
            <w:tcBorders>
              <w:top w:val="nil"/>
              <w:left w:val="single" w:sz="4" w:space="0" w:color="000000"/>
              <w:bottom w:val="single" w:sz="4" w:space="0" w:color="000000"/>
              <w:right w:val="single" w:sz="4" w:space="0" w:color="000000"/>
            </w:tcBorders>
            <w:vAlign w:val="center"/>
          </w:tcPr>
          <w:p w14:paraId="5F25887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425" w:type="dxa"/>
            <w:vMerge w:val="restart"/>
            <w:tcBorders>
              <w:top w:val="nil"/>
              <w:left w:val="single" w:sz="4" w:space="0" w:color="000000"/>
              <w:bottom w:val="single" w:sz="4" w:space="0" w:color="000000"/>
              <w:right w:val="single" w:sz="4" w:space="0" w:color="000000"/>
            </w:tcBorders>
            <w:vAlign w:val="center"/>
          </w:tcPr>
          <w:p w14:paraId="3DF0897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410" w:type="dxa"/>
            <w:vMerge w:val="restart"/>
            <w:tcBorders>
              <w:top w:val="nil"/>
              <w:left w:val="single" w:sz="4" w:space="0" w:color="000000"/>
              <w:bottom w:val="single" w:sz="4" w:space="0" w:color="000000"/>
              <w:right w:val="single" w:sz="4" w:space="0" w:color="000000"/>
            </w:tcBorders>
            <w:vAlign w:val="center"/>
          </w:tcPr>
          <w:p w14:paraId="4FD613A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80" w:type="dxa"/>
            <w:vAlign w:val="center"/>
          </w:tcPr>
          <w:p w14:paraId="62BC2EA7" w14:textId="77777777" w:rsidR="00347760" w:rsidRPr="00D0277C" w:rsidRDefault="00347760">
            <w:pPr>
              <w:jc w:val="both"/>
              <w:rPr>
                <w:rFonts w:asciiTheme="minorHAnsi" w:hAnsiTheme="minorHAnsi" w:cstheme="minorHAnsi"/>
                <w:color w:val="000000"/>
              </w:rPr>
            </w:pPr>
          </w:p>
        </w:tc>
      </w:tr>
      <w:tr w:rsidR="00347760" w:rsidRPr="00D0277C" w14:paraId="57DA8388" w14:textId="77777777">
        <w:trPr>
          <w:trHeight w:val="300"/>
        </w:trPr>
        <w:tc>
          <w:tcPr>
            <w:tcW w:w="1215" w:type="dxa"/>
            <w:vMerge/>
            <w:tcBorders>
              <w:top w:val="nil"/>
              <w:left w:val="single" w:sz="4" w:space="0" w:color="000000"/>
              <w:bottom w:val="single" w:sz="4" w:space="0" w:color="000000"/>
              <w:right w:val="single" w:sz="4" w:space="0" w:color="000000"/>
            </w:tcBorders>
          </w:tcPr>
          <w:p w14:paraId="5E3A5AFD"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35" w:type="dxa"/>
            <w:vMerge/>
            <w:tcBorders>
              <w:top w:val="nil"/>
              <w:left w:val="single" w:sz="4" w:space="0" w:color="000000"/>
              <w:bottom w:val="single" w:sz="4" w:space="0" w:color="000000"/>
              <w:right w:val="single" w:sz="4" w:space="0" w:color="000000"/>
            </w:tcBorders>
            <w:vAlign w:val="center"/>
          </w:tcPr>
          <w:p w14:paraId="7FC1937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bottom"/>
          </w:tcPr>
          <w:p w14:paraId="4044451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shd w:val="clear" w:color="auto" w:fill="FFFFFF"/>
            <w:vAlign w:val="center"/>
          </w:tcPr>
          <w:p w14:paraId="161AF74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45" w:type="dxa"/>
            <w:vMerge/>
            <w:tcBorders>
              <w:top w:val="nil"/>
              <w:left w:val="single" w:sz="4" w:space="0" w:color="000000"/>
              <w:bottom w:val="single" w:sz="4" w:space="0" w:color="000000"/>
              <w:right w:val="single" w:sz="4" w:space="0" w:color="000000"/>
            </w:tcBorders>
            <w:vAlign w:val="center"/>
          </w:tcPr>
          <w:p w14:paraId="238DC8B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25" w:type="dxa"/>
            <w:vMerge/>
            <w:tcBorders>
              <w:top w:val="nil"/>
              <w:left w:val="single" w:sz="4" w:space="0" w:color="000000"/>
              <w:bottom w:val="single" w:sz="4" w:space="0" w:color="000000"/>
              <w:right w:val="single" w:sz="4" w:space="0" w:color="000000"/>
            </w:tcBorders>
            <w:vAlign w:val="center"/>
          </w:tcPr>
          <w:p w14:paraId="115A17D5"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410" w:type="dxa"/>
            <w:vMerge/>
            <w:tcBorders>
              <w:top w:val="nil"/>
              <w:left w:val="single" w:sz="4" w:space="0" w:color="000000"/>
              <w:bottom w:val="single" w:sz="4" w:space="0" w:color="000000"/>
              <w:right w:val="single" w:sz="4" w:space="0" w:color="000000"/>
            </w:tcBorders>
            <w:vAlign w:val="center"/>
          </w:tcPr>
          <w:p w14:paraId="485109D0"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0" w:type="dxa"/>
            <w:vAlign w:val="bottom"/>
          </w:tcPr>
          <w:p w14:paraId="67F25CAF" w14:textId="77777777" w:rsidR="00347760" w:rsidRPr="00D0277C" w:rsidRDefault="00347760">
            <w:pPr>
              <w:jc w:val="both"/>
              <w:rPr>
                <w:rFonts w:asciiTheme="minorHAnsi" w:hAnsiTheme="minorHAnsi" w:cstheme="minorHAnsi"/>
              </w:rPr>
            </w:pPr>
          </w:p>
        </w:tc>
      </w:tr>
      <w:tr w:rsidR="00347760" w:rsidRPr="00D0277C" w14:paraId="75C383DB" w14:textId="77777777">
        <w:trPr>
          <w:trHeight w:val="345"/>
        </w:trPr>
        <w:tc>
          <w:tcPr>
            <w:tcW w:w="1215" w:type="dxa"/>
            <w:vMerge/>
            <w:tcBorders>
              <w:top w:val="nil"/>
              <w:left w:val="single" w:sz="4" w:space="0" w:color="000000"/>
              <w:bottom w:val="single" w:sz="4" w:space="0" w:color="000000"/>
              <w:right w:val="single" w:sz="4" w:space="0" w:color="000000"/>
            </w:tcBorders>
          </w:tcPr>
          <w:p w14:paraId="74F4F010"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335" w:type="dxa"/>
            <w:tcBorders>
              <w:top w:val="nil"/>
              <w:left w:val="nil"/>
              <w:bottom w:val="single" w:sz="4" w:space="0" w:color="000000"/>
              <w:right w:val="single" w:sz="4" w:space="0" w:color="000000"/>
            </w:tcBorders>
            <w:vAlign w:val="bottom"/>
          </w:tcPr>
          <w:p w14:paraId="73AA991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Adjusted R</w:t>
            </w:r>
            <w:r w:rsidRPr="00D0277C">
              <w:rPr>
                <w:rFonts w:asciiTheme="minorHAnsi" w:hAnsiTheme="minorHAnsi" w:cstheme="minorHAnsi"/>
                <w:color w:val="000000"/>
                <w:vertAlign w:val="superscript"/>
              </w:rPr>
              <w:t>2</w:t>
            </w:r>
          </w:p>
        </w:tc>
        <w:tc>
          <w:tcPr>
            <w:tcW w:w="1425" w:type="dxa"/>
            <w:tcBorders>
              <w:top w:val="nil"/>
              <w:left w:val="nil"/>
              <w:bottom w:val="single" w:sz="4" w:space="0" w:color="000000"/>
              <w:right w:val="single" w:sz="4" w:space="0" w:color="000000"/>
            </w:tcBorders>
            <w:vAlign w:val="center"/>
          </w:tcPr>
          <w:p w14:paraId="72BFC3D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0.835</w:t>
            </w:r>
          </w:p>
        </w:tc>
        <w:tc>
          <w:tcPr>
            <w:tcW w:w="1845" w:type="dxa"/>
            <w:tcBorders>
              <w:top w:val="nil"/>
              <w:left w:val="nil"/>
              <w:bottom w:val="single" w:sz="4" w:space="0" w:color="000000"/>
              <w:right w:val="single" w:sz="4" w:space="0" w:color="000000"/>
            </w:tcBorders>
            <w:shd w:val="clear" w:color="auto" w:fill="FFFFFF"/>
            <w:vAlign w:val="center"/>
          </w:tcPr>
          <w:p w14:paraId="41C83F9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0.804</w:t>
            </w:r>
          </w:p>
        </w:tc>
        <w:tc>
          <w:tcPr>
            <w:tcW w:w="1845" w:type="dxa"/>
            <w:tcBorders>
              <w:top w:val="nil"/>
              <w:left w:val="nil"/>
              <w:bottom w:val="single" w:sz="4" w:space="0" w:color="000000"/>
              <w:right w:val="single" w:sz="4" w:space="0" w:color="000000"/>
            </w:tcBorders>
            <w:vAlign w:val="center"/>
          </w:tcPr>
          <w:p w14:paraId="3A3D01F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0.804</w:t>
            </w:r>
          </w:p>
        </w:tc>
        <w:tc>
          <w:tcPr>
            <w:tcW w:w="1425" w:type="dxa"/>
            <w:tcBorders>
              <w:top w:val="nil"/>
              <w:left w:val="nil"/>
              <w:bottom w:val="single" w:sz="4" w:space="0" w:color="000000"/>
              <w:right w:val="single" w:sz="4" w:space="0" w:color="000000"/>
            </w:tcBorders>
            <w:vAlign w:val="center"/>
          </w:tcPr>
          <w:p w14:paraId="51802BD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0.804</w:t>
            </w:r>
          </w:p>
        </w:tc>
        <w:tc>
          <w:tcPr>
            <w:tcW w:w="1410" w:type="dxa"/>
            <w:tcBorders>
              <w:top w:val="nil"/>
              <w:left w:val="nil"/>
              <w:bottom w:val="single" w:sz="4" w:space="0" w:color="000000"/>
              <w:right w:val="single" w:sz="4" w:space="0" w:color="000000"/>
            </w:tcBorders>
            <w:vAlign w:val="center"/>
          </w:tcPr>
          <w:p w14:paraId="3D1F37F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0.804</w:t>
            </w:r>
          </w:p>
        </w:tc>
        <w:tc>
          <w:tcPr>
            <w:tcW w:w="180" w:type="dxa"/>
            <w:vAlign w:val="center"/>
          </w:tcPr>
          <w:p w14:paraId="71B2DC8A" w14:textId="77777777" w:rsidR="00347760" w:rsidRPr="00D0277C" w:rsidRDefault="00347760">
            <w:pPr>
              <w:jc w:val="both"/>
              <w:rPr>
                <w:rFonts w:asciiTheme="minorHAnsi" w:hAnsiTheme="minorHAnsi" w:cstheme="minorHAnsi"/>
                <w:color w:val="000000"/>
              </w:rPr>
            </w:pPr>
          </w:p>
        </w:tc>
      </w:tr>
      <w:tr w:rsidR="00347760" w:rsidRPr="00D0277C" w14:paraId="26951EA9" w14:textId="77777777">
        <w:trPr>
          <w:trHeight w:val="300"/>
        </w:trPr>
        <w:tc>
          <w:tcPr>
            <w:tcW w:w="1215" w:type="dxa"/>
            <w:tcBorders>
              <w:top w:val="nil"/>
              <w:left w:val="single" w:sz="4" w:space="0" w:color="000000"/>
              <w:bottom w:val="single" w:sz="4" w:space="0" w:color="000000"/>
              <w:right w:val="single" w:sz="4" w:space="0" w:color="000000"/>
            </w:tcBorders>
            <w:shd w:val="clear" w:color="auto" w:fill="FFFFFF"/>
            <w:vAlign w:val="center"/>
          </w:tcPr>
          <w:p w14:paraId="68A64DC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Note:      </w:t>
            </w:r>
          </w:p>
        </w:tc>
        <w:tc>
          <w:tcPr>
            <w:tcW w:w="1335" w:type="dxa"/>
            <w:tcBorders>
              <w:top w:val="nil"/>
              <w:left w:val="nil"/>
              <w:bottom w:val="single" w:sz="4" w:space="0" w:color="000000"/>
              <w:right w:val="single" w:sz="4" w:space="0" w:color="000000"/>
            </w:tcBorders>
            <w:vAlign w:val="bottom"/>
          </w:tcPr>
          <w:p w14:paraId="4F03012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*p&lt;0.1</w:t>
            </w:r>
          </w:p>
        </w:tc>
        <w:tc>
          <w:tcPr>
            <w:tcW w:w="1425" w:type="dxa"/>
            <w:tcBorders>
              <w:top w:val="nil"/>
              <w:left w:val="nil"/>
              <w:bottom w:val="single" w:sz="4" w:space="0" w:color="000000"/>
              <w:right w:val="single" w:sz="4" w:space="0" w:color="000000"/>
            </w:tcBorders>
            <w:vAlign w:val="bottom"/>
          </w:tcPr>
          <w:p w14:paraId="414FBC3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**p&lt;0.05</w:t>
            </w:r>
          </w:p>
        </w:tc>
        <w:tc>
          <w:tcPr>
            <w:tcW w:w="1845" w:type="dxa"/>
            <w:tcBorders>
              <w:top w:val="nil"/>
              <w:left w:val="nil"/>
              <w:bottom w:val="single" w:sz="4" w:space="0" w:color="000000"/>
              <w:right w:val="single" w:sz="4" w:space="0" w:color="000000"/>
            </w:tcBorders>
            <w:vAlign w:val="bottom"/>
          </w:tcPr>
          <w:p w14:paraId="2AF4404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***p&lt;0.01</w:t>
            </w:r>
          </w:p>
        </w:tc>
        <w:tc>
          <w:tcPr>
            <w:tcW w:w="1845" w:type="dxa"/>
            <w:tcBorders>
              <w:top w:val="nil"/>
              <w:left w:val="nil"/>
              <w:bottom w:val="single" w:sz="4" w:space="0" w:color="000000"/>
              <w:right w:val="single" w:sz="4" w:space="0" w:color="000000"/>
            </w:tcBorders>
            <w:vAlign w:val="center"/>
          </w:tcPr>
          <w:p w14:paraId="7753BE4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25" w:type="dxa"/>
            <w:tcBorders>
              <w:top w:val="nil"/>
              <w:left w:val="nil"/>
              <w:bottom w:val="single" w:sz="4" w:space="0" w:color="000000"/>
              <w:right w:val="single" w:sz="4" w:space="0" w:color="000000"/>
            </w:tcBorders>
            <w:vAlign w:val="center"/>
          </w:tcPr>
          <w:p w14:paraId="62B6E69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410" w:type="dxa"/>
            <w:tcBorders>
              <w:top w:val="nil"/>
              <w:left w:val="nil"/>
              <w:bottom w:val="single" w:sz="4" w:space="0" w:color="000000"/>
              <w:right w:val="single" w:sz="4" w:space="0" w:color="000000"/>
            </w:tcBorders>
            <w:vAlign w:val="bottom"/>
          </w:tcPr>
          <w:p w14:paraId="1DB8BEA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80" w:type="dxa"/>
            <w:vAlign w:val="center"/>
          </w:tcPr>
          <w:p w14:paraId="5377661C" w14:textId="77777777" w:rsidR="00347760" w:rsidRPr="00D0277C" w:rsidRDefault="00347760">
            <w:pPr>
              <w:jc w:val="both"/>
              <w:rPr>
                <w:rFonts w:asciiTheme="minorHAnsi" w:hAnsiTheme="minorHAnsi" w:cstheme="minorHAnsi"/>
                <w:color w:val="000000"/>
              </w:rPr>
            </w:pPr>
          </w:p>
        </w:tc>
      </w:tr>
    </w:tbl>
    <w:p w14:paraId="41C5EEBE" w14:textId="79BD8692" w:rsidR="00347760" w:rsidRPr="002E4B11" w:rsidRDefault="002E4B11">
      <w:pPr>
        <w:spacing w:line="240" w:lineRule="auto"/>
        <w:jc w:val="both"/>
        <w:rPr>
          <w:rFonts w:asciiTheme="minorHAnsi" w:hAnsiTheme="minorHAnsi" w:cstheme="minorHAnsi"/>
          <w:color w:val="000000"/>
          <w:sz w:val="20"/>
          <w:szCs w:val="20"/>
        </w:rPr>
      </w:pPr>
      <w:r w:rsidRPr="002E4B11">
        <w:rPr>
          <w:rFonts w:asciiTheme="minorHAnsi" w:hAnsiTheme="minorHAnsi" w:cstheme="minorHAnsi"/>
          <w:color w:val="000000"/>
          <w:sz w:val="20"/>
          <w:szCs w:val="20"/>
        </w:rPr>
        <w:t>Fuente: Elaboración propia.</w:t>
      </w:r>
    </w:p>
    <w:p w14:paraId="6164D573"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color w:val="000000"/>
        </w:rPr>
        <w:lastRenderedPageBreak/>
        <w:t xml:space="preserve">La tabla </w:t>
      </w:r>
      <w:r w:rsidRPr="00D0277C">
        <w:rPr>
          <w:rFonts w:asciiTheme="minorHAnsi" w:hAnsiTheme="minorHAnsi" w:cstheme="minorHAnsi"/>
        </w:rPr>
        <w:t>3</w:t>
      </w:r>
      <w:r w:rsidRPr="00D0277C">
        <w:rPr>
          <w:rFonts w:asciiTheme="minorHAnsi" w:hAnsiTheme="minorHAnsi" w:cstheme="minorHAnsi"/>
          <w:color w:val="000000"/>
        </w:rPr>
        <w:t xml:space="preserve"> brinda los resultados del análisis de los determinantes de ingresos y gastos per cápita del Sector Público por provincias (incluida CABA) durante el periodo 2005 a 2022. </w:t>
      </w:r>
    </w:p>
    <w:p w14:paraId="745D823A"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color w:val="000000"/>
        </w:rPr>
        <w:t xml:space="preserve">La ecuación R1 incluye como variables económicas a la estimación del Ingreso per cápita, las transferencias nacionales a las provincias y la tasa de desempleo, sin aplicar controles de efectos fijos transversales ni temporales. La ecuación R2 incluye las mismas variables que la anterior adicionando efectos fijos transversales, es decir, por provincia. La ecuación R3 continua con R2 y agrega la variable </w:t>
      </w:r>
      <w:r w:rsidRPr="00D0277C">
        <w:rPr>
          <w:rFonts w:asciiTheme="minorHAnsi" w:hAnsiTheme="minorHAnsi" w:cstheme="minorHAnsi"/>
        </w:rPr>
        <w:t xml:space="preserve">partido político del presidente mide el partidismo del gobernador en relación con el del presidente. Por su parte, R4 es idéntica a R3 agrega la variable año de elecciones de gobernadores, y R5 adiciona efectos fijos temporales. </w:t>
      </w:r>
    </w:p>
    <w:p w14:paraId="4259E906" w14:textId="77777777" w:rsidR="00347760" w:rsidRPr="00D0277C" w:rsidRDefault="00400D37">
      <w:pPr>
        <w:spacing w:line="240" w:lineRule="auto"/>
        <w:jc w:val="both"/>
        <w:rPr>
          <w:rFonts w:asciiTheme="minorHAnsi" w:hAnsiTheme="minorHAnsi" w:cstheme="minorHAnsi"/>
          <w:color w:val="00B0F0"/>
        </w:rPr>
      </w:pPr>
      <w:r w:rsidRPr="00D0277C">
        <w:rPr>
          <w:rFonts w:asciiTheme="minorHAnsi" w:hAnsiTheme="minorHAnsi" w:cstheme="minorHAnsi"/>
          <w:color w:val="000000"/>
        </w:rPr>
        <w:t xml:space="preserve">Los resultados de la tabla </w:t>
      </w:r>
      <w:r w:rsidRPr="00D0277C">
        <w:rPr>
          <w:rFonts w:asciiTheme="minorHAnsi" w:hAnsiTheme="minorHAnsi" w:cstheme="minorHAnsi"/>
        </w:rPr>
        <w:t>3</w:t>
      </w:r>
      <w:r w:rsidRPr="00D0277C">
        <w:rPr>
          <w:rFonts w:asciiTheme="minorHAnsi" w:hAnsiTheme="minorHAnsi" w:cstheme="minorHAnsi"/>
          <w:color w:val="000000"/>
        </w:rPr>
        <w:t xml:space="preserve"> no brindan respaldo a la </w:t>
      </w:r>
      <w:r w:rsidRPr="00D0277C">
        <w:rPr>
          <w:rFonts w:asciiTheme="minorHAnsi" w:hAnsiTheme="minorHAnsi" w:cstheme="minorHAnsi"/>
        </w:rPr>
        <w:t>h</w:t>
      </w:r>
      <w:r w:rsidRPr="00D0277C">
        <w:rPr>
          <w:rFonts w:asciiTheme="minorHAnsi" w:hAnsiTheme="minorHAnsi" w:cstheme="minorHAnsi"/>
          <w:color w:val="000000"/>
        </w:rPr>
        <w:t>ipótesis 2 pero no l</w:t>
      </w:r>
      <w:r w:rsidRPr="00D0277C">
        <w:rPr>
          <w:rFonts w:asciiTheme="minorHAnsi" w:hAnsiTheme="minorHAnsi" w:cstheme="minorHAnsi"/>
        </w:rPr>
        <w:t>a</w:t>
      </w:r>
      <w:r w:rsidRPr="00D0277C">
        <w:rPr>
          <w:rFonts w:asciiTheme="minorHAnsi" w:hAnsiTheme="minorHAnsi" w:cstheme="minorHAnsi"/>
          <w:color w:val="000000"/>
        </w:rPr>
        <w:t xml:space="preserve"> contradicen tampoco, es decir que en las 3 ecuaciones donde incluimos el partido político del presidente, tiene un efecto inverso, aunque no significativo estadísticamente. </w:t>
      </w:r>
    </w:p>
    <w:p w14:paraId="0E4D720F"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color w:val="000000"/>
        </w:rPr>
        <w:t>En cuanto a la hipótesis 3, es posible concluir que, si bien se encuentra comprobada, dado que los coeficientes estimados para el año de elecciones de gobernador en R4 sugieren que en Argentina en el año de elecciones no hay mayor cantidad de gasto per cápita, ese incremento del gasto no representa un incremento estadísticamente significativo en el periodo analizado.</w:t>
      </w:r>
    </w:p>
    <w:p w14:paraId="4C1D6BFC"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color w:val="000000"/>
        </w:rPr>
        <w:t>Cabe destacar que en el año 2019 se evidencia un incremento promedio de 40% respecto al 2018, con una disminución promedio de 25% en el año 2020. Este hallazgo proporciona evidencia de incremento de gasto público per cápita principalmente en obra pública y bonificaciones salariales para los empleados del sector público provincial, con el objetivo de mejorar sus posibilidades de victoria electoral.</w:t>
      </w:r>
    </w:p>
    <w:p w14:paraId="1FC487C7"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Para asegurar que la fuerte relación entre Transferencias Nacionales y Gasto per cápita de las provincias no sesgue nuestros resultados, realizamos la Tabla 4. Dicha tabla es idéntica a la 3 con las siguientes excepciones. Una es que la variable dependiente ya no es Gasto per cápita, sino Gasto per cápita y Transferencias Nacionales, cuya diferencia denominamos Gasto2. Además, las Transferencias Nacionales ya no se incluyen en la parte de Gastos de la ecuación como variable independiente. </w:t>
      </w:r>
    </w:p>
    <w:p w14:paraId="0D9B2CFD" w14:textId="6D490651"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Los resultados de la Tabla 4 se destacan por su similitud a los de la Tabla 3. Para las hipótesis 2 y 3 examinadas, no se evidencian diferencias notables en los resultados mostrados por ambos cuadros. Por lo tanto, es posible concluir que los hallazgos originales presentados en la tabla 3 también son válidos cuando se emplea una medida distinta del gasto provincial per cápita del sector público. </w:t>
      </w:r>
    </w:p>
    <w:p w14:paraId="1519A05B" w14:textId="77777777" w:rsidR="00347760" w:rsidRPr="00D0277C" w:rsidRDefault="00347760">
      <w:pPr>
        <w:spacing w:line="240" w:lineRule="auto"/>
        <w:jc w:val="both"/>
        <w:rPr>
          <w:rFonts w:asciiTheme="minorHAnsi" w:hAnsiTheme="minorHAnsi" w:cstheme="minorHAnsi"/>
        </w:rPr>
      </w:pPr>
    </w:p>
    <w:p w14:paraId="1329909D" w14:textId="77777777"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b/>
        </w:rPr>
        <w:t xml:space="preserve">Tabla 4: </w:t>
      </w:r>
      <w:r w:rsidRPr="00D0277C">
        <w:rPr>
          <w:rFonts w:asciiTheme="minorHAnsi" w:hAnsiTheme="minorHAnsi" w:cstheme="minorHAnsi"/>
          <w:b/>
          <w:color w:val="000000"/>
        </w:rPr>
        <w:t xml:space="preserve">Análisis MC3E para el ingreso y diferencia entre gasto y transferencias nacionales de las provincias argentinas. </w:t>
      </w:r>
    </w:p>
    <w:tbl>
      <w:tblPr>
        <w:tblStyle w:val="a2"/>
        <w:tblpPr w:leftFromText="141" w:rightFromText="141" w:bottomFromText="160" w:vertAnchor="text" w:tblpY="780"/>
        <w:tblW w:w="10245" w:type="dxa"/>
        <w:tblLayout w:type="fixed"/>
        <w:tblLook w:val="0400" w:firstRow="0" w:lastRow="0" w:firstColumn="0" w:lastColumn="0" w:noHBand="0" w:noVBand="1"/>
      </w:tblPr>
      <w:tblGrid>
        <w:gridCol w:w="1410"/>
        <w:gridCol w:w="1860"/>
        <w:gridCol w:w="1515"/>
        <w:gridCol w:w="1515"/>
        <w:gridCol w:w="1350"/>
        <w:gridCol w:w="1365"/>
        <w:gridCol w:w="1230"/>
      </w:tblGrid>
      <w:tr w:rsidR="00347760" w:rsidRPr="00D0277C" w14:paraId="352B3B52" w14:textId="77777777">
        <w:trPr>
          <w:gridAfter w:val="1"/>
          <w:wAfter w:w="1230" w:type="dxa"/>
          <w:trHeight w:val="915"/>
        </w:trPr>
        <w:tc>
          <w:tcPr>
            <w:tcW w:w="1410" w:type="dxa"/>
            <w:tcBorders>
              <w:top w:val="single" w:sz="4" w:space="0" w:color="000000"/>
              <w:left w:val="single" w:sz="4" w:space="0" w:color="000000"/>
              <w:bottom w:val="single" w:sz="4" w:space="0" w:color="000000"/>
              <w:right w:val="single" w:sz="4" w:space="0" w:color="000000"/>
            </w:tcBorders>
            <w:vAlign w:val="center"/>
          </w:tcPr>
          <w:p w14:paraId="3C9D8A70" w14:textId="77777777" w:rsidR="00347760" w:rsidRPr="00D0277C" w:rsidRDefault="00400D37">
            <w:pPr>
              <w:jc w:val="both"/>
              <w:rPr>
                <w:rFonts w:asciiTheme="minorHAnsi" w:hAnsiTheme="minorHAnsi" w:cstheme="minorHAnsi"/>
                <w:color w:val="000000"/>
              </w:rPr>
            </w:pPr>
            <w:r w:rsidRPr="00AE18E5">
              <w:rPr>
                <w:rFonts w:asciiTheme="minorHAnsi" w:hAnsiTheme="minorHAnsi" w:cstheme="minorHAnsi"/>
                <w:color w:val="000000"/>
                <w:lang w:val="es-AR"/>
              </w:rPr>
              <w:t xml:space="preserve">                        </w:t>
            </w:r>
            <w:r w:rsidRPr="00D0277C">
              <w:rPr>
                <w:rFonts w:asciiTheme="minorHAnsi" w:hAnsiTheme="minorHAnsi" w:cstheme="minorHAnsi"/>
                <w:color w:val="000000"/>
              </w:rPr>
              <w:t xml:space="preserve">Dependent variable  </w:t>
            </w:r>
          </w:p>
        </w:tc>
        <w:tc>
          <w:tcPr>
            <w:tcW w:w="1860" w:type="dxa"/>
            <w:tcBorders>
              <w:top w:val="single" w:sz="4" w:space="0" w:color="000000"/>
              <w:left w:val="nil"/>
              <w:bottom w:val="single" w:sz="4" w:space="0" w:color="000000"/>
              <w:right w:val="single" w:sz="4" w:space="0" w:color="000000"/>
            </w:tcBorders>
            <w:vAlign w:val="center"/>
          </w:tcPr>
          <w:p w14:paraId="02D4B56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Independent variable</w:t>
            </w:r>
          </w:p>
        </w:tc>
        <w:tc>
          <w:tcPr>
            <w:tcW w:w="1515" w:type="dxa"/>
            <w:tcBorders>
              <w:top w:val="single" w:sz="4" w:space="0" w:color="000000"/>
              <w:left w:val="nil"/>
              <w:bottom w:val="single" w:sz="4" w:space="0" w:color="000000"/>
              <w:right w:val="single" w:sz="4" w:space="0" w:color="000000"/>
            </w:tcBorders>
            <w:vAlign w:val="center"/>
          </w:tcPr>
          <w:p w14:paraId="353F9AD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R6</w:t>
            </w:r>
          </w:p>
        </w:tc>
        <w:tc>
          <w:tcPr>
            <w:tcW w:w="1515" w:type="dxa"/>
            <w:tcBorders>
              <w:top w:val="single" w:sz="4" w:space="0" w:color="000000"/>
              <w:left w:val="nil"/>
              <w:bottom w:val="single" w:sz="4" w:space="0" w:color="000000"/>
              <w:right w:val="single" w:sz="4" w:space="0" w:color="000000"/>
            </w:tcBorders>
            <w:vAlign w:val="center"/>
          </w:tcPr>
          <w:p w14:paraId="6423F7F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R7</w:t>
            </w:r>
          </w:p>
        </w:tc>
        <w:tc>
          <w:tcPr>
            <w:tcW w:w="1350" w:type="dxa"/>
            <w:tcBorders>
              <w:top w:val="single" w:sz="4" w:space="0" w:color="000000"/>
              <w:left w:val="nil"/>
              <w:bottom w:val="single" w:sz="4" w:space="0" w:color="000000"/>
              <w:right w:val="single" w:sz="4" w:space="0" w:color="000000"/>
            </w:tcBorders>
            <w:vAlign w:val="center"/>
          </w:tcPr>
          <w:p w14:paraId="52EC584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R8</w:t>
            </w:r>
          </w:p>
        </w:tc>
        <w:tc>
          <w:tcPr>
            <w:tcW w:w="1365" w:type="dxa"/>
            <w:tcBorders>
              <w:top w:val="single" w:sz="4" w:space="0" w:color="000000"/>
              <w:left w:val="nil"/>
              <w:bottom w:val="single" w:sz="4" w:space="0" w:color="000000"/>
              <w:right w:val="single" w:sz="4" w:space="0" w:color="000000"/>
            </w:tcBorders>
            <w:shd w:val="clear" w:color="auto" w:fill="FFFFFF"/>
            <w:vAlign w:val="center"/>
          </w:tcPr>
          <w:p w14:paraId="500399A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R9</w:t>
            </w:r>
          </w:p>
        </w:tc>
      </w:tr>
      <w:tr w:rsidR="00347760" w:rsidRPr="00D0277C" w14:paraId="770F703F" w14:textId="77777777">
        <w:trPr>
          <w:gridAfter w:val="1"/>
          <w:wAfter w:w="1230" w:type="dxa"/>
          <w:trHeight w:val="300"/>
        </w:trPr>
        <w:tc>
          <w:tcPr>
            <w:tcW w:w="1410" w:type="dxa"/>
            <w:vMerge w:val="restart"/>
            <w:tcBorders>
              <w:top w:val="nil"/>
              <w:left w:val="single" w:sz="4" w:space="0" w:color="000000"/>
              <w:bottom w:val="single" w:sz="4" w:space="0" w:color="000000"/>
              <w:right w:val="single" w:sz="4" w:space="0" w:color="000000"/>
            </w:tcBorders>
          </w:tcPr>
          <w:p w14:paraId="568F787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in.</w:t>
            </w:r>
          </w:p>
        </w:tc>
        <w:tc>
          <w:tcPr>
            <w:tcW w:w="1860" w:type="dxa"/>
            <w:tcBorders>
              <w:top w:val="nil"/>
              <w:left w:val="nil"/>
              <w:bottom w:val="single" w:sz="4" w:space="0" w:color="000000"/>
              <w:right w:val="single" w:sz="4" w:space="0" w:color="000000"/>
            </w:tcBorders>
            <w:vAlign w:val="center"/>
          </w:tcPr>
          <w:p w14:paraId="590DC9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w:t>
            </w:r>
          </w:p>
        </w:tc>
        <w:tc>
          <w:tcPr>
            <w:tcW w:w="1515" w:type="dxa"/>
            <w:tcBorders>
              <w:top w:val="nil"/>
              <w:left w:val="nil"/>
              <w:bottom w:val="single" w:sz="4" w:space="0" w:color="000000"/>
              <w:right w:val="single" w:sz="4" w:space="0" w:color="000000"/>
            </w:tcBorders>
            <w:vAlign w:val="bottom"/>
          </w:tcPr>
          <w:p w14:paraId="00F02E7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193289F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42E42F5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46F9C53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677D1A98"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2652139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35C6D86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in1                               </w:t>
            </w:r>
          </w:p>
        </w:tc>
        <w:tc>
          <w:tcPr>
            <w:tcW w:w="1515" w:type="dxa"/>
            <w:tcBorders>
              <w:top w:val="nil"/>
              <w:left w:val="nil"/>
              <w:bottom w:val="single" w:sz="4" w:space="0" w:color="000000"/>
              <w:right w:val="single" w:sz="4" w:space="0" w:color="000000"/>
            </w:tcBorders>
            <w:vAlign w:val="bottom"/>
          </w:tcPr>
          <w:p w14:paraId="2867EE7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515" w:type="dxa"/>
            <w:tcBorders>
              <w:top w:val="nil"/>
              <w:left w:val="nil"/>
              <w:bottom w:val="single" w:sz="4" w:space="0" w:color="000000"/>
              <w:right w:val="single" w:sz="4" w:space="0" w:color="000000"/>
            </w:tcBorders>
            <w:vAlign w:val="bottom"/>
          </w:tcPr>
          <w:p w14:paraId="3634DE7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350" w:type="dxa"/>
            <w:tcBorders>
              <w:top w:val="nil"/>
              <w:left w:val="nil"/>
              <w:bottom w:val="single" w:sz="4" w:space="0" w:color="000000"/>
              <w:right w:val="single" w:sz="4" w:space="0" w:color="000000"/>
            </w:tcBorders>
            <w:vAlign w:val="center"/>
          </w:tcPr>
          <w:p w14:paraId="2546754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c>
          <w:tcPr>
            <w:tcW w:w="1365" w:type="dxa"/>
            <w:tcBorders>
              <w:top w:val="nil"/>
              <w:left w:val="nil"/>
              <w:bottom w:val="single" w:sz="4" w:space="0" w:color="000000"/>
              <w:right w:val="single" w:sz="4" w:space="0" w:color="000000"/>
            </w:tcBorders>
            <w:vAlign w:val="center"/>
          </w:tcPr>
          <w:p w14:paraId="1B0D478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w:t>
            </w:r>
          </w:p>
        </w:tc>
      </w:tr>
      <w:tr w:rsidR="00347760" w:rsidRPr="00D0277C" w14:paraId="4E20BE6A"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4572274A"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475A153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65EC452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515" w:type="dxa"/>
            <w:tcBorders>
              <w:top w:val="nil"/>
              <w:left w:val="nil"/>
              <w:bottom w:val="single" w:sz="4" w:space="0" w:color="000000"/>
              <w:right w:val="single" w:sz="4" w:space="0" w:color="000000"/>
            </w:tcBorders>
            <w:vAlign w:val="bottom"/>
          </w:tcPr>
          <w:p w14:paraId="3424E9A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350" w:type="dxa"/>
            <w:tcBorders>
              <w:top w:val="nil"/>
              <w:left w:val="nil"/>
              <w:bottom w:val="single" w:sz="4" w:space="0" w:color="000000"/>
              <w:right w:val="single" w:sz="4" w:space="0" w:color="000000"/>
            </w:tcBorders>
            <w:vAlign w:val="center"/>
          </w:tcPr>
          <w:p w14:paraId="07240C9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c>
          <w:tcPr>
            <w:tcW w:w="1365" w:type="dxa"/>
            <w:tcBorders>
              <w:top w:val="nil"/>
              <w:left w:val="nil"/>
              <w:bottom w:val="single" w:sz="4" w:space="0" w:color="000000"/>
              <w:right w:val="single" w:sz="4" w:space="0" w:color="000000"/>
            </w:tcBorders>
            <w:vAlign w:val="center"/>
          </w:tcPr>
          <w:p w14:paraId="0D032EA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(0.006)</w:t>
            </w:r>
          </w:p>
        </w:tc>
      </w:tr>
      <w:tr w:rsidR="00347760" w:rsidRPr="00D0277C" w14:paraId="168BA4D6"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5935BFDF"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7E0EC64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515" w:type="dxa"/>
            <w:tcBorders>
              <w:top w:val="nil"/>
              <w:left w:val="nil"/>
              <w:bottom w:val="single" w:sz="4" w:space="0" w:color="000000"/>
              <w:right w:val="single" w:sz="4" w:space="0" w:color="000000"/>
            </w:tcBorders>
            <w:vAlign w:val="bottom"/>
          </w:tcPr>
          <w:p w14:paraId="17D9335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029438A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0B4E052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4B299D7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7D5A061A"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063F678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49739250"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pbg</w:t>
            </w:r>
            <w:proofErr w:type="spellEnd"/>
            <w:r w:rsidRPr="00D0277C">
              <w:rPr>
                <w:rFonts w:asciiTheme="minorHAnsi" w:hAnsiTheme="minorHAnsi" w:cstheme="minorHAnsi"/>
                <w:color w:val="000000"/>
              </w:rPr>
              <w:t xml:space="preserve">                                  </w:t>
            </w:r>
          </w:p>
        </w:tc>
        <w:tc>
          <w:tcPr>
            <w:tcW w:w="1515" w:type="dxa"/>
            <w:tcBorders>
              <w:top w:val="nil"/>
              <w:left w:val="nil"/>
              <w:bottom w:val="single" w:sz="4" w:space="0" w:color="000000"/>
              <w:right w:val="single" w:sz="4" w:space="0" w:color="000000"/>
            </w:tcBorders>
            <w:vAlign w:val="bottom"/>
          </w:tcPr>
          <w:p w14:paraId="71C0F2F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515" w:type="dxa"/>
            <w:tcBorders>
              <w:top w:val="nil"/>
              <w:left w:val="nil"/>
              <w:bottom w:val="single" w:sz="4" w:space="0" w:color="000000"/>
              <w:right w:val="single" w:sz="4" w:space="0" w:color="000000"/>
            </w:tcBorders>
            <w:vAlign w:val="bottom"/>
          </w:tcPr>
          <w:p w14:paraId="1235906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350" w:type="dxa"/>
            <w:tcBorders>
              <w:top w:val="nil"/>
              <w:left w:val="nil"/>
              <w:bottom w:val="single" w:sz="4" w:space="0" w:color="000000"/>
              <w:right w:val="single" w:sz="4" w:space="0" w:color="000000"/>
            </w:tcBorders>
            <w:vAlign w:val="center"/>
          </w:tcPr>
          <w:p w14:paraId="2BF25CF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c>
          <w:tcPr>
            <w:tcW w:w="1365" w:type="dxa"/>
            <w:tcBorders>
              <w:top w:val="nil"/>
              <w:left w:val="nil"/>
              <w:bottom w:val="single" w:sz="4" w:space="0" w:color="000000"/>
              <w:right w:val="single" w:sz="4" w:space="0" w:color="000000"/>
            </w:tcBorders>
            <w:vAlign w:val="center"/>
          </w:tcPr>
          <w:p w14:paraId="0BE578D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0.041</w:t>
            </w:r>
          </w:p>
        </w:tc>
      </w:tr>
      <w:tr w:rsidR="00347760" w:rsidRPr="00D0277C" w14:paraId="26A992B3"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01A91B85"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4F916B6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18D1F6B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515" w:type="dxa"/>
            <w:tcBorders>
              <w:top w:val="nil"/>
              <w:left w:val="nil"/>
              <w:bottom w:val="single" w:sz="4" w:space="0" w:color="000000"/>
              <w:right w:val="single" w:sz="4" w:space="0" w:color="000000"/>
            </w:tcBorders>
            <w:vAlign w:val="bottom"/>
          </w:tcPr>
          <w:p w14:paraId="49F33E9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350" w:type="dxa"/>
            <w:tcBorders>
              <w:top w:val="nil"/>
              <w:left w:val="nil"/>
              <w:bottom w:val="single" w:sz="4" w:space="0" w:color="000000"/>
              <w:right w:val="single" w:sz="4" w:space="0" w:color="000000"/>
            </w:tcBorders>
            <w:vAlign w:val="center"/>
          </w:tcPr>
          <w:p w14:paraId="13B5452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c>
          <w:tcPr>
            <w:tcW w:w="1365" w:type="dxa"/>
            <w:tcBorders>
              <w:top w:val="nil"/>
              <w:left w:val="nil"/>
              <w:bottom w:val="single" w:sz="4" w:space="0" w:color="000000"/>
              <w:right w:val="single" w:sz="4" w:space="0" w:color="000000"/>
            </w:tcBorders>
            <w:vAlign w:val="center"/>
          </w:tcPr>
          <w:p w14:paraId="2C2BC82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(0.074)</w:t>
            </w:r>
          </w:p>
        </w:tc>
      </w:tr>
      <w:tr w:rsidR="00347760" w:rsidRPr="00D0277C" w14:paraId="7BCF661D" w14:textId="77777777">
        <w:trPr>
          <w:gridAfter w:val="1"/>
          <w:wAfter w:w="1230" w:type="dxa"/>
          <w:trHeight w:val="300"/>
        </w:trPr>
        <w:tc>
          <w:tcPr>
            <w:tcW w:w="1410" w:type="dxa"/>
            <w:vMerge/>
            <w:tcBorders>
              <w:top w:val="nil"/>
              <w:left w:val="single" w:sz="4" w:space="0" w:color="000000"/>
              <w:bottom w:val="single" w:sz="4" w:space="0" w:color="000000"/>
              <w:right w:val="single" w:sz="4" w:space="0" w:color="000000"/>
            </w:tcBorders>
          </w:tcPr>
          <w:p w14:paraId="526DA86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53E26D4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515" w:type="dxa"/>
            <w:tcBorders>
              <w:top w:val="nil"/>
              <w:left w:val="nil"/>
              <w:bottom w:val="single" w:sz="4" w:space="0" w:color="000000"/>
              <w:right w:val="single" w:sz="4" w:space="0" w:color="000000"/>
            </w:tcBorders>
            <w:vAlign w:val="bottom"/>
          </w:tcPr>
          <w:p w14:paraId="3087324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4DA0C6C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2BF78DB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5304D79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r>
      <w:tr w:rsidR="00347760" w:rsidRPr="00D0277C" w14:paraId="798FA1E8" w14:textId="77777777">
        <w:trPr>
          <w:gridAfter w:val="1"/>
          <w:wAfter w:w="1230" w:type="dxa"/>
          <w:trHeight w:val="469"/>
        </w:trPr>
        <w:tc>
          <w:tcPr>
            <w:tcW w:w="1410" w:type="dxa"/>
            <w:vMerge/>
            <w:tcBorders>
              <w:top w:val="nil"/>
              <w:left w:val="single" w:sz="4" w:space="0" w:color="000000"/>
              <w:bottom w:val="single" w:sz="4" w:space="0" w:color="000000"/>
              <w:right w:val="single" w:sz="4" w:space="0" w:color="000000"/>
            </w:tcBorders>
          </w:tcPr>
          <w:p w14:paraId="5E8D5175"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val="restart"/>
            <w:tcBorders>
              <w:top w:val="nil"/>
              <w:left w:val="single" w:sz="4" w:space="0" w:color="000000"/>
              <w:bottom w:val="single" w:sz="4" w:space="0" w:color="000000"/>
              <w:right w:val="single" w:sz="4" w:space="0" w:color="000000"/>
            </w:tcBorders>
            <w:vAlign w:val="center"/>
          </w:tcPr>
          <w:p w14:paraId="6E7AD72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cross-sectional fixed effects</w:t>
            </w:r>
          </w:p>
        </w:tc>
        <w:tc>
          <w:tcPr>
            <w:tcW w:w="1515" w:type="dxa"/>
            <w:vMerge w:val="restart"/>
            <w:tcBorders>
              <w:top w:val="nil"/>
              <w:left w:val="single" w:sz="4" w:space="0" w:color="000000"/>
              <w:bottom w:val="single" w:sz="4" w:space="0" w:color="000000"/>
              <w:right w:val="single" w:sz="4" w:space="0" w:color="000000"/>
            </w:tcBorders>
            <w:vAlign w:val="bottom"/>
          </w:tcPr>
          <w:p w14:paraId="799C273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515" w:type="dxa"/>
            <w:vMerge w:val="restart"/>
            <w:tcBorders>
              <w:top w:val="nil"/>
              <w:left w:val="single" w:sz="4" w:space="0" w:color="000000"/>
              <w:bottom w:val="single" w:sz="4" w:space="0" w:color="000000"/>
              <w:right w:val="single" w:sz="4" w:space="0" w:color="000000"/>
            </w:tcBorders>
            <w:vAlign w:val="bottom"/>
          </w:tcPr>
          <w:p w14:paraId="769855B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350" w:type="dxa"/>
            <w:vMerge w:val="restart"/>
            <w:tcBorders>
              <w:top w:val="nil"/>
              <w:left w:val="single" w:sz="4" w:space="0" w:color="000000"/>
              <w:bottom w:val="single" w:sz="4" w:space="0" w:color="000000"/>
              <w:right w:val="single" w:sz="4" w:space="0" w:color="000000"/>
            </w:tcBorders>
            <w:vAlign w:val="center"/>
          </w:tcPr>
          <w:p w14:paraId="4D1E5D3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365" w:type="dxa"/>
            <w:vMerge w:val="restart"/>
            <w:tcBorders>
              <w:top w:val="nil"/>
              <w:left w:val="single" w:sz="4" w:space="0" w:color="000000"/>
              <w:bottom w:val="single" w:sz="4" w:space="0" w:color="000000"/>
              <w:right w:val="single" w:sz="4" w:space="0" w:color="000000"/>
            </w:tcBorders>
            <w:vAlign w:val="center"/>
          </w:tcPr>
          <w:p w14:paraId="20EB2FA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r>
      <w:tr w:rsidR="00347760" w:rsidRPr="00D0277C" w14:paraId="186E1FB5" w14:textId="77777777">
        <w:trPr>
          <w:trHeight w:val="300"/>
        </w:trPr>
        <w:tc>
          <w:tcPr>
            <w:tcW w:w="1410" w:type="dxa"/>
            <w:vMerge/>
            <w:tcBorders>
              <w:top w:val="nil"/>
              <w:left w:val="single" w:sz="4" w:space="0" w:color="000000"/>
              <w:bottom w:val="single" w:sz="4" w:space="0" w:color="000000"/>
              <w:right w:val="single" w:sz="4" w:space="0" w:color="000000"/>
            </w:tcBorders>
          </w:tcPr>
          <w:p w14:paraId="164340BD"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tcBorders>
              <w:top w:val="nil"/>
              <w:left w:val="single" w:sz="4" w:space="0" w:color="000000"/>
              <w:bottom w:val="single" w:sz="4" w:space="0" w:color="000000"/>
              <w:right w:val="single" w:sz="4" w:space="0" w:color="000000"/>
            </w:tcBorders>
            <w:vAlign w:val="center"/>
          </w:tcPr>
          <w:p w14:paraId="2D17451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70C2403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6725AAE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50" w:type="dxa"/>
            <w:vMerge/>
            <w:tcBorders>
              <w:top w:val="nil"/>
              <w:left w:val="single" w:sz="4" w:space="0" w:color="000000"/>
              <w:bottom w:val="single" w:sz="4" w:space="0" w:color="000000"/>
              <w:right w:val="single" w:sz="4" w:space="0" w:color="000000"/>
            </w:tcBorders>
            <w:vAlign w:val="center"/>
          </w:tcPr>
          <w:p w14:paraId="2B198F8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65" w:type="dxa"/>
            <w:vMerge/>
            <w:tcBorders>
              <w:top w:val="nil"/>
              <w:left w:val="single" w:sz="4" w:space="0" w:color="000000"/>
              <w:bottom w:val="single" w:sz="4" w:space="0" w:color="000000"/>
              <w:right w:val="single" w:sz="4" w:space="0" w:color="000000"/>
            </w:tcBorders>
            <w:vAlign w:val="center"/>
          </w:tcPr>
          <w:p w14:paraId="0EA3BEF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230" w:type="dxa"/>
            <w:vAlign w:val="bottom"/>
          </w:tcPr>
          <w:p w14:paraId="3AE2589C" w14:textId="77777777" w:rsidR="00347760" w:rsidRPr="00D0277C" w:rsidRDefault="00347760">
            <w:pPr>
              <w:jc w:val="both"/>
              <w:rPr>
                <w:rFonts w:asciiTheme="minorHAnsi" w:hAnsiTheme="minorHAnsi" w:cstheme="minorHAnsi"/>
              </w:rPr>
            </w:pPr>
          </w:p>
        </w:tc>
      </w:tr>
      <w:tr w:rsidR="00347760" w:rsidRPr="00D0277C" w14:paraId="5959E934" w14:textId="77777777">
        <w:trPr>
          <w:trHeight w:val="300"/>
        </w:trPr>
        <w:tc>
          <w:tcPr>
            <w:tcW w:w="1410" w:type="dxa"/>
            <w:vMerge/>
            <w:tcBorders>
              <w:top w:val="nil"/>
              <w:left w:val="single" w:sz="4" w:space="0" w:color="000000"/>
              <w:bottom w:val="single" w:sz="4" w:space="0" w:color="000000"/>
              <w:right w:val="single" w:sz="4" w:space="0" w:color="000000"/>
            </w:tcBorders>
          </w:tcPr>
          <w:p w14:paraId="53C31DB9"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860" w:type="dxa"/>
            <w:vMerge w:val="restart"/>
            <w:tcBorders>
              <w:top w:val="nil"/>
              <w:left w:val="single" w:sz="4" w:space="0" w:color="000000"/>
              <w:bottom w:val="single" w:sz="4" w:space="0" w:color="000000"/>
              <w:right w:val="single" w:sz="4" w:space="0" w:color="000000"/>
            </w:tcBorders>
            <w:vAlign w:val="center"/>
          </w:tcPr>
          <w:p w14:paraId="7F581A2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temporal fixed effects</w:t>
            </w:r>
          </w:p>
        </w:tc>
        <w:tc>
          <w:tcPr>
            <w:tcW w:w="1515" w:type="dxa"/>
            <w:vMerge w:val="restart"/>
            <w:tcBorders>
              <w:top w:val="nil"/>
              <w:left w:val="single" w:sz="4" w:space="0" w:color="000000"/>
              <w:bottom w:val="single" w:sz="4" w:space="0" w:color="000000"/>
              <w:right w:val="single" w:sz="4" w:space="0" w:color="000000"/>
            </w:tcBorders>
            <w:vAlign w:val="bottom"/>
          </w:tcPr>
          <w:p w14:paraId="71F0ED4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515" w:type="dxa"/>
            <w:vMerge w:val="restart"/>
            <w:tcBorders>
              <w:top w:val="nil"/>
              <w:left w:val="single" w:sz="4" w:space="0" w:color="000000"/>
              <w:bottom w:val="single" w:sz="4" w:space="0" w:color="000000"/>
              <w:right w:val="single" w:sz="4" w:space="0" w:color="000000"/>
            </w:tcBorders>
            <w:vAlign w:val="bottom"/>
          </w:tcPr>
          <w:p w14:paraId="42CB171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350" w:type="dxa"/>
            <w:vMerge w:val="restart"/>
            <w:tcBorders>
              <w:top w:val="nil"/>
              <w:left w:val="single" w:sz="4" w:space="0" w:color="000000"/>
              <w:bottom w:val="single" w:sz="4" w:space="0" w:color="000000"/>
              <w:right w:val="single" w:sz="4" w:space="0" w:color="000000"/>
            </w:tcBorders>
            <w:vAlign w:val="center"/>
          </w:tcPr>
          <w:p w14:paraId="044232B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365" w:type="dxa"/>
            <w:vMerge w:val="restart"/>
            <w:tcBorders>
              <w:top w:val="nil"/>
              <w:left w:val="single" w:sz="4" w:space="0" w:color="000000"/>
              <w:bottom w:val="single" w:sz="4" w:space="0" w:color="000000"/>
              <w:right w:val="single" w:sz="4" w:space="0" w:color="000000"/>
            </w:tcBorders>
            <w:vAlign w:val="center"/>
          </w:tcPr>
          <w:p w14:paraId="7AA04A0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230" w:type="dxa"/>
            <w:vAlign w:val="center"/>
          </w:tcPr>
          <w:p w14:paraId="7244ED8B" w14:textId="77777777" w:rsidR="00347760" w:rsidRPr="00D0277C" w:rsidRDefault="00347760">
            <w:pPr>
              <w:jc w:val="both"/>
              <w:rPr>
                <w:rFonts w:asciiTheme="minorHAnsi" w:hAnsiTheme="minorHAnsi" w:cstheme="minorHAnsi"/>
                <w:color w:val="000000"/>
              </w:rPr>
            </w:pPr>
          </w:p>
        </w:tc>
      </w:tr>
      <w:tr w:rsidR="00347760" w:rsidRPr="00D0277C" w14:paraId="65AD1B0D" w14:textId="77777777">
        <w:trPr>
          <w:trHeight w:val="300"/>
        </w:trPr>
        <w:tc>
          <w:tcPr>
            <w:tcW w:w="1410" w:type="dxa"/>
            <w:vMerge/>
            <w:tcBorders>
              <w:top w:val="nil"/>
              <w:left w:val="single" w:sz="4" w:space="0" w:color="000000"/>
              <w:bottom w:val="single" w:sz="4" w:space="0" w:color="000000"/>
              <w:right w:val="single" w:sz="4" w:space="0" w:color="000000"/>
            </w:tcBorders>
          </w:tcPr>
          <w:p w14:paraId="6954458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tcBorders>
              <w:top w:val="nil"/>
              <w:left w:val="single" w:sz="4" w:space="0" w:color="000000"/>
              <w:bottom w:val="single" w:sz="4" w:space="0" w:color="000000"/>
              <w:right w:val="single" w:sz="4" w:space="0" w:color="000000"/>
            </w:tcBorders>
            <w:vAlign w:val="center"/>
          </w:tcPr>
          <w:p w14:paraId="60FC63D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4D8F55D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0EDC38E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50" w:type="dxa"/>
            <w:vMerge/>
            <w:tcBorders>
              <w:top w:val="nil"/>
              <w:left w:val="single" w:sz="4" w:space="0" w:color="000000"/>
              <w:bottom w:val="single" w:sz="4" w:space="0" w:color="000000"/>
              <w:right w:val="single" w:sz="4" w:space="0" w:color="000000"/>
            </w:tcBorders>
            <w:vAlign w:val="center"/>
          </w:tcPr>
          <w:p w14:paraId="317FA0B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65" w:type="dxa"/>
            <w:vMerge/>
            <w:tcBorders>
              <w:top w:val="nil"/>
              <w:left w:val="single" w:sz="4" w:space="0" w:color="000000"/>
              <w:bottom w:val="single" w:sz="4" w:space="0" w:color="000000"/>
              <w:right w:val="single" w:sz="4" w:space="0" w:color="000000"/>
            </w:tcBorders>
            <w:vAlign w:val="center"/>
          </w:tcPr>
          <w:p w14:paraId="0844E85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230" w:type="dxa"/>
            <w:vAlign w:val="bottom"/>
          </w:tcPr>
          <w:p w14:paraId="569322DB" w14:textId="77777777" w:rsidR="00347760" w:rsidRPr="00D0277C" w:rsidRDefault="00347760">
            <w:pPr>
              <w:jc w:val="both"/>
              <w:rPr>
                <w:rFonts w:asciiTheme="minorHAnsi" w:hAnsiTheme="minorHAnsi" w:cstheme="minorHAnsi"/>
              </w:rPr>
            </w:pPr>
          </w:p>
        </w:tc>
      </w:tr>
      <w:tr w:rsidR="00347760" w:rsidRPr="00D0277C" w14:paraId="17BEA526" w14:textId="77777777">
        <w:trPr>
          <w:trHeight w:val="345"/>
        </w:trPr>
        <w:tc>
          <w:tcPr>
            <w:tcW w:w="1410" w:type="dxa"/>
            <w:vMerge/>
            <w:tcBorders>
              <w:top w:val="nil"/>
              <w:left w:val="single" w:sz="4" w:space="0" w:color="000000"/>
              <w:bottom w:val="single" w:sz="4" w:space="0" w:color="000000"/>
              <w:right w:val="single" w:sz="4" w:space="0" w:color="000000"/>
            </w:tcBorders>
          </w:tcPr>
          <w:p w14:paraId="3CF3A65A"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860" w:type="dxa"/>
            <w:tcBorders>
              <w:top w:val="nil"/>
              <w:left w:val="nil"/>
              <w:bottom w:val="single" w:sz="4" w:space="0" w:color="000000"/>
              <w:right w:val="single" w:sz="4" w:space="0" w:color="000000"/>
            </w:tcBorders>
            <w:vAlign w:val="bottom"/>
          </w:tcPr>
          <w:p w14:paraId="6A41A25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Adjusted R</w:t>
            </w:r>
            <w:r w:rsidRPr="00D0277C">
              <w:rPr>
                <w:rFonts w:asciiTheme="minorHAnsi" w:hAnsiTheme="minorHAnsi" w:cstheme="minorHAnsi"/>
                <w:color w:val="000000"/>
                <w:vertAlign w:val="superscript"/>
              </w:rPr>
              <w:t>2</w:t>
            </w:r>
          </w:p>
        </w:tc>
        <w:tc>
          <w:tcPr>
            <w:tcW w:w="1515" w:type="dxa"/>
            <w:tcBorders>
              <w:top w:val="nil"/>
              <w:left w:val="nil"/>
              <w:bottom w:val="single" w:sz="4" w:space="0" w:color="000000"/>
              <w:right w:val="single" w:sz="4" w:space="0" w:color="000000"/>
            </w:tcBorders>
            <w:vAlign w:val="bottom"/>
          </w:tcPr>
          <w:p w14:paraId="72FE913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515" w:type="dxa"/>
            <w:tcBorders>
              <w:top w:val="nil"/>
              <w:left w:val="nil"/>
              <w:bottom w:val="single" w:sz="4" w:space="0" w:color="000000"/>
              <w:right w:val="single" w:sz="4" w:space="0" w:color="000000"/>
            </w:tcBorders>
            <w:vAlign w:val="bottom"/>
          </w:tcPr>
          <w:p w14:paraId="2B14E29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350" w:type="dxa"/>
            <w:tcBorders>
              <w:top w:val="nil"/>
              <w:left w:val="nil"/>
              <w:bottom w:val="single" w:sz="4" w:space="0" w:color="000000"/>
              <w:right w:val="single" w:sz="4" w:space="0" w:color="000000"/>
            </w:tcBorders>
            <w:vAlign w:val="center"/>
          </w:tcPr>
          <w:p w14:paraId="5B46646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365" w:type="dxa"/>
            <w:tcBorders>
              <w:top w:val="nil"/>
              <w:left w:val="nil"/>
              <w:bottom w:val="single" w:sz="4" w:space="0" w:color="000000"/>
              <w:right w:val="single" w:sz="4" w:space="0" w:color="000000"/>
            </w:tcBorders>
            <w:vAlign w:val="center"/>
          </w:tcPr>
          <w:p w14:paraId="36865BD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0.993</w:t>
            </w:r>
          </w:p>
        </w:tc>
        <w:tc>
          <w:tcPr>
            <w:tcW w:w="1230" w:type="dxa"/>
            <w:vAlign w:val="center"/>
          </w:tcPr>
          <w:p w14:paraId="5B7E4F8C" w14:textId="77777777" w:rsidR="00347760" w:rsidRPr="00D0277C" w:rsidRDefault="00347760">
            <w:pPr>
              <w:jc w:val="both"/>
              <w:rPr>
                <w:rFonts w:asciiTheme="minorHAnsi" w:hAnsiTheme="minorHAnsi" w:cstheme="minorHAnsi"/>
                <w:color w:val="000000"/>
              </w:rPr>
            </w:pPr>
          </w:p>
        </w:tc>
      </w:tr>
      <w:tr w:rsidR="00347760" w:rsidRPr="00D0277C" w14:paraId="4E7B546F" w14:textId="77777777">
        <w:trPr>
          <w:trHeight w:val="300"/>
        </w:trPr>
        <w:tc>
          <w:tcPr>
            <w:tcW w:w="1410" w:type="dxa"/>
            <w:tcBorders>
              <w:top w:val="nil"/>
              <w:left w:val="single" w:sz="4" w:space="0" w:color="000000"/>
              <w:bottom w:val="single" w:sz="4" w:space="0" w:color="000000"/>
              <w:right w:val="single" w:sz="4" w:space="0" w:color="000000"/>
            </w:tcBorders>
            <w:vAlign w:val="bottom"/>
          </w:tcPr>
          <w:p w14:paraId="07D25CE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w:t>
            </w:r>
          </w:p>
        </w:tc>
        <w:tc>
          <w:tcPr>
            <w:tcW w:w="1860" w:type="dxa"/>
            <w:tcBorders>
              <w:top w:val="nil"/>
              <w:left w:val="nil"/>
              <w:bottom w:val="single" w:sz="4" w:space="0" w:color="000000"/>
              <w:right w:val="single" w:sz="4" w:space="0" w:color="000000"/>
            </w:tcBorders>
            <w:vAlign w:val="center"/>
          </w:tcPr>
          <w:p w14:paraId="2C41CE7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w:t>
            </w:r>
          </w:p>
        </w:tc>
        <w:tc>
          <w:tcPr>
            <w:tcW w:w="1515" w:type="dxa"/>
            <w:tcBorders>
              <w:top w:val="nil"/>
              <w:left w:val="nil"/>
              <w:bottom w:val="single" w:sz="4" w:space="0" w:color="000000"/>
              <w:right w:val="single" w:sz="4" w:space="0" w:color="000000"/>
            </w:tcBorders>
            <w:vAlign w:val="bottom"/>
          </w:tcPr>
          <w:p w14:paraId="7399D9C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7044BCD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180DBFF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6289B58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5804E2BD" w14:textId="77777777" w:rsidR="00347760" w:rsidRPr="00D0277C" w:rsidRDefault="00347760">
            <w:pPr>
              <w:jc w:val="both"/>
              <w:rPr>
                <w:rFonts w:asciiTheme="minorHAnsi" w:hAnsiTheme="minorHAnsi" w:cstheme="minorHAnsi"/>
                <w:color w:val="000000"/>
              </w:rPr>
            </w:pPr>
          </w:p>
        </w:tc>
      </w:tr>
      <w:tr w:rsidR="00347760" w:rsidRPr="00D0277C" w14:paraId="4B735FBA" w14:textId="77777777">
        <w:trPr>
          <w:trHeight w:val="300"/>
        </w:trPr>
        <w:tc>
          <w:tcPr>
            <w:tcW w:w="1410" w:type="dxa"/>
            <w:vMerge w:val="restart"/>
            <w:tcBorders>
              <w:top w:val="nil"/>
              <w:left w:val="single" w:sz="4" w:space="0" w:color="000000"/>
              <w:bottom w:val="single" w:sz="4" w:space="0" w:color="000000"/>
              <w:right w:val="single" w:sz="4" w:space="0" w:color="000000"/>
            </w:tcBorders>
          </w:tcPr>
          <w:p w14:paraId="6C63161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gasto2</w:t>
            </w:r>
          </w:p>
        </w:tc>
        <w:tc>
          <w:tcPr>
            <w:tcW w:w="1860" w:type="dxa"/>
            <w:tcBorders>
              <w:top w:val="nil"/>
              <w:left w:val="nil"/>
              <w:bottom w:val="single" w:sz="4" w:space="0" w:color="000000"/>
              <w:right w:val="single" w:sz="4" w:space="0" w:color="000000"/>
            </w:tcBorders>
            <w:vAlign w:val="center"/>
          </w:tcPr>
          <w:p w14:paraId="3054570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est.in.</w:t>
            </w:r>
          </w:p>
        </w:tc>
        <w:tc>
          <w:tcPr>
            <w:tcW w:w="1515" w:type="dxa"/>
            <w:tcBorders>
              <w:top w:val="nil"/>
              <w:left w:val="nil"/>
              <w:bottom w:val="single" w:sz="4" w:space="0" w:color="000000"/>
              <w:right w:val="single" w:sz="4" w:space="0" w:color="000000"/>
            </w:tcBorders>
            <w:vAlign w:val="center"/>
          </w:tcPr>
          <w:p w14:paraId="2E9BE1E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1.788***</w:t>
            </w:r>
          </w:p>
        </w:tc>
        <w:tc>
          <w:tcPr>
            <w:tcW w:w="1515" w:type="dxa"/>
            <w:tcBorders>
              <w:top w:val="nil"/>
              <w:left w:val="nil"/>
              <w:bottom w:val="single" w:sz="4" w:space="0" w:color="000000"/>
              <w:right w:val="single" w:sz="4" w:space="0" w:color="000000"/>
            </w:tcBorders>
            <w:vAlign w:val="bottom"/>
          </w:tcPr>
          <w:p w14:paraId="2D35B7B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1.788***</w:t>
            </w:r>
          </w:p>
        </w:tc>
        <w:tc>
          <w:tcPr>
            <w:tcW w:w="1350" w:type="dxa"/>
            <w:tcBorders>
              <w:top w:val="nil"/>
              <w:left w:val="nil"/>
              <w:bottom w:val="single" w:sz="4" w:space="0" w:color="000000"/>
              <w:right w:val="single" w:sz="4" w:space="0" w:color="000000"/>
            </w:tcBorders>
            <w:vAlign w:val="center"/>
          </w:tcPr>
          <w:p w14:paraId="00D53FF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1.796***</w:t>
            </w:r>
          </w:p>
        </w:tc>
        <w:tc>
          <w:tcPr>
            <w:tcW w:w="1365" w:type="dxa"/>
            <w:tcBorders>
              <w:top w:val="nil"/>
              <w:left w:val="nil"/>
              <w:bottom w:val="single" w:sz="4" w:space="0" w:color="000000"/>
              <w:right w:val="single" w:sz="4" w:space="0" w:color="000000"/>
            </w:tcBorders>
            <w:vAlign w:val="bottom"/>
          </w:tcPr>
          <w:p w14:paraId="1004D7A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1.788***</w:t>
            </w:r>
          </w:p>
        </w:tc>
        <w:tc>
          <w:tcPr>
            <w:tcW w:w="1230" w:type="dxa"/>
            <w:vAlign w:val="center"/>
          </w:tcPr>
          <w:p w14:paraId="24D2F0FA" w14:textId="77777777" w:rsidR="00347760" w:rsidRPr="00D0277C" w:rsidRDefault="00347760">
            <w:pPr>
              <w:jc w:val="both"/>
              <w:rPr>
                <w:rFonts w:asciiTheme="minorHAnsi" w:hAnsiTheme="minorHAnsi" w:cstheme="minorHAnsi"/>
                <w:color w:val="000000"/>
              </w:rPr>
            </w:pPr>
          </w:p>
        </w:tc>
      </w:tr>
      <w:tr w:rsidR="00347760" w:rsidRPr="00D0277C" w14:paraId="720C22A3" w14:textId="77777777">
        <w:trPr>
          <w:trHeight w:val="300"/>
        </w:trPr>
        <w:tc>
          <w:tcPr>
            <w:tcW w:w="1410" w:type="dxa"/>
            <w:vMerge/>
            <w:tcBorders>
              <w:top w:val="nil"/>
              <w:left w:val="single" w:sz="4" w:space="0" w:color="000000"/>
              <w:bottom w:val="single" w:sz="4" w:space="0" w:color="000000"/>
              <w:right w:val="single" w:sz="4" w:space="0" w:color="000000"/>
            </w:tcBorders>
          </w:tcPr>
          <w:p w14:paraId="242C4DE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52B58BA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center"/>
          </w:tcPr>
          <w:p w14:paraId="19BB85B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(0.060)</w:t>
            </w:r>
          </w:p>
        </w:tc>
        <w:tc>
          <w:tcPr>
            <w:tcW w:w="1515" w:type="dxa"/>
            <w:tcBorders>
              <w:top w:val="nil"/>
              <w:left w:val="nil"/>
              <w:bottom w:val="single" w:sz="4" w:space="0" w:color="000000"/>
              <w:right w:val="single" w:sz="4" w:space="0" w:color="000000"/>
            </w:tcBorders>
            <w:shd w:val="clear" w:color="auto" w:fill="FFFFFF"/>
            <w:vAlign w:val="center"/>
          </w:tcPr>
          <w:p w14:paraId="4A05CDF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(0.060)</w:t>
            </w:r>
          </w:p>
        </w:tc>
        <w:tc>
          <w:tcPr>
            <w:tcW w:w="1350" w:type="dxa"/>
            <w:tcBorders>
              <w:top w:val="nil"/>
              <w:left w:val="nil"/>
              <w:bottom w:val="single" w:sz="4" w:space="0" w:color="000000"/>
              <w:right w:val="single" w:sz="4" w:space="0" w:color="000000"/>
            </w:tcBorders>
            <w:shd w:val="clear" w:color="auto" w:fill="FFFFFF"/>
            <w:vAlign w:val="center"/>
          </w:tcPr>
          <w:p w14:paraId="5BBA782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(0.061)</w:t>
            </w:r>
          </w:p>
        </w:tc>
        <w:tc>
          <w:tcPr>
            <w:tcW w:w="1365" w:type="dxa"/>
            <w:tcBorders>
              <w:top w:val="nil"/>
              <w:left w:val="nil"/>
              <w:bottom w:val="single" w:sz="4" w:space="0" w:color="000000"/>
              <w:right w:val="single" w:sz="4" w:space="0" w:color="000000"/>
            </w:tcBorders>
            <w:shd w:val="clear" w:color="auto" w:fill="FFFFFF"/>
            <w:vAlign w:val="center"/>
          </w:tcPr>
          <w:p w14:paraId="1BA170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(0.060)</w:t>
            </w:r>
          </w:p>
        </w:tc>
        <w:tc>
          <w:tcPr>
            <w:tcW w:w="1230" w:type="dxa"/>
            <w:vAlign w:val="center"/>
          </w:tcPr>
          <w:p w14:paraId="1B67A405" w14:textId="77777777" w:rsidR="00347760" w:rsidRPr="00D0277C" w:rsidRDefault="00347760">
            <w:pPr>
              <w:jc w:val="both"/>
              <w:rPr>
                <w:rFonts w:asciiTheme="minorHAnsi" w:hAnsiTheme="minorHAnsi" w:cstheme="minorHAnsi"/>
                <w:color w:val="000000"/>
              </w:rPr>
            </w:pPr>
          </w:p>
        </w:tc>
      </w:tr>
      <w:tr w:rsidR="00347760" w:rsidRPr="00D0277C" w14:paraId="235E06F5" w14:textId="77777777">
        <w:trPr>
          <w:trHeight w:val="300"/>
        </w:trPr>
        <w:tc>
          <w:tcPr>
            <w:tcW w:w="1410" w:type="dxa"/>
            <w:vMerge/>
            <w:tcBorders>
              <w:top w:val="nil"/>
              <w:left w:val="single" w:sz="4" w:space="0" w:color="000000"/>
              <w:bottom w:val="single" w:sz="4" w:space="0" w:color="000000"/>
              <w:right w:val="single" w:sz="4" w:space="0" w:color="000000"/>
            </w:tcBorders>
          </w:tcPr>
          <w:p w14:paraId="5699CAB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65029FE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30BE31F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0B8EEB8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04ED7E7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261A7E5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616CBB65" w14:textId="77777777" w:rsidR="00347760" w:rsidRPr="00D0277C" w:rsidRDefault="00347760">
            <w:pPr>
              <w:jc w:val="both"/>
              <w:rPr>
                <w:rFonts w:asciiTheme="minorHAnsi" w:hAnsiTheme="minorHAnsi" w:cstheme="minorHAnsi"/>
                <w:color w:val="000000"/>
              </w:rPr>
            </w:pPr>
          </w:p>
        </w:tc>
      </w:tr>
      <w:tr w:rsidR="00347760" w:rsidRPr="00D0277C" w14:paraId="2730DDB4" w14:textId="77777777">
        <w:trPr>
          <w:trHeight w:val="300"/>
        </w:trPr>
        <w:tc>
          <w:tcPr>
            <w:tcW w:w="1410" w:type="dxa"/>
            <w:vMerge/>
            <w:tcBorders>
              <w:top w:val="nil"/>
              <w:left w:val="single" w:sz="4" w:space="0" w:color="000000"/>
              <w:bottom w:val="single" w:sz="4" w:space="0" w:color="000000"/>
              <w:right w:val="single" w:sz="4" w:space="0" w:color="000000"/>
            </w:tcBorders>
          </w:tcPr>
          <w:p w14:paraId="693DA2B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center"/>
          </w:tcPr>
          <w:p w14:paraId="7C9946A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des</w:t>
            </w:r>
          </w:p>
        </w:tc>
        <w:tc>
          <w:tcPr>
            <w:tcW w:w="1515" w:type="dxa"/>
            <w:tcBorders>
              <w:top w:val="nil"/>
              <w:left w:val="nil"/>
              <w:bottom w:val="single" w:sz="4" w:space="0" w:color="000000"/>
              <w:right w:val="single" w:sz="4" w:space="0" w:color="000000"/>
            </w:tcBorders>
            <w:vAlign w:val="bottom"/>
          </w:tcPr>
          <w:p w14:paraId="1F37BF7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-3189.491***</w:t>
            </w:r>
          </w:p>
        </w:tc>
        <w:tc>
          <w:tcPr>
            <w:tcW w:w="1515" w:type="dxa"/>
            <w:tcBorders>
              <w:top w:val="nil"/>
              <w:left w:val="nil"/>
              <w:bottom w:val="single" w:sz="4" w:space="0" w:color="000000"/>
              <w:right w:val="single" w:sz="4" w:space="0" w:color="000000"/>
            </w:tcBorders>
            <w:vAlign w:val="bottom"/>
          </w:tcPr>
          <w:p w14:paraId="38B939E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-3190.657***</w:t>
            </w:r>
          </w:p>
        </w:tc>
        <w:tc>
          <w:tcPr>
            <w:tcW w:w="1350" w:type="dxa"/>
            <w:tcBorders>
              <w:top w:val="nil"/>
              <w:left w:val="nil"/>
              <w:bottom w:val="single" w:sz="4" w:space="0" w:color="000000"/>
              <w:right w:val="single" w:sz="4" w:space="0" w:color="000000"/>
            </w:tcBorders>
            <w:vAlign w:val="center"/>
          </w:tcPr>
          <w:p w14:paraId="34F0496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-3220.972***</w:t>
            </w:r>
          </w:p>
        </w:tc>
        <w:tc>
          <w:tcPr>
            <w:tcW w:w="1365" w:type="dxa"/>
            <w:tcBorders>
              <w:top w:val="nil"/>
              <w:left w:val="nil"/>
              <w:bottom w:val="single" w:sz="4" w:space="0" w:color="000000"/>
              <w:right w:val="single" w:sz="4" w:space="0" w:color="000000"/>
            </w:tcBorders>
            <w:shd w:val="clear" w:color="auto" w:fill="FFFFFF"/>
            <w:vAlign w:val="center"/>
          </w:tcPr>
          <w:p w14:paraId="013D14D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-3190.657***</w:t>
            </w:r>
          </w:p>
        </w:tc>
        <w:tc>
          <w:tcPr>
            <w:tcW w:w="1230" w:type="dxa"/>
            <w:vAlign w:val="center"/>
          </w:tcPr>
          <w:p w14:paraId="1F5551D3" w14:textId="77777777" w:rsidR="00347760" w:rsidRPr="00D0277C" w:rsidRDefault="00347760">
            <w:pPr>
              <w:jc w:val="both"/>
              <w:rPr>
                <w:rFonts w:asciiTheme="minorHAnsi" w:hAnsiTheme="minorHAnsi" w:cstheme="minorHAnsi"/>
                <w:color w:val="000000"/>
              </w:rPr>
            </w:pPr>
          </w:p>
        </w:tc>
      </w:tr>
      <w:tr w:rsidR="00347760" w:rsidRPr="00D0277C" w14:paraId="3C643D5A" w14:textId="77777777">
        <w:trPr>
          <w:trHeight w:val="300"/>
        </w:trPr>
        <w:tc>
          <w:tcPr>
            <w:tcW w:w="1410" w:type="dxa"/>
            <w:vMerge/>
            <w:tcBorders>
              <w:top w:val="nil"/>
              <w:left w:val="single" w:sz="4" w:space="0" w:color="000000"/>
              <w:bottom w:val="single" w:sz="4" w:space="0" w:color="000000"/>
              <w:right w:val="single" w:sz="4" w:space="0" w:color="000000"/>
            </w:tcBorders>
          </w:tcPr>
          <w:p w14:paraId="18B5FD6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shd w:val="clear" w:color="auto" w:fill="FFFFFF"/>
            <w:vAlign w:val="center"/>
          </w:tcPr>
          <w:p w14:paraId="18C6FA5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center"/>
          </w:tcPr>
          <w:p w14:paraId="247E103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(1050.177)</w:t>
            </w:r>
          </w:p>
        </w:tc>
        <w:tc>
          <w:tcPr>
            <w:tcW w:w="1515" w:type="dxa"/>
            <w:tcBorders>
              <w:top w:val="nil"/>
              <w:left w:val="nil"/>
              <w:bottom w:val="single" w:sz="4" w:space="0" w:color="000000"/>
              <w:right w:val="single" w:sz="4" w:space="0" w:color="000000"/>
            </w:tcBorders>
            <w:shd w:val="clear" w:color="auto" w:fill="FFFFFF"/>
            <w:vAlign w:val="center"/>
          </w:tcPr>
          <w:p w14:paraId="133FF55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(1053.055)</w:t>
            </w:r>
          </w:p>
        </w:tc>
        <w:tc>
          <w:tcPr>
            <w:tcW w:w="1350" w:type="dxa"/>
            <w:tcBorders>
              <w:top w:val="nil"/>
              <w:left w:val="nil"/>
              <w:bottom w:val="single" w:sz="4" w:space="0" w:color="000000"/>
              <w:right w:val="single" w:sz="4" w:space="0" w:color="000000"/>
            </w:tcBorders>
            <w:vAlign w:val="center"/>
          </w:tcPr>
          <w:p w14:paraId="17B2E78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(1053.962)</w:t>
            </w:r>
          </w:p>
        </w:tc>
        <w:tc>
          <w:tcPr>
            <w:tcW w:w="1365" w:type="dxa"/>
            <w:tcBorders>
              <w:top w:val="nil"/>
              <w:left w:val="nil"/>
              <w:bottom w:val="single" w:sz="4" w:space="0" w:color="000000"/>
              <w:right w:val="single" w:sz="4" w:space="0" w:color="000000"/>
            </w:tcBorders>
            <w:shd w:val="clear" w:color="auto" w:fill="FFFFFF"/>
            <w:vAlign w:val="center"/>
          </w:tcPr>
          <w:p w14:paraId="4568DFA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(1053.055)</w:t>
            </w:r>
          </w:p>
        </w:tc>
        <w:tc>
          <w:tcPr>
            <w:tcW w:w="1230" w:type="dxa"/>
            <w:vAlign w:val="center"/>
          </w:tcPr>
          <w:p w14:paraId="6357DA72" w14:textId="77777777" w:rsidR="00347760" w:rsidRPr="00D0277C" w:rsidRDefault="00347760">
            <w:pPr>
              <w:jc w:val="both"/>
              <w:rPr>
                <w:rFonts w:asciiTheme="minorHAnsi" w:hAnsiTheme="minorHAnsi" w:cstheme="minorHAnsi"/>
                <w:color w:val="000000"/>
              </w:rPr>
            </w:pPr>
          </w:p>
        </w:tc>
      </w:tr>
      <w:tr w:rsidR="00347760" w:rsidRPr="00D0277C" w14:paraId="03C0247E" w14:textId="77777777">
        <w:trPr>
          <w:trHeight w:val="300"/>
        </w:trPr>
        <w:tc>
          <w:tcPr>
            <w:tcW w:w="1410" w:type="dxa"/>
            <w:vMerge/>
            <w:tcBorders>
              <w:top w:val="nil"/>
              <w:left w:val="single" w:sz="4" w:space="0" w:color="000000"/>
              <w:bottom w:val="single" w:sz="4" w:space="0" w:color="000000"/>
              <w:right w:val="single" w:sz="4" w:space="0" w:color="000000"/>
            </w:tcBorders>
          </w:tcPr>
          <w:p w14:paraId="6C927BC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4AA3C2E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077925E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4DB017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77747C1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4AC9918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31E044E7" w14:textId="77777777" w:rsidR="00347760" w:rsidRPr="00D0277C" w:rsidRDefault="00347760">
            <w:pPr>
              <w:jc w:val="both"/>
              <w:rPr>
                <w:rFonts w:asciiTheme="minorHAnsi" w:hAnsiTheme="minorHAnsi" w:cstheme="minorHAnsi"/>
                <w:color w:val="000000"/>
              </w:rPr>
            </w:pPr>
          </w:p>
        </w:tc>
      </w:tr>
      <w:tr w:rsidR="00347760" w:rsidRPr="00D0277C" w14:paraId="6EA98772" w14:textId="77777777">
        <w:trPr>
          <w:trHeight w:val="300"/>
        </w:trPr>
        <w:tc>
          <w:tcPr>
            <w:tcW w:w="1410" w:type="dxa"/>
            <w:vMerge/>
            <w:tcBorders>
              <w:top w:val="nil"/>
              <w:left w:val="single" w:sz="4" w:space="0" w:color="000000"/>
              <w:bottom w:val="single" w:sz="4" w:space="0" w:color="000000"/>
              <w:right w:val="single" w:sz="4" w:space="0" w:color="000000"/>
            </w:tcBorders>
          </w:tcPr>
          <w:p w14:paraId="7D44AFB1"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4F1502C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pp</w:t>
            </w:r>
          </w:p>
        </w:tc>
        <w:tc>
          <w:tcPr>
            <w:tcW w:w="1515" w:type="dxa"/>
            <w:tcBorders>
              <w:top w:val="nil"/>
              <w:left w:val="nil"/>
              <w:bottom w:val="single" w:sz="4" w:space="0" w:color="000000"/>
              <w:right w:val="single" w:sz="4" w:space="0" w:color="000000"/>
            </w:tcBorders>
            <w:vAlign w:val="bottom"/>
          </w:tcPr>
          <w:p w14:paraId="741942B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08217B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-120.695***</w:t>
            </w:r>
          </w:p>
        </w:tc>
        <w:tc>
          <w:tcPr>
            <w:tcW w:w="1350" w:type="dxa"/>
            <w:tcBorders>
              <w:top w:val="nil"/>
              <w:left w:val="nil"/>
              <w:bottom w:val="single" w:sz="4" w:space="0" w:color="000000"/>
              <w:right w:val="single" w:sz="4" w:space="0" w:color="000000"/>
            </w:tcBorders>
            <w:vAlign w:val="center"/>
          </w:tcPr>
          <w:p w14:paraId="078395D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92.570</w:t>
            </w:r>
          </w:p>
        </w:tc>
        <w:tc>
          <w:tcPr>
            <w:tcW w:w="1365" w:type="dxa"/>
            <w:tcBorders>
              <w:top w:val="nil"/>
              <w:left w:val="nil"/>
              <w:bottom w:val="single" w:sz="4" w:space="0" w:color="000000"/>
              <w:right w:val="single" w:sz="4" w:space="0" w:color="000000"/>
            </w:tcBorders>
            <w:shd w:val="clear" w:color="auto" w:fill="FFFFFF"/>
            <w:vAlign w:val="center"/>
          </w:tcPr>
          <w:p w14:paraId="5E17DEF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-120.695</w:t>
            </w:r>
          </w:p>
        </w:tc>
        <w:tc>
          <w:tcPr>
            <w:tcW w:w="1230" w:type="dxa"/>
            <w:vAlign w:val="center"/>
          </w:tcPr>
          <w:p w14:paraId="54D0F08F" w14:textId="77777777" w:rsidR="00347760" w:rsidRPr="00D0277C" w:rsidRDefault="00347760">
            <w:pPr>
              <w:jc w:val="both"/>
              <w:rPr>
                <w:rFonts w:asciiTheme="minorHAnsi" w:hAnsiTheme="minorHAnsi" w:cstheme="minorHAnsi"/>
                <w:color w:val="000000"/>
              </w:rPr>
            </w:pPr>
          </w:p>
        </w:tc>
      </w:tr>
      <w:tr w:rsidR="00347760" w:rsidRPr="00D0277C" w14:paraId="463E2945" w14:textId="77777777">
        <w:trPr>
          <w:trHeight w:val="300"/>
        </w:trPr>
        <w:tc>
          <w:tcPr>
            <w:tcW w:w="1410" w:type="dxa"/>
            <w:vMerge/>
            <w:tcBorders>
              <w:top w:val="nil"/>
              <w:left w:val="single" w:sz="4" w:space="0" w:color="000000"/>
              <w:bottom w:val="single" w:sz="4" w:space="0" w:color="000000"/>
              <w:right w:val="single" w:sz="4" w:space="0" w:color="000000"/>
            </w:tcBorders>
          </w:tcPr>
          <w:p w14:paraId="78BE170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2F862FB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49E0BCD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4DBA7E7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(6102.651)</w:t>
            </w:r>
          </w:p>
        </w:tc>
        <w:tc>
          <w:tcPr>
            <w:tcW w:w="1350" w:type="dxa"/>
            <w:tcBorders>
              <w:top w:val="nil"/>
              <w:left w:val="nil"/>
              <w:bottom w:val="single" w:sz="4" w:space="0" w:color="000000"/>
              <w:right w:val="single" w:sz="4" w:space="0" w:color="000000"/>
            </w:tcBorders>
            <w:vAlign w:val="center"/>
          </w:tcPr>
          <w:p w14:paraId="06938C8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(6109.523)</w:t>
            </w:r>
          </w:p>
        </w:tc>
        <w:tc>
          <w:tcPr>
            <w:tcW w:w="1365" w:type="dxa"/>
            <w:tcBorders>
              <w:top w:val="nil"/>
              <w:left w:val="nil"/>
              <w:bottom w:val="single" w:sz="4" w:space="0" w:color="000000"/>
              <w:right w:val="single" w:sz="4" w:space="0" w:color="000000"/>
            </w:tcBorders>
            <w:shd w:val="clear" w:color="auto" w:fill="FFFFFF"/>
            <w:vAlign w:val="center"/>
          </w:tcPr>
          <w:p w14:paraId="6583E2D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(6102.651)</w:t>
            </w:r>
          </w:p>
        </w:tc>
        <w:tc>
          <w:tcPr>
            <w:tcW w:w="1230" w:type="dxa"/>
            <w:vAlign w:val="center"/>
          </w:tcPr>
          <w:p w14:paraId="0FA19E2F" w14:textId="77777777" w:rsidR="00347760" w:rsidRPr="00D0277C" w:rsidRDefault="00347760">
            <w:pPr>
              <w:jc w:val="both"/>
              <w:rPr>
                <w:rFonts w:asciiTheme="minorHAnsi" w:hAnsiTheme="minorHAnsi" w:cstheme="minorHAnsi"/>
                <w:color w:val="000000"/>
              </w:rPr>
            </w:pPr>
          </w:p>
        </w:tc>
      </w:tr>
      <w:tr w:rsidR="00347760" w:rsidRPr="00D0277C" w14:paraId="50D8465D" w14:textId="77777777">
        <w:trPr>
          <w:trHeight w:val="300"/>
        </w:trPr>
        <w:tc>
          <w:tcPr>
            <w:tcW w:w="1410" w:type="dxa"/>
            <w:vMerge/>
            <w:tcBorders>
              <w:top w:val="nil"/>
              <w:left w:val="single" w:sz="4" w:space="0" w:color="000000"/>
              <w:bottom w:val="single" w:sz="4" w:space="0" w:color="000000"/>
              <w:right w:val="single" w:sz="4" w:space="0" w:color="000000"/>
            </w:tcBorders>
          </w:tcPr>
          <w:p w14:paraId="59C21EBF"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072267B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4DF0D72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2B79E10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7DBBCEA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28F373B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1EAC3E21" w14:textId="77777777" w:rsidR="00347760" w:rsidRPr="00D0277C" w:rsidRDefault="00347760">
            <w:pPr>
              <w:jc w:val="both"/>
              <w:rPr>
                <w:rFonts w:asciiTheme="minorHAnsi" w:hAnsiTheme="minorHAnsi" w:cstheme="minorHAnsi"/>
                <w:color w:val="000000"/>
              </w:rPr>
            </w:pPr>
          </w:p>
        </w:tc>
      </w:tr>
      <w:tr w:rsidR="00347760" w:rsidRPr="00D0277C" w14:paraId="5A4FC3AF" w14:textId="77777777">
        <w:trPr>
          <w:trHeight w:val="300"/>
        </w:trPr>
        <w:tc>
          <w:tcPr>
            <w:tcW w:w="1410" w:type="dxa"/>
            <w:vMerge/>
            <w:tcBorders>
              <w:top w:val="nil"/>
              <w:left w:val="single" w:sz="4" w:space="0" w:color="000000"/>
              <w:bottom w:val="single" w:sz="4" w:space="0" w:color="000000"/>
              <w:right w:val="single" w:sz="4" w:space="0" w:color="000000"/>
            </w:tcBorders>
          </w:tcPr>
          <w:p w14:paraId="1410377A"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4D2D070E"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aelec</w:t>
            </w:r>
            <w:proofErr w:type="spellEnd"/>
          </w:p>
        </w:tc>
        <w:tc>
          <w:tcPr>
            <w:tcW w:w="1515" w:type="dxa"/>
            <w:tcBorders>
              <w:top w:val="nil"/>
              <w:left w:val="nil"/>
              <w:bottom w:val="single" w:sz="4" w:space="0" w:color="000000"/>
              <w:right w:val="single" w:sz="4" w:space="0" w:color="000000"/>
            </w:tcBorders>
            <w:vAlign w:val="bottom"/>
          </w:tcPr>
          <w:p w14:paraId="537485B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383AB15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3EB1699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5772.527</w:t>
            </w:r>
          </w:p>
        </w:tc>
        <w:tc>
          <w:tcPr>
            <w:tcW w:w="1365" w:type="dxa"/>
            <w:tcBorders>
              <w:top w:val="nil"/>
              <w:left w:val="nil"/>
              <w:bottom w:val="single" w:sz="4" w:space="0" w:color="000000"/>
              <w:right w:val="single" w:sz="4" w:space="0" w:color="000000"/>
            </w:tcBorders>
            <w:vAlign w:val="center"/>
          </w:tcPr>
          <w:p w14:paraId="372C6E5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3E90F690" w14:textId="77777777" w:rsidR="00347760" w:rsidRPr="00D0277C" w:rsidRDefault="00347760">
            <w:pPr>
              <w:jc w:val="both"/>
              <w:rPr>
                <w:rFonts w:asciiTheme="minorHAnsi" w:hAnsiTheme="minorHAnsi" w:cstheme="minorHAnsi"/>
                <w:color w:val="000000"/>
              </w:rPr>
            </w:pPr>
          </w:p>
        </w:tc>
      </w:tr>
      <w:tr w:rsidR="00347760" w:rsidRPr="00D0277C" w14:paraId="0008A1CD" w14:textId="77777777">
        <w:trPr>
          <w:trHeight w:val="300"/>
        </w:trPr>
        <w:tc>
          <w:tcPr>
            <w:tcW w:w="1410" w:type="dxa"/>
            <w:vMerge/>
            <w:tcBorders>
              <w:top w:val="nil"/>
              <w:left w:val="single" w:sz="4" w:space="0" w:color="000000"/>
              <w:bottom w:val="single" w:sz="4" w:space="0" w:color="000000"/>
              <w:right w:val="single" w:sz="4" w:space="0" w:color="000000"/>
            </w:tcBorders>
          </w:tcPr>
          <w:p w14:paraId="4112F474"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0F38E4D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14B0497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49FE9AD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50" w:type="dxa"/>
            <w:tcBorders>
              <w:top w:val="nil"/>
              <w:left w:val="nil"/>
              <w:bottom w:val="single" w:sz="4" w:space="0" w:color="000000"/>
              <w:right w:val="single" w:sz="4" w:space="0" w:color="000000"/>
            </w:tcBorders>
            <w:vAlign w:val="center"/>
          </w:tcPr>
          <w:p w14:paraId="478710A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(6705.582)</w:t>
            </w:r>
          </w:p>
        </w:tc>
        <w:tc>
          <w:tcPr>
            <w:tcW w:w="1365" w:type="dxa"/>
            <w:tcBorders>
              <w:top w:val="nil"/>
              <w:left w:val="nil"/>
              <w:bottom w:val="single" w:sz="4" w:space="0" w:color="000000"/>
              <w:right w:val="single" w:sz="4" w:space="0" w:color="000000"/>
            </w:tcBorders>
            <w:vAlign w:val="center"/>
          </w:tcPr>
          <w:p w14:paraId="2397D69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1310A14C" w14:textId="77777777" w:rsidR="00347760" w:rsidRPr="00D0277C" w:rsidRDefault="00347760">
            <w:pPr>
              <w:jc w:val="both"/>
              <w:rPr>
                <w:rFonts w:asciiTheme="minorHAnsi" w:hAnsiTheme="minorHAnsi" w:cstheme="minorHAnsi"/>
                <w:color w:val="000000"/>
              </w:rPr>
            </w:pPr>
          </w:p>
        </w:tc>
      </w:tr>
      <w:tr w:rsidR="00347760" w:rsidRPr="00D0277C" w14:paraId="3157DDB3" w14:textId="77777777">
        <w:trPr>
          <w:trHeight w:val="300"/>
        </w:trPr>
        <w:tc>
          <w:tcPr>
            <w:tcW w:w="1410" w:type="dxa"/>
            <w:vMerge/>
            <w:tcBorders>
              <w:top w:val="nil"/>
              <w:left w:val="single" w:sz="4" w:space="0" w:color="000000"/>
              <w:bottom w:val="single" w:sz="4" w:space="0" w:color="000000"/>
              <w:right w:val="single" w:sz="4" w:space="0" w:color="000000"/>
            </w:tcBorders>
          </w:tcPr>
          <w:p w14:paraId="6633E9FF"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tcBorders>
              <w:top w:val="nil"/>
              <w:left w:val="nil"/>
              <w:bottom w:val="single" w:sz="4" w:space="0" w:color="000000"/>
              <w:right w:val="single" w:sz="4" w:space="0" w:color="000000"/>
            </w:tcBorders>
            <w:vAlign w:val="bottom"/>
          </w:tcPr>
          <w:p w14:paraId="70A4C2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vAlign w:val="bottom"/>
          </w:tcPr>
          <w:p w14:paraId="7BB8B2C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515" w:type="dxa"/>
            <w:tcBorders>
              <w:top w:val="nil"/>
              <w:left w:val="nil"/>
              <w:bottom w:val="single" w:sz="4" w:space="0" w:color="000000"/>
              <w:right w:val="single" w:sz="4" w:space="0" w:color="000000"/>
            </w:tcBorders>
            <w:shd w:val="clear" w:color="auto" w:fill="FFFFFF"/>
            <w:vAlign w:val="center"/>
          </w:tcPr>
          <w:p w14:paraId="77AF2BB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w:t>
            </w:r>
          </w:p>
        </w:tc>
        <w:tc>
          <w:tcPr>
            <w:tcW w:w="1350" w:type="dxa"/>
            <w:tcBorders>
              <w:top w:val="nil"/>
              <w:left w:val="nil"/>
              <w:bottom w:val="single" w:sz="4" w:space="0" w:color="000000"/>
              <w:right w:val="single" w:sz="4" w:space="0" w:color="000000"/>
            </w:tcBorders>
            <w:vAlign w:val="center"/>
          </w:tcPr>
          <w:p w14:paraId="162D314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5EC9096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617A7142" w14:textId="77777777" w:rsidR="00347760" w:rsidRPr="00D0277C" w:rsidRDefault="00347760">
            <w:pPr>
              <w:jc w:val="both"/>
              <w:rPr>
                <w:rFonts w:asciiTheme="minorHAnsi" w:hAnsiTheme="minorHAnsi" w:cstheme="minorHAnsi"/>
                <w:color w:val="000000"/>
              </w:rPr>
            </w:pPr>
          </w:p>
        </w:tc>
      </w:tr>
      <w:tr w:rsidR="00347760" w:rsidRPr="00D0277C" w14:paraId="567CDEEB" w14:textId="77777777">
        <w:trPr>
          <w:trHeight w:val="300"/>
        </w:trPr>
        <w:tc>
          <w:tcPr>
            <w:tcW w:w="1410" w:type="dxa"/>
            <w:vMerge/>
            <w:tcBorders>
              <w:top w:val="nil"/>
              <w:left w:val="single" w:sz="4" w:space="0" w:color="000000"/>
              <w:bottom w:val="single" w:sz="4" w:space="0" w:color="000000"/>
              <w:right w:val="single" w:sz="4" w:space="0" w:color="000000"/>
            </w:tcBorders>
          </w:tcPr>
          <w:p w14:paraId="12E0E503"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val="restart"/>
            <w:tcBorders>
              <w:top w:val="nil"/>
              <w:left w:val="single" w:sz="4" w:space="0" w:color="000000"/>
              <w:bottom w:val="single" w:sz="4" w:space="0" w:color="000000"/>
              <w:right w:val="single" w:sz="4" w:space="0" w:color="000000"/>
            </w:tcBorders>
            <w:vAlign w:val="center"/>
          </w:tcPr>
          <w:p w14:paraId="58BE546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cross-sectional fixed effects</w:t>
            </w:r>
          </w:p>
        </w:tc>
        <w:tc>
          <w:tcPr>
            <w:tcW w:w="1515" w:type="dxa"/>
            <w:vMerge w:val="restart"/>
            <w:tcBorders>
              <w:top w:val="nil"/>
              <w:left w:val="single" w:sz="4" w:space="0" w:color="000000"/>
              <w:bottom w:val="single" w:sz="4" w:space="0" w:color="000000"/>
              <w:right w:val="single" w:sz="4" w:space="0" w:color="000000"/>
            </w:tcBorders>
            <w:vAlign w:val="bottom"/>
          </w:tcPr>
          <w:p w14:paraId="18B96CC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515" w:type="dxa"/>
            <w:vMerge w:val="restart"/>
            <w:tcBorders>
              <w:top w:val="nil"/>
              <w:left w:val="single" w:sz="4" w:space="0" w:color="000000"/>
              <w:bottom w:val="single" w:sz="4" w:space="0" w:color="000000"/>
              <w:right w:val="single" w:sz="4" w:space="0" w:color="000000"/>
            </w:tcBorders>
            <w:shd w:val="clear" w:color="auto" w:fill="FFFFFF"/>
            <w:vAlign w:val="center"/>
          </w:tcPr>
          <w:p w14:paraId="1C8EFB5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350" w:type="dxa"/>
            <w:vMerge w:val="restart"/>
            <w:tcBorders>
              <w:top w:val="nil"/>
              <w:left w:val="single" w:sz="4" w:space="0" w:color="000000"/>
              <w:bottom w:val="single" w:sz="4" w:space="0" w:color="000000"/>
              <w:right w:val="single" w:sz="4" w:space="0" w:color="000000"/>
            </w:tcBorders>
            <w:vAlign w:val="center"/>
          </w:tcPr>
          <w:p w14:paraId="344C10E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365" w:type="dxa"/>
            <w:vMerge w:val="restart"/>
            <w:tcBorders>
              <w:top w:val="nil"/>
              <w:left w:val="single" w:sz="4" w:space="0" w:color="000000"/>
              <w:bottom w:val="single" w:sz="4" w:space="0" w:color="000000"/>
              <w:right w:val="single" w:sz="4" w:space="0" w:color="000000"/>
            </w:tcBorders>
            <w:vAlign w:val="center"/>
          </w:tcPr>
          <w:p w14:paraId="6531CD9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230" w:type="dxa"/>
            <w:vAlign w:val="center"/>
          </w:tcPr>
          <w:p w14:paraId="42A8882C" w14:textId="77777777" w:rsidR="00347760" w:rsidRPr="00D0277C" w:rsidRDefault="00347760">
            <w:pPr>
              <w:jc w:val="both"/>
              <w:rPr>
                <w:rFonts w:asciiTheme="minorHAnsi" w:hAnsiTheme="minorHAnsi" w:cstheme="minorHAnsi"/>
                <w:color w:val="000000"/>
              </w:rPr>
            </w:pPr>
          </w:p>
        </w:tc>
      </w:tr>
      <w:tr w:rsidR="00347760" w:rsidRPr="00D0277C" w14:paraId="6A64B43F" w14:textId="77777777">
        <w:trPr>
          <w:trHeight w:val="300"/>
        </w:trPr>
        <w:tc>
          <w:tcPr>
            <w:tcW w:w="1410" w:type="dxa"/>
            <w:vMerge/>
            <w:tcBorders>
              <w:top w:val="nil"/>
              <w:left w:val="single" w:sz="4" w:space="0" w:color="000000"/>
              <w:bottom w:val="single" w:sz="4" w:space="0" w:color="000000"/>
              <w:right w:val="single" w:sz="4" w:space="0" w:color="000000"/>
            </w:tcBorders>
          </w:tcPr>
          <w:p w14:paraId="0F80BC89"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tcBorders>
              <w:top w:val="nil"/>
              <w:left w:val="single" w:sz="4" w:space="0" w:color="000000"/>
              <w:bottom w:val="single" w:sz="4" w:space="0" w:color="000000"/>
              <w:right w:val="single" w:sz="4" w:space="0" w:color="000000"/>
            </w:tcBorders>
            <w:vAlign w:val="center"/>
          </w:tcPr>
          <w:p w14:paraId="58CD7B1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5DF8A282"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shd w:val="clear" w:color="auto" w:fill="FFFFFF"/>
            <w:vAlign w:val="center"/>
          </w:tcPr>
          <w:p w14:paraId="267F3E0E"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50" w:type="dxa"/>
            <w:vMerge/>
            <w:tcBorders>
              <w:top w:val="nil"/>
              <w:left w:val="single" w:sz="4" w:space="0" w:color="000000"/>
              <w:bottom w:val="single" w:sz="4" w:space="0" w:color="000000"/>
              <w:right w:val="single" w:sz="4" w:space="0" w:color="000000"/>
            </w:tcBorders>
            <w:vAlign w:val="center"/>
          </w:tcPr>
          <w:p w14:paraId="7A7C56FB"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65" w:type="dxa"/>
            <w:vMerge/>
            <w:tcBorders>
              <w:top w:val="nil"/>
              <w:left w:val="single" w:sz="4" w:space="0" w:color="000000"/>
              <w:bottom w:val="single" w:sz="4" w:space="0" w:color="000000"/>
              <w:right w:val="single" w:sz="4" w:space="0" w:color="000000"/>
            </w:tcBorders>
            <w:vAlign w:val="center"/>
          </w:tcPr>
          <w:p w14:paraId="0F21C85C"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230" w:type="dxa"/>
            <w:vAlign w:val="bottom"/>
          </w:tcPr>
          <w:p w14:paraId="1E101790" w14:textId="77777777" w:rsidR="00347760" w:rsidRPr="00D0277C" w:rsidRDefault="00347760">
            <w:pPr>
              <w:jc w:val="both"/>
              <w:rPr>
                <w:rFonts w:asciiTheme="minorHAnsi" w:hAnsiTheme="minorHAnsi" w:cstheme="minorHAnsi"/>
              </w:rPr>
            </w:pPr>
          </w:p>
        </w:tc>
      </w:tr>
      <w:tr w:rsidR="00347760" w:rsidRPr="00D0277C" w14:paraId="021793BB" w14:textId="77777777">
        <w:trPr>
          <w:trHeight w:val="300"/>
        </w:trPr>
        <w:tc>
          <w:tcPr>
            <w:tcW w:w="1410" w:type="dxa"/>
            <w:vMerge/>
            <w:tcBorders>
              <w:top w:val="nil"/>
              <w:left w:val="single" w:sz="4" w:space="0" w:color="000000"/>
              <w:bottom w:val="single" w:sz="4" w:space="0" w:color="000000"/>
              <w:right w:val="single" w:sz="4" w:space="0" w:color="000000"/>
            </w:tcBorders>
          </w:tcPr>
          <w:p w14:paraId="3463B2EC"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860" w:type="dxa"/>
            <w:vMerge w:val="restart"/>
            <w:tcBorders>
              <w:top w:val="nil"/>
              <w:left w:val="single" w:sz="4" w:space="0" w:color="000000"/>
              <w:bottom w:val="single" w:sz="4" w:space="0" w:color="000000"/>
              <w:right w:val="single" w:sz="4" w:space="0" w:color="000000"/>
            </w:tcBorders>
            <w:vAlign w:val="center"/>
          </w:tcPr>
          <w:p w14:paraId="6FD3DFF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temporal fixed effects</w:t>
            </w:r>
          </w:p>
        </w:tc>
        <w:tc>
          <w:tcPr>
            <w:tcW w:w="1515" w:type="dxa"/>
            <w:vMerge w:val="restart"/>
            <w:tcBorders>
              <w:top w:val="nil"/>
              <w:left w:val="single" w:sz="4" w:space="0" w:color="000000"/>
              <w:bottom w:val="single" w:sz="4" w:space="0" w:color="000000"/>
              <w:right w:val="single" w:sz="4" w:space="0" w:color="000000"/>
            </w:tcBorders>
            <w:vAlign w:val="bottom"/>
          </w:tcPr>
          <w:p w14:paraId="2E4538C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515" w:type="dxa"/>
            <w:vMerge w:val="restart"/>
            <w:tcBorders>
              <w:top w:val="nil"/>
              <w:left w:val="single" w:sz="4" w:space="0" w:color="000000"/>
              <w:bottom w:val="single" w:sz="4" w:space="0" w:color="000000"/>
              <w:right w:val="single" w:sz="4" w:space="0" w:color="000000"/>
            </w:tcBorders>
            <w:shd w:val="clear" w:color="auto" w:fill="FFFFFF"/>
            <w:vAlign w:val="center"/>
          </w:tcPr>
          <w:p w14:paraId="30A080A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350" w:type="dxa"/>
            <w:vMerge w:val="restart"/>
            <w:tcBorders>
              <w:top w:val="nil"/>
              <w:left w:val="single" w:sz="4" w:space="0" w:color="000000"/>
              <w:bottom w:val="single" w:sz="4" w:space="0" w:color="000000"/>
              <w:right w:val="single" w:sz="4" w:space="0" w:color="000000"/>
            </w:tcBorders>
            <w:vAlign w:val="center"/>
          </w:tcPr>
          <w:p w14:paraId="1874C71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NO</w:t>
            </w:r>
          </w:p>
        </w:tc>
        <w:tc>
          <w:tcPr>
            <w:tcW w:w="1365" w:type="dxa"/>
            <w:vMerge w:val="restart"/>
            <w:tcBorders>
              <w:top w:val="nil"/>
              <w:left w:val="single" w:sz="4" w:space="0" w:color="000000"/>
              <w:bottom w:val="single" w:sz="4" w:space="0" w:color="000000"/>
              <w:right w:val="single" w:sz="4" w:space="0" w:color="000000"/>
            </w:tcBorders>
            <w:vAlign w:val="center"/>
          </w:tcPr>
          <w:p w14:paraId="53065BD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YES</w:t>
            </w:r>
          </w:p>
        </w:tc>
        <w:tc>
          <w:tcPr>
            <w:tcW w:w="1230" w:type="dxa"/>
            <w:vAlign w:val="center"/>
          </w:tcPr>
          <w:p w14:paraId="35FE9143" w14:textId="77777777" w:rsidR="00347760" w:rsidRPr="00D0277C" w:rsidRDefault="00347760">
            <w:pPr>
              <w:jc w:val="both"/>
              <w:rPr>
                <w:rFonts w:asciiTheme="minorHAnsi" w:hAnsiTheme="minorHAnsi" w:cstheme="minorHAnsi"/>
                <w:color w:val="000000"/>
              </w:rPr>
            </w:pPr>
          </w:p>
        </w:tc>
      </w:tr>
      <w:tr w:rsidR="00347760" w:rsidRPr="00D0277C" w14:paraId="3B52A3C2" w14:textId="77777777">
        <w:trPr>
          <w:trHeight w:val="300"/>
        </w:trPr>
        <w:tc>
          <w:tcPr>
            <w:tcW w:w="1410" w:type="dxa"/>
            <w:vMerge/>
            <w:tcBorders>
              <w:top w:val="nil"/>
              <w:left w:val="single" w:sz="4" w:space="0" w:color="000000"/>
              <w:bottom w:val="single" w:sz="4" w:space="0" w:color="000000"/>
              <w:right w:val="single" w:sz="4" w:space="0" w:color="000000"/>
            </w:tcBorders>
          </w:tcPr>
          <w:p w14:paraId="5D8B1EFC"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860" w:type="dxa"/>
            <w:vMerge/>
            <w:tcBorders>
              <w:top w:val="nil"/>
              <w:left w:val="single" w:sz="4" w:space="0" w:color="000000"/>
              <w:bottom w:val="single" w:sz="4" w:space="0" w:color="000000"/>
              <w:right w:val="single" w:sz="4" w:space="0" w:color="000000"/>
            </w:tcBorders>
            <w:vAlign w:val="center"/>
          </w:tcPr>
          <w:p w14:paraId="3D309047"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vAlign w:val="bottom"/>
          </w:tcPr>
          <w:p w14:paraId="0B1BBF66"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515" w:type="dxa"/>
            <w:vMerge/>
            <w:tcBorders>
              <w:top w:val="nil"/>
              <w:left w:val="single" w:sz="4" w:space="0" w:color="000000"/>
              <w:bottom w:val="single" w:sz="4" w:space="0" w:color="000000"/>
              <w:right w:val="single" w:sz="4" w:space="0" w:color="000000"/>
            </w:tcBorders>
            <w:shd w:val="clear" w:color="auto" w:fill="FFFFFF"/>
            <w:vAlign w:val="center"/>
          </w:tcPr>
          <w:p w14:paraId="428A6A1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50" w:type="dxa"/>
            <w:vMerge/>
            <w:tcBorders>
              <w:top w:val="nil"/>
              <w:left w:val="single" w:sz="4" w:space="0" w:color="000000"/>
              <w:bottom w:val="single" w:sz="4" w:space="0" w:color="000000"/>
              <w:right w:val="single" w:sz="4" w:space="0" w:color="000000"/>
            </w:tcBorders>
            <w:vAlign w:val="center"/>
          </w:tcPr>
          <w:p w14:paraId="531503D8"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365" w:type="dxa"/>
            <w:vMerge/>
            <w:tcBorders>
              <w:top w:val="nil"/>
              <w:left w:val="single" w:sz="4" w:space="0" w:color="000000"/>
              <w:bottom w:val="single" w:sz="4" w:space="0" w:color="000000"/>
              <w:right w:val="single" w:sz="4" w:space="0" w:color="000000"/>
            </w:tcBorders>
            <w:vAlign w:val="center"/>
          </w:tcPr>
          <w:p w14:paraId="6841493D" w14:textId="77777777" w:rsidR="00347760" w:rsidRPr="00D0277C" w:rsidRDefault="00347760">
            <w:pPr>
              <w:pBdr>
                <w:top w:val="nil"/>
                <w:left w:val="nil"/>
                <w:bottom w:val="nil"/>
                <w:right w:val="nil"/>
                <w:between w:val="nil"/>
              </w:pBdr>
              <w:spacing w:line="276" w:lineRule="auto"/>
              <w:rPr>
                <w:rFonts w:asciiTheme="minorHAnsi" w:hAnsiTheme="minorHAnsi" w:cstheme="minorHAnsi"/>
                <w:color w:val="000000"/>
              </w:rPr>
            </w:pPr>
          </w:p>
        </w:tc>
        <w:tc>
          <w:tcPr>
            <w:tcW w:w="1230" w:type="dxa"/>
            <w:vAlign w:val="bottom"/>
          </w:tcPr>
          <w:p w14:paraId="2BA385D9" w14:textId="77777777" w:rsidR="00347760" w:rsidRPr="00D0277C" w:rsidRDefault="00347760">
            <w:pPr>
              <w:jc w:val="both"/>
              <w:rPr>
                <w:rFonts w:asciiTheme="minorHAnsi" w:hAnsiTheme="minorHAnsi" w:cstheme="minorHAnsi"/>
              </w:rPr>
            </w:pPr>
          </w:p>
        </w:tc>
      </w:tr>
      <w:tr w:rsidR="00347760" w:rsidRPr="00D0277C" w14:paraId="572A2B8E" w14:textId="77777777">
        <w:trPr>
          <w:trHeight w:val="345"/>
        </w:trPr>
        <w:tc>
          <w:tcPr>
            <w:tcW w:w="1410" w:type="dxa"/>
            <w:vMerge/>
            <w:tcBorders>
              <w:top w:val="nil"/>
              <w:left w:val="single" w:sz="4" w:space="0" w:color="000000"/>
              <w:bottom w:val="single" w:sz="4" w:space="0" w:color="000000"/>
              <w:right w:val="single" w:sz="4" w:space="0" w:color="000000"/>
            </w:tcBorders>
          </w:tcPr>
          <w:p w14:paraId="6C611FB7" w14:textId="77777777" w:rsidR="00347760" w:rsidRPr="00D0277C" w:rsidRDefault="00347760">
            <w:pPr>
              <w:pBdr>
                <w:top w:val="nil"/>
                <w:left w:val="nil"/>
                <w:bottom w:val="nil"/>
                <w:right w:val="nil"/>
                <w:between w:val="nil"/>
              </w:pBdr>
              <w:spacing w:line="276" w:lineRule="auto"/>
              <w:rPr>
                <w:rFonts w:asciiTheme="minorHAnsi" w:hAnsiTheme="minorHAnsi" w:cstheme="minorHAnsi"/>
              </w:rPr>
            </w:pPr>
          </w:p>
        </w:tc>
        <w:tc>
          <w:tcPr>
            <w:tcW w:w="1860" w:type="dxa"/>
            <w:tcBorders>
              <w:top w:val="nil"/>
              <w:left w:val="nil"/>
              <w:bottom w:val="single" w:sz="4" w:space="0" w:color="000000"/>
              <w:right w:val="single" w:sz="4" w:space="0" w:color="000000"/>
            </w:tcBorders>
            <w:vAlign w:val="bottom"/>
          </w:tcPr>
          <w:p w14:paraId="650AB24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Adjusted R</w:t>
            </w:r>
            <w:r w:rsidRPr="00D0277C">
              <w:rPr>
                <w:rFonts w:asciiTheme="minorHAnsi" w:hAnsiTheme="minorHAnsi" w:cstheme="minorHAnsi"/>
                <w:color w:val="000000"/>
                <w:vertAlign w:val="superscript"/>
              </w:rPr>
              <w:t>2</w:t>
            </w:r>
          </w:p>
        </w:tc>
        <w:tc>
          <w:tcPr>
            <w:tcW w:w="1515" w:type="dxa"/>
            <w:tcBorders>
              <w:top w:val="nil"/>
              <w:left w:val="nil"/>
              <w:bottom w:val="single" w:sz="4" w:space="0" w:color="000000"/>
              <w:right w:val="single" w:sz="4" w:space="0" w:color="000000"/>
            </w:tcBorders>
            <w:vAlign w:val="center"/>
          </w:tcPr>
          <w:p w14:paraId="666739D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0.673</w:t>
            </w:r>
          </w:p>
        </w:tc>
        <w:tc>
          <w:tcPr>
            <w:tcW w:w="1515" w:type="dxa"/>
            <w:tcBorders>
              <w:top w:val="nil"/>
              <w:left w:val="nil"/>
              <w:bottom w:val="single" w:sz="4" w:space="0" w:color="000000"/>
              <w:right w:val="single" w:sz="4" w:space="0" w:color="000000"/>
            </w:tcBorders>
            <w:shd w:val="clear" w:color="auto" w:fill="FFFFFF"/>
            <w:vAlign w:val="center"/>
          </w:tcPr>
          <w:p w14:paraId="2123EA3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0.672</w:t>
            </w:r>
          </w:p>
        </w:tc>
        <w:tc>
          <w:tcPr>
            <w:tcW w:w="1350" w:type="dxa"/>
            <w:tcBorders>
              <w:top w:val="nil"/>
              <w:left w:val="nil"/>
              <w:bottom w:val="single" w:sz="4" w:space="0" w:color="000000"/>
              <w:right w:val="single" w:sz="4" w:space="0" w:color="000000"/>
            </w:tcBorders>
            <w:vAlign w:val="center"/>
          </w:tcPr>
          <w:p w14:paraId="79DC2CE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0.672</w:t>
            </w:r>
          </w:p>
        </w:tc>
        <w:tc>
          <w:tcPr>
            <w:tcW w:w="1365" w:type="dxa"/>
            <w:tcBorders>
              <w:top w:val="nil"/>
              <w:left w:val="nil"/>
              <w:bottom w:val="single" w:sz="4" w:space="0" w:color="000000"/>
              <w:right w:val="single" w:sz="4" w:space="0" w:color="000000"/>
            </w:tcBorders>
            <w:vAlign w:val="center"/>
          </w:tcPr>
          <w:p w14:paraId="0EB337E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0.672</w:t>
            </w:r>
          </w:p>
        </w:tc>
        <w:tc>
          <w:tcPr>
            <w:tcW w:w="1230" w:type="dxa"/>
            <w:vAlign w:val="center"/>
          </w:tcPr>
          <w:p w14:paraId="0C73F27C" w14:textId="77777777" w:rsidR="00347760" w:rsidRPr="00D0277C" w:rsidRDefault="00347760">
            <w:pPr>
              <w:jc w:val="both"/>
              <w:rPr>
                <w:rFonts w:asciiTheme="minorHAnsi" w:hAnsiTheme="minorHAnsi" w:cstheme="minorHAnsi"/>
                <w:color w:val="000000"/>
              </w:rPr>
            </w:pPr>
          </w:p>
        </w:tc>
      </w:tr>
      <w:tr w:rsidR="00347760" w:rsidRPr="00D0277C" w14:paraId="39528964" w14:textId="77777777">
        <w:trPr>
          <w:trHeight w:val="300"/>
        </w:trPr>
        <w:tc>
          <w:tcPr>
            <w:tcW w:w="1410" w:type="dxa"/>
            <w:tcBorders>
              <w:top w:val="nil"/>
              <w:left w:val="single" w:sz="4" w:space="0" w:color="000000"/>
              <w:bottom w:val="single" w:sz="4" w:space="0" w:color="000000"/>
              <w:right w:val="single" w:sz="4" w:space="0" w:color="000000"/>
            </w:tcBorders>
            <w:shd w:val="clear" w:color="auto" w:fill="FFFFFF"/>
            <w:vAlign w:val="center"/>
          </w:tcPr>
          <w:p w14:paraId="07D5BC6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Note:      </w:t>
            </w:r>
          </w:p>
        </w:tc>
        <w:tc>
          <w:tcPr>
            <w:tcW w:w="1860" w:type="dxa"/>
            <w:tcBorders>
              <w:top w:val="nil"/>
              <w:left w:val="nil"/>
              <w:bottom w:val="single" w:sz="4" w:space="0" w:color="000000"/>
              <w:right w:val="single" w:sz="4" w:space="0" w:color="000000"/>
            </w:tcBorders>
            <w:vAlign w:val="bottom"/>
          </w:tcPr>
          <w:p w14:paraId="2DA8AE4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*p&lt;0.1</w:t>
            </w:r>
          </w:p>
        </w:tc>
        <w:tc>
          <w:tcPr>
            <w:tcW w:w="1515" w:type="dxa"/>
            <w:tcBorders>
              <w:top w:val="nil"/>
              <w:left w:val="nil"/>
              <w:bottom w:val="single" w:sz="4" w:space="0" w:color="000000"/>
              <w:right w:val="single" w:sz="4" w:space="0" w:color="000000"/>
            </w:tcBorders>
            <w:vAlign w:val="bottom"/>
          </w:tcPr>
          <w:p w14:paraId="3B31C55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**p&lt;0.05</w:t>
            </w:r>
          </w:p>
        </w:tc>
        <w:tc>
          <w:tcPr>
            <w:tcW w:w="1515" w:type="dxa"/>
            <w:tcBorders>
              <w:top w:val="nil"/>
              <w:left w:val="nil"/>
              <w:bottom w:val="single" w:sz="4" w:space="0" w:color="000000"/>
              <w:right w:val="single" w:sz="4" w:space="0" w:color="000000"/>
            </w:tcBorders>
            <w:vAlign w:val="bottom"/>
          </w:tcPr>
          <w:p w14:paraId="7F6D3AC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***p&lt;0.01</w:t>
            </w:r>
          </w:p>
        </w:tc>
        <w:tc>
          <w:tcPr>
            <w:tcW w:w="1350" w:type="dxa"/>
            <w:tcBorders>
              <w:top w:val="nil"/>
              <w:left w:val="nil"/>
              <w:bottom w:val="single" w:sz="4" w:space="0" w:color="000000"/>
              <w:right w:val="single" w:sz="4" w:space="0" w:color="000000"/>
            </w:tcBorders>
            <w:vAlign w:val="center"/>
          </w:tcPr>
          <w:p w14:paraId="1C74D4C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365" w:type="dxa"/>
            <w:tcBorders>
              <w:top w:val="nil"/>
              <w:left w:val="nil"/>
              <w:bottom w:val="single" w:sz="4" w:space="0" w:color="000000"/>
              <w:right w:val="single" w:sz="4" w:space="0" w:color="000000"/>
            </w:tcBorders>
            <w:vAlign w:val="center"/>
          </w:tcPr>
          <w:p w14:paraId="4913090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230" w:type="dxa"/>
            <w:vAlign w:val="center"/>
          </w:tcPr>
          <w:p w14:paraId="7A4EBA6B" w14:textId="77777777" w:rsidR="00347760" w:rsidRPr="00D0277C" w:rsidRDefault="00347760">
            <w:pPr>
              <w:jc w:val="both"/>
              <w:rPr>
                <w:rFonts w:asciiTheme="minorHAnsi" w:hAnsiTheme="minorHAnsi" w:cstheme="minorHAnsi"/>
                <w:color w:val="000000"/>
              </w:rPr>
            </w:pPr>
          </w:p>
        </w:tc>
      </w:tr>
    </w:tbl>
    <w:p w14:paraId="4E817506" w14:textId="77777777" w:rsidR="002E4B11" w:rsidRPr="002E4B11" w:rsidRDefault="002E4B11" w:rsidP="002E4B11">
      <w:pPr>
        <w:spacing w:line="240" w:lineRule="auto"/>
        <w:jc w:val="both"/>
        <w:rPr>
          <w:rFonts w:asciiTheme="minorHAnsi" w:hAnsiTheme="minorHAnsi" w:cstheme="minorHAnsi"/>
          <w:color w:val="000000"/>
          <w:sz w:val="20"/>
          <w:szCs w:val="20"/>
        </w:rPr>
      </w:pPr>
      <w:r w:rsidRPr="002E4B11">
        <w:rPr>
          <w:rFonts w:asciiTheme="minorHAnsi" w:hAnsiTheme="minorHAnsi" w:cstheme="minorHAnsi"/>
          <w:color w:val="000000"/>
          <w:sz w:val="20"/>
          <w:szCs w:val="20"/>
        </w:rPr>
        <w:t>Fuente: Elaboración propia.</w:t>
      </w:r>
    </w:p>
    <w:p w14:paraId="2E6D982C" w14:textId="77777777" w:rsidR="00347760" w:rsidRPr="00D0277C" w:rsidRDefault="00347760">
      <w:pPr>
        <w:spacing w:line="240" w:lineRule="auto"/>
        <w:jc w:val="both"/>
        <w:rPr>
          <w:rFonts w:asciiTheme="minorHAnsi" w:hAnsiTheme="minorHAnsi" w:cstheme="minorHAnsi"/>
        </w:rPr>
      </w:pPr>
    </w:p>
    <w:p w14:paraId="3D739777"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rPr>
        <w:t xml:space="preserve">Para examinar las hipótesis 1 y 4, hacemos una regresión de los porcentajes normalizados de coparticipación establecidos en la Ley Nacional </w:t>
      </w:r>
      <w:proofErr w:type="spellStart"/>
      <w:r w:rsidRPr="00D0277C">
        <w:rPr>
          <w:rFonts w:asciiTheme="minorHAnsi" w:hAnsiTheme="minorHAnsi" w:cstheme="minorHAnsi"/>
        </w:rPr>
        <w:t>Nº</w:t>
      </w:r>
      <w:proofErr w:type="spellEnd"/>
      <w:r w:rsidRPr="00D0277C">
        <w:rPr>
          <w:rFonts w:asciiTheme="minorHAnsi" w:hAnsiTheme="minorHAnsi" w:cstheme="minorHAnsi"/>
        </w:rPr>
        <w:t xml:space="preserve"> 23.548 y los valores del Índice de cumplimiento de Reglas Fiscales cuantitativas por provincia para el año 2022, en los coeficientes estimados para las variables de efectos fijos provinciales que se muestran en la Tabla 6, extraídos de la R4</w:t>
      </w:r>
      <w:r w:rsidRPr="00D0277C">
        <w:rPr>
          <w:rFonts w:asciiTheme="minorHAnsi" w:hAnsiTheme="minorHAnsi" w:cstheme="minorHAnsi"/>
          <w:color w:val="FF0000"/>
        </w:rPr>
        <w:t xml:space="preserve"> </w:t>
      </w:r>
      <w:r w:rsidRPr="00D0277C">
        <w:rPr>
          <w:rFonts w:asciiTheme="minorHAnsi" w:hAnsiTheme="minorHAnsi" w:cstheme="minorHAnsi"/>
          <w:color w:val="000000"/>
        </w:rPr>
        <w:t xml:space="preserve">en la tabla </w:t>
      </w:r>
      <w:r w:rsidRPr="00D0277C">
        <w:rPr>
          <w:rFonts w:asciiTheme="minorHAnsi" w:hAnsiTheme="minorHAnsi" w:cstheme="minorHAnsi"/>
        </w:rPr>
        <w:t>3</w:t>
      </w:r>
      <w:r w:rsidRPr="00D0277C">
        <w:rPr>
          <w:rFonts w:asciiTheme="minorHAnsi" w:hAnsiTheme="minorHAnsi" w:cstheme="minorHAnsi"/>
          <w:color w:val="000000"/>
        </w:rPr>
        <w:t xml:space="preserve">. Estas variaciones provinciales de efectos fijos se incluyeron inicialmente debido a que pensamos que existen características específicas en cuanto al orden fiscal de la provincia que se correlacionan con las otras variables independientes como a la creencia relacionada de que la constante varía de una provincia a otra debido a factores propios de cada una de ellas, que no son tenidos en cuentas por nuestras otras variables independientes. </w:t>
      </w:r>
    </w:p>
    <w:p w14:paraId="16869503" w14:textId="77777777" w:rsidR="00347760" w:rsidRPr="00D0277C" w:rsidRDefault="00400D37">
      <w:pPr>
        <w:spacing w:line="240" w:lineRule="auto"/>
        <w:jc w:val="both"/>
        <w:rPr>
          <w:rFonts w:asciiTheme="minorHAnsi" w:hAnsiTheme="minorHAnsi" w:cstheme="minorHAnsi"/>
          <w:color w:val="000000"/>
        </w:rPr>
      </w:pPr>
      <w:r w:rsidRPr="00D0277C">
        <w:rPr>
          <w:rFonts w:asciiTheme="minorHAnsi" w:hAnsiTheme="minorHAnsi" w:cstheme="minorHAnsi"/>
          <w:color w:val="000000"/>
        </w:rPr>
        <w:t xml:space="preserve">En las provincias con coeficientes </w:t>
      </w:r>
      <w:r w:rsidRPr="00D0277C">
        <w:rPr>
          <w:rFonts w:asciiTheme="minorHAnsi" w:hAnsiTheme="minorHAnsi" w:cstheme="minorHAnsi"/>
        </w:rPr>
        <w:t>estimados</w:t>
      </w:r>
      <w:r w:rsidRPr="00D0277C">
        <w:rPr>
          <w:rFonts w:asciiTheme="minorHAnsi" w:hAnsiTheme="minorHAnsi" w:cstheme="minorHAnsi"/>
          <w:color w:val="000000"/>
        </w:rPr>
        <w:t xml:space="preserve"> más </w:t>
      </w:r>
      <w:r w:rsidRPr="00D0277C">
        <w:rPr>
          <w:rFonts w:asciiTheme="minorHAnsi" w:hAnsiTheme="minorHAnsi" w:cstheme="minorHAnsi"/>
        </w:rPr>
        <w:t>altos</w:t>
      </w:r>
      <w:r w:rsidRPr="00D0277C">
        <w:rPr>
          <w:rFonts w:asciiTheme="minorHAnsi" w:hAnsiTheme="minorHAnsi" w:cstheme="minorHAnsi"/>
          <w:color w:val="000000"/>
        </w:rPr>
        <w:t xml:space="preserve"> es porque existe mayor gasto público per cápita. Dichas jurisdicciones son Tierra del Fuego, Chaco, Neuquén, Santa Cruz, La Pampa, Chubut, Formosa, La Rioja; mientras que aquellas con menor gasto público per cápita son: Córdoba, Corrientes, Buenos Aires, Tucumán, Mendoza.</w:t>
      </w:r>
    </w:p>
    <w:p w14:paraId="440F5354" w14:textId="77777777"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rPr>
        <w:t>T</w:t>
      </w:r>
      <w:r w:rsidRPr="00D0277C">
        <w:rPr>
          <w:rFonts w:asciiTheme="minorHAnsi" w:hAnsiTheme="minorHAnsi" w:cstheme="minorHAnsi"/>
          <w:b/>
        </w:rPr>
        <w:t xml:space="preserve">abla 5: </w:t>
      </w:r>
      <w:r w:rsidRPr="00D0277C">
        <w:rPr>
          <w:rFonts w:asciiTheme="minorHAnsi" w:hAnsiTheme="minorHAnsi" w:cstheme="minorHAnsi"/>
          <w:b/>
          <w:color w:val="000000"/>
        </w:rPr>
        <w:t xml:space="preserve">Efectos fijos provinciales de R5 en la tabla </w:t>
      </w:r>
      <w:r w:rsidRPr="00D0277C">
        <w:rPr>
          <w:rFonts w:asciiTheme="minorHAnsi" w:hAnsiTheme="minorHAnsi" w:cstheme="minorHAnsi"/>
          <w:b/>
        </w:rPr>
        <w:t>3.</w:t>
      </w:r>
    </w:p>
    <w:tbl>
      <w:tblPr>
        <w:tblStyle w:val="a3"/>
        <w:tblW w:w="5741" w:type="dxa"/>
        <w:tblLayout w:type="fixed"/>
        <w:tblLook w:val="0400" w:firstRow="0" w:lastRow="0" w:firstColumn="0" w:lastColumn="0" w:noHBand="0" w:noVBand="1"/>
      </w:tblPr>
      <w:tblGrid>
        <w:gridCol w:w="2030"/>
        <w:gridCol w:w="2200"/>
        <w:gridCol w:w="1511"/>
      </w:tblGrid>
      <w:tr w:rsidR="00347760" w:rsidRPr="00D0277C" w14:paraId="39DD2802" w14:textId="77777777">
        <w:trPr>
          <w:trHeight w:val="300"/>
        </w:trPr>
        <w:tc>
          <w:tcPr>
            <w:tcW w:w="2030" w:type="dxa"/>
            <w:tcBorders>
              <w:top w:val="single" w:sz="4" w:space="0" w:color="000000"/>
              <w:left w:val="single" w:sz="4" w:space="0" w:color="000000"/>
              <w:bottom w:val="single" w:sz="4" w:space="0" w:color="000000"/>
              <w:right w:val="single" w:sz="4" w:space="0" w:color="000000"/>
            </w:tcBorders>
            <w:vAlign w:val="bottom"/>
          </w:tcPr>
          <w:p w14:paraId="1AFCA30C" w14:textId="77777777" w:rsidR="00347760" w:rsidRPr="00D0277C" w:rsidRDefault="00400D37">
            <w:pPr>
              <w:jc w:val="both"/>
              <w:rPr>
                <w:rFonts w:asciiTheme="minorHAnsi" w:hAnsiTheme="minorHAnsi" w:cstheme="minorHAnsi"/>
                <w:color w:val="000000"/>
              </w:rPr>
            </w:pPr>
            <w:r w:rsidRPr="00AE18E5">
              <w:rPr>
                <w:rFonts w:asciiTheme="minorHAnsi" w:hAnsiTheme="minorHAnsi" w:cstheme="minorHAnsi"/>
                <w:color w:val="000000"/>
                <w:lang w:val="es-AR"/>
              </w:rPr>
              <w:lastRenderedPageBreak/>
              <w:t> </w:t>
            </w:r>
            <w:proofErr w:type="spellStart"/>
            <w:r w:rsidRPr="00D0277C">
              <w:rPr>
                <w:rFonts w:asciiTheme="minorHAnsi" w:hAnsiTheme="minorHAnsi" w:cstheme="minorHAnsi"/>
                <w:color w:val="000000"/>
              </w:rPr>
              <w:t>Provincia</w:t>
            </w:r>
            <w:proofErr w:type="spellEnd"/>
          </w:p>
        </w:tc>
        <w:tc>
          <w:tcPr>
            <w:tcW w:w="2200" w:type="dxa"/>
            <w:tcBorders>
              <w:top w:val="single" w:sz="4" w:space="0" w:color="000000"/>
              <w:left w:val="nil"/>
              <w:bottom w:val="single" w:sz="4" w:space="0" w:color="000000"/>
              <w:right w:val="single" w:sz="4" w:space="0" w:color="000000"/>
            </w:tcBorders>
            <w:vAlign w:val="bottom"/>
          </w:tcPr>
          <w:p w14:paraId="6907BB8E"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Coeficiente</w:t>
            </w:r>
            <w:proofErr w:type="spellEnd"/>
            <w:r w:rsidRPr="00D0277C">
              <w:rPr>
                <w:rFonts w:asciiTheme="minorHAnsi" w:hAnsiTheme="minorHAnsi" w:cstheme="minorHAnsi"/>
                <w:color w:val="000000"/>
              </w:rPr>
              <w:t xml:space="preserve"> </w:t>
            </w:r>
            <w:proofErr w:type="spellStart"/>
            <w:r w:rsidRPr="00D0277C">
              <w:rPr>
                <w:rFonts w:asciiTheme="minorHAnsi" w:hAnsiTheme="minorHAnsi" w:cstheme="minorHAnsi"/>
                <w:color w:val="000000"/>
              </w:rPr>
              <w:t>estimado</w:t>
            </w:r>
            <w:proofErr w:type="spellEnd"/>
          </w:p>
        </w:tc>
        <w:tc>
          <w:tcPr>
            <w:tcW w:w="1511" w:type="dxa"/>
            <w:tcBorders>
              <w:top w:val="single" w:sz="4" w:space="0" w:color="000000"/>
              <w:left w:val="nil"/>
              <w:bottom w:val="single" w:sz="4" w:space="0" w:color="000000"/>
              <w:right w:val="single" w:sz="4" w:space="0" w:color="000000"/>
            </w:tcBorders>
            <w:vAlign w:val="bottom"/>
          </w:tcPr>
          <w:p w14:paraId="68B3194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Error </w:t>
            </w:r>
            <w:proofErr w:type="spellStart"/>
            <w:r w:rsidRPr="00D0277C">
              <w:rPr>
                <w:rFonts w:asciiTheme="minorHAnsi" w:hAnsiTheme="minorHAnsi" w:cstheme="minorHAnsi"/>
                <w:color w:val="000000"/>
              </w:rPr>
              <w:t>estándar</w:t>
            </w:r>
            <w:proofErr w:type="spellEnd"/>
          </w:p>
        </w:tc>
      </w:tr>
      <w:tr w:rsidR="00347760" w:rsidRPr="00D0277C" w14:paraId="0170CCB2" w14:textId="77777777">
        <w:trPr>
          <w:trHeight w:val="300"/>
        </w:trPr>
        <w:tc>
          <w:tcPr>
            <w:tcW w:w="2030" w:type="dxa"/>
            <w:tcBorders>
              <w:top w:val="single" w:sz="4" w:space="0" w:color="000000"/>
              <w:left w:val="single" w:sz="4" w:space="0" w:color="000000"/>
              <w:bottom w:val="single" w:sz="4" w:space="0" w:color="000000"/>
              <w:right w:val="single" w:sz="4" w:space="0" w:color="000000"/>
            </w:tcBorders>
            <w:vAlign w:val="bottom"/>
          </w:tcPr>
          <w:p w14:paraId="7454BA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CABA</w:t>
            </w:r>
          </w:p>
        </w:tc>
        <w:tc>
          <w:tcPr>
            <w:tcW w:w="2200" w:type="dxa"/>
            <w:tcBorders>
              <w:top w:val="nil"/>
              <w:left w:val="nil"/>
              <w:bottom w:val="single" w:sz="4" w:space="0" w:color="000000"/>
              <w:right w:val="single" w:sz="4" w:space="0" w:color="000000"/>
            </w:tcBorders>
            <w:vAlign w:val="bottom"/>
          </w:tcPr>
          <w:p w14:paraId="7185ADA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88063.650</w:t>
            </w:r>
          </w:p>
        </w:tc>
        <w:tc>
          <w:tcPr>
            <w:tcW w:w="1511" w:type="dxa"/>
            <w:tcBorders>
              <w:top w:val="nil"/>
              <w:left w:val="nil"/>
              <w:bottom w:val="single" w:sz="4" w:space="0" w:color="000000"/>
              <w:right w:val="single" w:sz="4" w:space="0" w:color="000000"/>
            </w:tcBorders>
            <w:vAlign w:val="bottom"/>
          </w:tcPr>
          <w:p w14:paraId="3063D86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(13408.060)</w:t>
            </w:r>
          </w:p>
        </w:tc>
      </w:tr>
      <w:tr w:rsidR="00347760" w:rsidRPr="00D0277C" w14:paraId="0B327B78"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5F6978C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Buenos Aires</w:t>
            </w:r>
          </w:p>
        </w:tc>
        <w:tc>
          <w:tcPr>
            <w:tcW w:w="2200" w:type="dxa"/>
            <w:tcBorders>
              <w:top w:val="nil"/>
              <w:left w:val="nil"/>
              <w:bottom w:val="single" w:sz="4" w:space="0" w:color="000000"/>
              <w:right w:val="single" w:sz="4" w:space="0" w:color="000000"/>
            </w:tcBorders>
            <w:vAlign w:val="bottom"/>
          </w:tcPr>
          <w:p w14:paraId="6C4AE89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54460.17</w:t>
            </w:r>
          </w:p>
        </w:tc>
        <w:tc>
          <w:tcPr>
            <w:tcW w:w="1511" w:type="dxa"/>
            <w:tcBorders>
              <w:top w:val="nil"/>
              <w:left w:val="nil"/>
              <w:bottom w:val="single" w:sz="4" w:space="0" w:color="000000"/>
              <w:right w:val="single" w:sz="4" w:space="0" w:color="000000"/>
            </w:tcBorders>
            <w:vAlign w:val="bottom"/>
          </w:tcPr>
          <w:p w14:paraId="10C9078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(15869.32)</w:t>
            </w:r>
          </w:p>
        </w:tc>
      </w:tr>
      <w:tr w:rsidR="00347760" w:rsidRPr="00D0277C" w14:paraId="2AE3E6E0"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2AB771A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Catamarca</w:t>
            </w:r>
          </w:p>
        </w:tc>
        <w:tc>
          <w:tcPr>
            <w:tcW w:w="2200" w:type="dxa"/>
            <w:tcBorders>
              <w:top w:val="single" w:sz="4" w:space="0" w:color="000000"/>
              <w:left w:val="nil"/>
              <w:bottom w:val="single" w:sz="4" w:space="0" w:color="000000"/>
              <w:right w:val="single" w:sz="4" w:space="0" w:color="000000"/>
            </w:tcBorders>
            <w:vAlign w:val="bottom"/>
          </w:tcPr>
          <w:p w14:paraId="5A8EE87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77095.070</w:t>
            </w:r>
          </w:p>
        </w:tc>
        <w:tc>
          <w:tcPr>
            <w:tcW w:w="1511" w:type="dxa"/>
            <w:tcBorders>
              <w:top w:val="nil"/>
              <w:left w:val="nil"/>
              <w:bottom w:val="single" w:sz="4" w:space="0" w:color="000000"/>
              <w:right w:val="single" w:sz="4" w:space="0" w:color="000000"/>
            </w:tcBorders>
            <w:vAlign w:val="bottom"/>
          </w:tcPr>
          <w:p w14:paraId="3778A87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(17432.230)</w:t>
            </w:r>
          </w:p>
        </w:tc>
      </w:tr>
      <w:tr w:rsidR="00347760" w:rsidRPr="00D0277C" w14:paraId="62FDBFD0"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041CECB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Chaco</w:t>
            </w:r>
          </w:p>
        </w:tc>
        <w:tc>
          <w:tcPr>
            <w:tcW w:w="2200" w:type="dxa"/>
            <w:tcBorders>
              <w:top w:val="single" w:sz="4" w:space="0" w:color="000000"/>
              <w:left w:val="nil"/>
              <w:bottom w:val="single" w:sz="4" w:space="0" w:color="000000"/>
              <w:right w:val="single" w:sz="4" w:space="0" w:color="000000"/>
            </w:tcBorders>
            <w:vAlign w:val="bottom"/>
          </w:tcPr>
          <w:p w14:paraId="64B17A3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187788.200</w:t>
            </w:r>
          </w:p>
        </w:tc>
        <w:tc>
          <w:tcPr>
            <w:tcW w:w="1511" w:type="dxa"/>
            <w:tcBorders>
              <w:top w:val="nil"/>
              <w:left w:val="nil"/>
              <w:bottom w:val="single" w:sz="4" w:space="0" w:color="000000"/>
              <w:right w:val="single" w:sz="4" w:space="0" w:color="000000"/>
            </w:tcBorders>
            <w:vAlign w:val="bottom"/>
          </w:tcPr>
          <w:p w14:paraId="07ABC05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(14117.150)</w:t>
            </w:r>
          </w:p>
        </w:tc>
      </w:tr>
      <w:tr w:rsidR="00347760" w:rsidRPr="00D0277C" w14:paraId="147EC9C3"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3BB466F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Chubut</w:t>
            </w:r>
          </w:p>
        </w:tc>
        <w:tc>
          <w:tcPr>
            <w:tcW w:w="2200" w:type="dxa"/>
            <w:tcBorders>
              <w:top w:val="nil"/>
              <w:left w:val="nil"/>
              <w:bottom w:val="single" w:sz="4" w:space="0" w:color="000000"/>
              <w:right w:val="single" w:sz="4" w:space="0" w:color="000000"/>
            </w:tcBorders>
            <w:vAlign w:val="bottom"/>
          </w:tcPr>
          <w:p w14:paraId="12DF6B8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111544.900</w:t>
            </w:r>
          </w:p>
        </w:tc>
        <w:tc>
          <w:tcPr>
            <w:tcW w:w="1511" w:type="dxa"/>
            <w:tcBorders>
              <w:top w:val="nil"/>
              <w:left w:val="nil"/>
              <w:bottom w:val="single" w:sz="4" w:space="0" w:color="000000"/>
              <w:right w:val="single" w:sz="4" w:space="0" w:color="000000"/>
            </w:tcBorders>
            <w:vAlign w:val="bottom"/>
          </w:tcPr>
          <w:p w14:paraId="202DB4D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(14212.010)</w:t>
            </w:r>
          </w:p>
        </w:tc>
      </w:tr>
      <w:tr w:rsidR="00347760" w:rsidRPr="00D0277C" w14:paraId="0C4AB152"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5F0EFFC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Córdoba</w:t>
            </w:r>
          </w:p>
        </w:tc>
        <w:tc>
          <w:tcPr>
            <w:tcW w:w="2200" w:type="dxa"/>
            <w:tcBorders>
              <w:top w:val="nil"/>
              <w:left w:val="nil"/>
              <w:bottom w:val="single" w:sz="4" w:space="0" w:color="000000"/>
              <w:right w:val="single" w:sz="4" w:space="0" w:color="000000"/>
            </w:tcBorders>
            <w:vAlign w:val="bottom"/>
          </w:tcPr>
          <w:p w14:paraId="5D7749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40023.560</w:t>
            </w:r>
          </w:p>
        </w:tc>
        <w:tc>
          <w:tcPr>
            <w:tcW w:w="1511" w:type="dxa"/>
            <w:tcBorders>
              <w:top w:val="nil"/>
              <w:left w:val="nil"/>
              <w:bottom w:val="single" w:sz="4" w:space="0" w:color="000000"/>
              <w:right w:val="single" w:sz="4" w:space="0" w:color="000000"/>
            </w:tcBorders>
            <w:vAlign w:val="bottom"/>
          </w:tcPr>
          <w:p w14:paraId="443DA75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(15464.040)</w:t>
            </w:r>
          </w:p>
        </w:tc>
      </w:tr>
      <w:tr w:rsidR="00347760" w:rsidRPr="00D0277C" w14:paraId="7AF35635"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2881470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Corrientes</w:t>
            </w:r>
          </w:p>
        </w:tc>
        <w:tc>
          <w:tcPr>
            <w:tcW w:w="2200" w:type="dxa"/>
            <w:tcBorders>
              <w:top w:val="nil"/>
              <w:left w:val="nil"/>
              <w:bottom w:val="single" w:sz="4" w:space="0" w:color="000000"/>
              <w:right w:val="single" w:sz="4" w:space="0" w:color="000000"/>
            </w:tcBorders>
            <w:vAlign w:val="bottom"/>
          </w:tcPr>
          <w:p w14:paraId="028F49F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52092.130</w:t>
            </w:r>
          </w:p>
        </w:tc>
        <w:tc>
          <w:tcPr>
            <w:tcW w:w="1511" w:type="dxa"/>
            <w:tcBorders>
              <w:top w:val="nil"/>
              <w:left w:val="nil"/>
              <w:bottom w:val="single" w:sz="4" w:space="0" w:color="000000"/>
              <w:right w:val="single" w:sz="4" w:space="0" w:color="000000"/>
            </w:tcBorders>
            <w:vAlign w:val="bottom"/>
          </w:tcPr>
          <w:p w14:paraId="4E1446F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(13919.790)</w:t>
            </w:r>
          </w:p>
        </w:tc>
      </w:tr>
      <w:tr w:rsidR="00347760" w:rsidRPr="00D0277C" w14:paraId="5F9ECD6E"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643F365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Entre Ríos</w:t>
            </w:r>
          </w:p>
        </w:tc>
        <w:tc>
          <w:tcPr>
            <w:tcW w:w="2200" w:type="dxa"/>
            <w:tcBorders>
              <w:top w:val="nil"/>
              <w:left w:val="nil"/>
              <w:bottom w:val="single" w:sz="4" w:space="0" w:color="000000"/>
              <w:right w:val="single" w:sz="4" w:space="0" w:color="000000"/>
            </w:tcBorders>
            <w:vAlign w:val="bottom"/>
          </w:tcPr>
          <w:p w14:paraId="6814E15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78935.870</w:t>
            </w:r>
          </w:p>
        </w:tc>
        <w:tc>
          <w:tcPr>
            <w:tcW w:w="1511" w:type="dxa"/>
            <w:tcBorders>
              <w:top w:val="nil"/>
              <w:left w:val="nil"/>
              <w:bottom w:val="single" w:sz="4" w:space="0" w:color="000000"/>
              <w:right w:val="single" w:sz="4" w:space="0" w:color="000000"/>
            </w:tcBorders>
            <w:vAlign w:val="bottom"/>
          </w:tcPr>
          <w:p w14:paraId="04161E8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(14826.140)</w:t>
            </w:r>
          </w:p>
        </w:tc>
      </w:tr>
      <w:tr w:rsidR="00347760" w:rsidRPr="00D0277C" w14:paraId="7EFB1214"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6A3BD65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Formosa</w:t>
            </w:r>
          </w:p>
        </w:tc>
        <w:tc>
          <w:tcPr>
            <w:tcW w:w="2200" w:type="dxa"/>
            <w:tcBorders>
              <w:top w:val="nil"/>
              <w:left w:val="nil"/>
              <w:bottom w:val="single" w:sz="4" w:space="0" w:color="000000"/>
              <w:right w:val="single" w:sz="4" w:space="0" w:color="000000"/>
            </w:tcBorders>
            <w:vAlign w:val="bottom"/>
          </w:tcPr>
          <w:p w14:paraId="149BB31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101460.400</w:t>
            </w:r>
          </w:p>
        </w:tc>
        <w:tc>
          <w:tcPr>
            <w:tcW w:w="1511" w:type="dxa"/>
            <w:tcBorders>
              <w:top w:val="nil"/>
              <w:left w:val="nil"/>
              <w:bottom w:val="single" w:sz="4" w:space="0" w:color="000000"/>
              <w:right w:val="single" w:sz="4" w:space="0" w:color="000000"/>
            </w:tcBorders>
            <w:vAlign w:val="bottom"/>
          </w:tcPr>
          <w:p w14:paraId="34320BC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(15375.780)</w:t>
            </w:r>
          </w:p>
        </w:tc>
      </w:tr>
      <w:tr w:rsidR="00347760" w:rsidRPr="00D0277C" w14:paraId="5E58ABEB"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00F1975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Jujuy</w:t>
            </w:r>
          </w:p>
        </w:tc>
        <w:tc>
          <w:tcPr>
            <w:tcW w:w="2200" w:type="dxa"/>
            <w:tcBorders>
              <w:top w:val="nil"/>
              <w:left w:val="nil"/>
              <w:bottom w:val="single" w:sz="4" w:space="0" w:color="000000"/>
              <w:right w:val="single" w:sz="4" w:space="0" w:color="000000"/>
            </w:tcBorders>
            <w:vAlign w:val="bottom"/>
          </w:tcPr>
          <w:p w14:paraId="4F475A5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70332.720</w:t>
            </w:r>
          </w:p>
        </w:tc>
        <w:tc>
          <w:tcPr>
            <w:tcW w:w="1511" w:type="dxa"/>
            <w:tcBorders>
              <w:top w:val="nil"/>
              <w:left w:val="nil"/>
              <w:bottom w:val="single" w:sz="4" w:space="0" w:color="000000"/>
              <w:right w:val="single" w:sz="4" w:space="0" w:color="000000"/>
            </w:tcBorders>
            <w:vAlign w:val="bottom"/>
          </w:tcPr>
          <w:p w14:paraId="7F6199D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(14624.400)</w:t>
            </w:r>
          </w:p>
        </w:tc>
      </w:tr>
      <w:tr w:rsidR="00347760" w:rsidRPr="00D0277C" w14:paraId="2639CAE3"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0AC8414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La Pampa</w:t>
            </w:r>
          </w:p>
        </w:tc>
        <w:tc>
          <w:tcPr>
            <w:tcW w:w="2200" w:type="dxa"/>
            <w:tcBorders>
              <w:top w:val="nil"/>
              <w:left w:val="nil"/>
              <w:bottom w:val="single" w:sz="4" w:space="0" w:color="000000"/>
              <w:right w:val="single" w:sz="4" w:space="0" w:color="000000"/>
            </w:tcBorders>
            <w:vAlign w:val="bottom"/>
          </w:tcPr>
          <w:p w14:paraId="3F7DBBC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126850.600</w:t>
            </w:r>
          </w:p>
        </w:tc>
        <w:tc>
          <w:tcPr>
            <w:tcW w:w="1511" w:type="dxa"/>
            <w:tcBorders>
              <w:top w:val="nil"/>
              <w:left w:val="nil"/>
              <w:bottom w:val="single" w:sz="4" w:space="0" w:color="000000"/>
              <w:right w:val="single" w:sz="4" w:space="0" w:color="000000"/>
            </w:tcBorders>
            <w:vAlign w:val="bottom"/>
          </w:tcPr>
          <w:p w14:paraId="559A945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(15553.680)</w:t>
            </w:r>
          </w:p>
        </w:tc>
      </w:tr>
      <w:tr w:rsidR="00347760" w:rsidRPr="00D0277C" w14:paraId="1E32CE4E"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122934E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La Rioja</w:t>
            </w:r>
          </w:p>
        </w:tc>
        <w:tc>
          <w:tcPr>
            <w:tcW w:w="2200" w:type="dxa"/>
            <w:tcBorders>
              <w:top w:val="nil"/>
              <w:left w:val="nil"/>
              <w:bottom w:val="single" w:sz="4" w:space="0" w:color="000000"/>
              <w:right w:val="single" w:sz="4" w:space="0" w:color="000000"/>
            </w:tcBorders>
            <w:vAlign w:val="bottom"/>
          </w:tcPr>
          <w:p w14:paraId="51DFD5A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98811.840</w:t>
            </w:r>
          </w:p>
        </w:tc>
        <w:tc>
          <w:tcPr>
            <w:tcW w:w="1511" w:type="dxa"/>
            <w:tcBorders>
              <w:top w:val="nil"/>
              <w:left w:val="nil"/>
              <w:bottom w:val="single" w:sz="4" w:space="0" w:color="000000"/>
              <w:right w:val="single" w:sz="4" w:space="0" w:color="000000"/>
            </w:tcBorders>
            <w:vAlign w:val="bottom"/>
          </w:tcPr>
          <w:p w14:paraId="1314C0B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(15518.990)</w:t>
            </w:r>
          </w:p>
        </w:tc>
      </w:tr>
      <w:tr w:rsidR="00347760" w:rsidRPr="00D0277C" w14:paraId="25DBD992"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1E21504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Mendoza</w:t>
            </w:r>
          </w:p>
        </w:tc>
        <w:tc>
          <w:tcPr>
            <w:tcW w:w="2200" w:type="dxa"/>
            <w:tcBorders>
              <w:top w:val="nil"/>
              <w:left w:val="nil"/>
              <w:bottom w:val="single" w:sz="4" w:space="0" w:color="000000"/>
              <w:right w:val="single" w:sz="4" w:space="0" w:color="000000"/>
            </w:tcBorders>
            <w:vAlign w:val="bottom"/>
          </w:tcPr>
          <w:p w14:paraId="7F120B6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58413.800</w:t>
            </w:r>
          </w:p>
        </w:tc>
        <w:tc>
          <w:tcPr>
            <w:tcW w:w="1511" w:type="dxa"/>
            <w:tcBorders>
              <w:top w:val="nil"/>
              <w:left w:val="nil"/>
              <w:bottom w:val="single" w:sz="4" w:space="0" w:color="000000"/>
              <w:right w:val="single" w:sz="4" w:space="0" w:color="000000"/>
            </w:tcBorders>
            <w:vAlign w:val="bottom"/>
          </w:tcPr>
          <w:p w14:paraId="724D986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(13333.520)</w:t>
            </w:r>
          </w:p>
        </w:tc>
      </w:tr>
      <w:tr w:rsidR="00347760" w:rsidRPr="00D0277C" w14:paraId="4BCCE7F8"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7E36742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Misiones</w:t>
            </w:r>
          </w:p>
        </w:tc>
        <w:tc>
          <w:tcPr>
            <w:tcW w:w="2200" w:type="dxa"/>
            <w:tcBorders>
              <w:top w:val="nil"/>
              <w:left w:val="nil"/>
              <w:bottom w:val="single" w:sz="4" w:space="0" w:color="000000"/>
              <w:right w:val="single" w:sz="4" w:space="0" w:color="000000"/>
            </w:tcBorders>
            <w:vAlign w:val="bottom"/>
          </w:tcPr>
          <w:p w14:paraId="0A12EC4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68014.560</w:t>
            </w:r>
          </w:p>
        </w:tc>
        <w:tc>
          <w:tcPr>
            <w:tcW w:w="1511" w:type="dxa"/>
            <w:tcBorders>
              <w:top w:val="nil"/>
              <w:left w:val="nil"/>
              <w:bottom w:val="single" w:sz="4" w:space="0" w:color="000000"/>
              <w:right w:val="single" w:sz="4" w:space="0" w:color="000000"/>
            </w:tcBorders>
            <w:vAlign w:val="bottom"/>
          </w:tcPr>
          <w:p w14:paraId="12FE95F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(13146.460)</w:t>
            </w:r>
          </w:p>
        </w:tc>
      </w:tr>
      <w:tr w:rsidR="00347760" w:rsidRPr="00D0277C" w14:paraId="07A87C52"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0EEC05D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Neuquén</w:t>
            </w:r>
          </w:p>
        </w:tc>
        <w:tc>
          <w:tcPr>
            <w:tcW w:w="2200" w:type="dxa"/>
            <w:tcBorders>
              <w:top w:val="nil"/>
              <w:left w:val="nil"/>
              <w:bottom w:val="single" w:sz="4" w:space="0" w:color="000000"/>
              <w:right w:val="single" w:sz="4" w:space="0" w:color="000000"/>
            </w:tcBorders>
            <w:vAlign w:val="bottom"/>
          </w:tcPr>
          <w:p w14:paraId="0FA9B0E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152610.700</w:t>
            </w:r>
          </w:p>
        </w:tc>
        <w:tc>
          <w:tcPr>
            <w:tcW w:w="1511" w:type="dxa"/>
            <w:tcBorders>
              <w:top w:val="nil"/>
              <w:left w:val="nil"/>
              <w:bottom w:val="single" w:sz="4" w:space="0" w:color="000000"/>
              <w:right w:val="single" w:sz="4" w:space="0" w:color="000000"/>
            </w:tcBorders>
            <w:vAlign w:val="bottom"/>
          </w:tcPr>
          <w:p w14:paraId="7BF52C1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(14553.680)</w:t>
            </w:r>
          </w:p>
        </w:tc>
      </w:tr>
      <w:tr w:rsidR="00347760" w:rsidRPr="00D0277C" w14:paraId="5FDBDAE3"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65B5F7E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Río Negro</w:t>
            </w:r>
          </w:p>
        </w:tc>
        <w:tc>
          <w:tcPr>
            <w:tcW w:w="2200" w:type="dxa"/>
            <w:tcBorders>
              <w:top w:val="nil"/>
              <w:left w:val="nil"/>
              <w:bottom w:val="single" w:sz="4" w:space="0" w:color="000000"/>
              <w:right w:val="single" w:sz="4" w:space="0" w:color="000000"/>
            </w:tcBorders>
            <w:vAlign w:val="bottom"/>
          </w:tcPr>
          <w:p w14:paraId="10F3656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76092.410</w:t>
            </w:r>
          </w:p>
        </w:tc>
        <w:tc>
          <w:tcPr>
            <w:tcW w:w="1511" w:type="dxa"/>
            <w:tcBorders>
              <w:top w:val="nil"/>
              <w:left w:val="nil"/>
              <w:bottom w:val="single" w:sz="4" w:space="0" w:color="000000"/>
              <w:right w:val="single" w:sz="4" w:space="0" w:color="000000"/>
            </w:tcBorders>
            <w:vAlign w:val="bottom"/>
          </w:tcPr>
          <w:p w14:paraId="648510A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(14525.620)</w:t>
            </w:r>
          </w:p>
        </w:tc>
      </w:tr>
      <w:tr w:rsidR="00347760" w:rsidRPr="00D0277C" w14:paraId="5E8635D3"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10690D9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Salta</w:t>
            </w:r>
          </w:p>
        </w:tc>
        <w:tc>
          <w:tcPr>
            <w:tcW w:w="2200" w:type="dxa"/>
            <w:tcBorders>
              <w:top w:val="nil"/>
              <w:left w:val="nil"/>
              <w:bottom w:val="single" w:sz="4" w:space="0" w:color="000000"/>
              <w:right w:val="single" w:sz="4" w:space="0" w:color="000000"/>
            </w:tcBorders>
            <w:vAlign w:val="bottom"/>
          </w:tcPr>
          <w:p w14:paraId="293BD6A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59385.860</w:t>
            </w:r>
          </w:p>
        </w:tc>
        <w:tc>
          <w:tcPr>
            <w:tcW w:w="1511" w:type="dxa"/>
            <w:tcBorders>
              <w:top w:val="nil"/>
              <w:left w:val="nil"/>
              <w:bottom w:val="single" w:sz="4" w:space="0" w:color="000000"/>
              <w:right w:val="single" w:sz="4" w:space="0" w:color="000000"/>
            </w:tcBorders>
            <w:vAlign w:val="bottom"/>
          </w:tcPr>
          <w:p w14:paraId="77A70C0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(16041.120)</w:t>
            </w:r>
          </w:p>
        </w:tc>
      </w:tr>
      <w:tr w:rsidR="00347760" w:rsidRPr="00D0277C" w14:paraId="356244A6"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5DCBB71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 Juan</w:t>
            </w:r>
          </w:p>
        </w:tc>
        <w:tc>
          <w:tcPr>
            <w:tcW w:w="2200" w:type="dxa"/>
            <w:tcBorders>
              <w:top w:val="nil"/>
              <w:left w:val="nil"/>
              <w:bottom w:val="single" w:sz="4" w:space="0" w:color="000000"/>
              <w:right w:val="single" w:sz="4" w:space="0" w:color="000000"/>
            </w:tcBorders>
            <w:vAlign w:val="bottom"/>
          </w:tcPr>
          <w:p w14:paraId="6B3BEC9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78208.940</w:t>
            </w:r>
          </w:p>
        </w:tc>
        <w:tc>
          <w:tcPr>
            <w:tcW w:w="1511" w:type="dxa"/>
            <w:tcBorders>
              <w:top w:val="nil"/>
              <w:left w:val="nil"/>
              <w:bottom w:val="single" w:sz="4" w:space="0" w:color="000000"/>
              <w:right w:val="single" w:sz="4" w:space="0" w:color="000000"/>
            </w:tcBorders>
            <w:vAlign w:val="bottom"/>
          </w:tcPr>
          <w:p w14:paraId="74EFFA4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(14995.980)</w:t>
            </w:r>
          </w:p>
        </w:tc>
      </w:tr>
      <w:tr w:rsidR="00347760" w:rsidRPr="00D0277C" w14:paraId="7EDBD0C5"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15F064B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 Luis</w:t>
            </w:r>
          </w:p>
        </w:tc>
        <w:tc>
          <w:tcPr>
            <w:tcW w:w="2200" w:type="dxa"/>
            <w:tcBorders>
              <w:top w:val="nil"/>
              <w:left w:val="nil"/>
              <w:bottom w:val="single" w:sz="4" w:space="0" w:color="000000"/>
              <w:right w:val="single" w:sz="4" w:space="0" w:color="000000"/>
            </w:tcBorders>
            <w:vAlign w:val="bottom"/>
          </w:tcPr>
          <w:p w14:paraId="4254236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82078.900</w:t>
            </w:r>
          </w:p>
        </w:tc>
        <w:tc>
          <w:tcPr>
            <w:tcW w:w="1511" w:type="dxa"/>
            <w:tcBorders>
              <w:top w:val="nil"/>
              <w:left w:val="nil"/>
              <w:bottom w:val="single" w:sz="4" w:space="0" w:color="000000"/>
              <w:right w:val="single" w:sz="4" w:space="0" w:color="000000"/>
            </w:tcBorders>
            <w:vAlign w:val="bottom"/>
          </w:tcPr>
          <w:p w14:paraId="30DF3AB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(13686.280)</w:t>
            </w:r>
          </w:p>
        </w:tc>
      </w:tr>
      <w:tr w:rsidR="00347760" w:rsidRPr="00D0277C" w14:paraId="54B5EF05"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51E51D6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Santa Cruz</w:t>
            </w:r>
          </w:p>
        </w:tc>
        <w:tc>
          <w:tcPr>
            <w:tcW w:w="2200" w:type="dxa"/>
            <w:tcBorders>
              <w:top w:val="nil"/>
              <w:left w:val="nil"/>
              <w:bottom w:val="single" w:sz="4" w:space="0" w:color="000000"/>
              <w:right w:val="single" w:sz="4" w:space="0" w:color="000000"/>
            </w:tcBorders>
            <w:vAlign w:val="bottom"/>
          </w:tcPr>
          <w:p w14:paraId="5DA62B1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151720.600</w:t>
            </w:r>
          </w:p>
        </w:tc>
        <w:tc>
          <w:tcPr>
            <w:tcW w:w="1511" w:type="dxa"/>
            <w:tcBorders>
              <w:top w:val="nil"/>
              <w:left w:val="nil"/>
              <w:bottom w:val="single" w:sz="4" w:space="0" w:color="000000"/>
              <w:right w:val="single" w:sz="4" w:space="0" w:color="000000"/>
            </w:tcBorders>
            <w:vAlign w:val="bottom"/>
          </w:tcPr>
          <w:p w14:paraId="4AD1264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(14317.610)</w:t>
            </w:r>
          </w:p>
        </w:tc>
      </w:tr>
      <w:tr w:rsidR="00347760" w:rsidRPr="00D0277C" w14:paraId="164667E1"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629F775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Santa Fe</w:t>
            </w:r>
          </w:p>
        </w:tc>
        <w:tc>
          <w:tcPr>
            <w:tcW w:w="2200" w:type="dxa"/>
            <w:tcBorders>
              <w:top w:val="nil"/>
              <w:left w:val="nil"/>
              <w:bottom w:val="single" w:sz="4" w:space="0" w:color="000000"/>
              <w:right w:val="single" w:sz="4" w:space="0" w:color="000000"/>
            </w:tcBorders>
            <w:vAlign w:val="bottom"/>
          </w:tcPr>
          <w:p w14:paraId="1AB3483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66419.690</w:t>
            </w:r>
          </w:p>
        </w:tc>
        <w:tc>
          <w:tcPr>
            <w:tcW w:w="1511" w:type="dxa"/>
            <w:tcBorders>
              <w:top w:val="nil"/>
              <w:left w:val="nil"/>
              <w:bottom w:val="single" w:sz="4" w:space="0" w:color="000000"/>
              <w:right w:val="single" w:sz="4" w:space="0" w:color="000000"/>
            </w:tcBorders>
            <w:vAlign w:val="bottom"/>
          </w:tcPr>
          <w:p w14:paraId="6AE60B2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(14788.750)</w:t>
            </w:r>
          </w:p>
        </w:tc>
      </w:tr>
      <w:tr w:rsidR="00347760" w:rsidRPr="00D0277C" w14:paraId="5099D765"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260BE9B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Santiago del Estero</w:t>
            </w:r>
          </w:p>
        </w:tc>
        <w:tc>
          <w:tcPr>
            <w:tcW w:w="2200" w:type="dxa"/>
            <w:tcBorders>
              <w:top w:val="nil"/>
              <w:left w:val="nil"/>
              <w:bottom w:val="single" w:sz="4" w:space="0" w:color="000000"/>
              <w:right w:val="single" w:sz="4" w:space="0" w:color="000000"/>
            </w:tcBorders>
            <w:vAlign w:val="bottom"/>
          </w:tcPr>
          <w:p w14:paraId="32112C0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66510.570</w:t>
            </w:r>
          </w:p>
        </w:tc>
        <w:tc>
          <w:tcPr>
            <w:tcW w:w="1511" w:type="dxa"/>
            <w:tcBorders>
              <w:top w:val="nil"/>
              <w:left w:val="nil"/>
              <w:bottom w:val="single" w:sz="4" w:space="0" w:color="000000"/>
              <w:right w:val="single" w:sz="4" w:space="0" w:color="000000"/>
            </w:tcBorders>
            <w:vAlign w:val="bottom"/>
          </w:tcPr>
          <w:p w14:paraId="57D2E4A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(14315.500)</w:t>
            </w:r>
          </w:p>
        </w:tc>
      </w:tr>
      <w:tr w:rsidR="00347760" w:rsidRPr="00D0277C" w14:paraId="466F58ED"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38E90E8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Tucumán</w:t>
            </w:r>
          </w:p>
        </w:tc>
        <w:tc>
          <w:tcPr>
            <w:tcW w:w="2200" w:type="dxa"/>
            <w:tcBorders>
              <w:top w:val="nil"/>
              <w:left w:val="nil"/>
              <w:bottom w:val="single" w:sz="4" w:space="0" w:color="000000"/>
              <w:right w:val="single" w:sz="4" w:space="0" w:color="000000"/>
            </w:tcBorders>
            <w:vAlign w:val="bottom"/>
          </w:tcPr>
          <w:p w14:paraId="5FDF9D9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57994.610</w:t>
            </w:r>
          </w:p>
        </w:tc>
        <w:tc>
          <w:tcPr>
            <w:tcW w:w="1511" w:type="dxa"/>
            <w:tcBorders>
              <w:top w:val="nil"/>
              <w:left w:val="nil"/>
              <w:bottom w:val="single" w:sz="4" w:space="0" w:color="000000"/>
              <w:right w:val="single" w:sz="4" w:space="0" w:color="000000"/>
            </w:tcBorders>
            <w:vAlign w:val="bottom"/>
          </w:tcPr>
          <w:p w14:paraId="20ADCBC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(14630.230)</w:t>
            </w:r>
          </w:p>
        </w:tc>
      </w:tr>
      <w:tr w:rsidR="00347760" w:rsidRPr="00D0277C" w14:paraId="4FF904CA" w14:textId="77777777">
        <w:trPr>
          <w:trHeight w:val="300"/>
        </w:trPr>
        <w:tc>
          <w:tcPr>
            <w:tcW w:w="2030" w:type="dxa"/>
            <w:tcBorders>
              <w:top w:val="nil"/>
              <w:left w:val="single" w:sz="4" w:space="0" w:color="000000"/>
              <w:bottom w:val="single" w:sz="4" w:space="0" w:color="000000"/>
              <w:right w:val="single" w:sz="4" w:space="0" w:color="000000"/>
            </w:tcBorders>
            <w:vAlign w:val="bottom"/>
          </w:tcPr>
          <w:p w14:paraId="38B3487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Tierra del Fuego</w:t>
            </w:r>
          </w:p>
        </w:tc>
        <w:tc>
          <w:tcPr>
            <w:tcW w:w="2200" w:type="dxa"/>
            <w:tcBorders>
              <w:top w:val="nil"/>
              <w:left w:val="nil"/>
              <w:bottom w:val="single" w:sz="4" w:space="0" w:color="000000"/>
              <w:right w:val="single" w:sz="4" w:space="0" w:color="000000"/>
            </w:tcBorders>
            <w:vAlign w:val="bottom"/>
          </w:tcPr>
          <w:p w14:paraId="50EF412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191514.300</w:t>
            </w:r>
          </w:p>
        </w:tc>
        <w:tc>
          <w:tcPr>
            <w:tcW w:w="1511" w:type="dxa"/>
            <w:tcBorders>
              <w:top w:val="nil"/>
              <w:left w:val="nil"/>
              <w:bottom w:val="single" w:sz="4" w:space="0" w:color="000000"/>
              <w:right w:val="single" w:sz="4" w:space="0" w:color="000000"/>
            </w:tcBorders>
            <w:vAlign w:val="bottom"/>
          </w:tcPr>
          <w:p w14:paraId="05A2C1F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(17479.950)</w:t>
            </w:r>
          </w:p>
        </w:tc>
      </w:tr>
    </w:tbl>
    <w:p w14:paraId="36396A40" w14:textId="009F80ED" w:rsidR="002E4B11" w:rsidRPr="002E4B11" w:rsidRDefault="002E4B11">
      <w:pPr>
        <w:spacing w:line="240" w:lineRule="auto"/>
        <w:jc w:val="both"/>
        <w:rPr>
          <w:rFonts w:asciiTheme="minorHAnsi" w:hAnsiTheme="minorHAnsi" w:cstheme="minorHAnsi"/>
          <w:color w:val="000000"/>
          <w:sz w:val="20"/>
          <w:szCs w:val="20"/>
        </w:rPr>
      </w:pPr>
      <w:r w:rsidRPr="002E4B11">
        <w:rPr>
          <w:rFonts w:asciiTheme="minorHAnsi" w:hAnsiTheme="minorHAnsi" w:cstheme="minorHAnsi"/>
          <w:color w:val="000000"/>
          <w:sz w:val="20"/>
          <w:szCs w:val="20"/>
        </w:rPr>
        <w:t>Fuente: Elaboración propia.</w:t>
      </w:r>
    </w:p>
    <w:p w14:paraId="1F399938" w14:textId="53ADDFE8" w:rsidR="00347760" w:rsidRPr="00D0277C" w:rsidRDefault="002E4B11">
      <w:pPr>
        <w:spacing w:line="240" w:lineRule="auto"/>
        <w:jc w:val="both"/>
        <w:rPr>
          <w:rFonts w:asciiTheme="minorHAnsi" w:hAnsiTheme="minorHAnsi" w:cstheme="minorHAnsi"/>
          <w:color w:val="000000"/>
        </w:rPr>
      </w:pPr>
      <w:r>
        <w:rPr>
          <w:rFonts w:asciiTheme="minorHAnsi" w:hAnsiTheme="minorHAnsi" w:cstheme="minorHAnsi"/>
          <w:color w:val="000000"/>
        </w:rPr>
        <w:t>E</w:t>
      </w:r>
      <w:r w:rsidR="00400D37" w:rsidRPr="00D0277C">
        <w:rPr>
          <w:rFonts w:asciiTheme="minorHAnsi" w:hAnsiTheme="minorHAnsi" w:cstheme="minorHAnsi"/>
          <w:color w:val="000000"/>
        </w:rPr>
        <w:t>n este análisis</w:t>
      </w:r>
      <w:r w:rsidR="00400D37" w:rsidRPr="00D0277C">
        <w:rPr>
          <w:rFonts w:asciiTheme="minorHAnsi" w:hAnsiTheme="minorHAnsi" w:cstheme="minorHAnsi"/>
        </w:rPr>
        <w:t xml:space="preserve"> </w:t>
      </w:r>
      <w:r w:rsidR="00400D37" w:rsidRPr="00D0277C">
        <w:rPr>
          <w:rFonts w:asciiTheme="minorHAnsi" w:hAnsiTheme="minorHAnsi" w:cstheme="minorHAnsi"/>
          <w:color w:val="000000"/>
        </w:rPr>
        <w:t xml:space="preserve">bivariado, el objetivo es examinar en qué medida el porcentaje de coparticipación normalizado de una provincia y el índice de nivel de cumplimiento de las reglas fiscales representan estas características específicas de la provincia que no se incluyeron explícitamente en el análisis de la Tabla </w:t>
      </w:r>
      <w:r w:rsidR="00400D37" w:rsidRPr="00D0277C">
        <w:rPr>
          <w:rFonts w:asciiTheme="minorHAnsi" w:hAnsiTheme="minorHAnsi" w:cstheme="minorHAnsi"/>
        </w:rPr>
        <w:t>3</w:t>
      </w:r>
      <w:r w:rsidR="00400D37" w:rsidRPr="00D0277C">
        <w:rPr>
          <w:rFonts w:asciiTheme="minorHAnsi" w:hAnsiTheme="minorHAnsi" w:cstheme="minorHAnsi"/>
          <w:color w:val="000000"/>
        </w:rPr>
        <w:t xml:space="preserve">. </w:t>
      </w:r>
    </w:p>
    <w:p w14:paraId="7FB7B907" w14:textId="77777777"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rPr>
        <w:t xml:space="preserve">Los resultados de este análisis se pueden ver en tabla 6 y se cumple la hipótesis 4 de que el gasto per cápita será menor en las provincias con valores más altos sobre el Índice de cumplimiento de reglas fiscales. Por otro lado, la hipótesis 1 planteada que se refería a que aquellas provincias que reciben un mayor porcentaje de transferencias bajo el acuerdo federal de impuestos compartidos normalizado por población tendrá un mayor gasto per cápita se cumple, pero el estadístico no es significativo. </w:t>
      </w:r>
    </w:p>
    <w:p w14:paraId="464250E1" w14:textId="77777777" w:rsidR="00347760" w:rsidRPr="00D0277C" w:rsidRDefault="00400D37">
      <w:pPr>
        <w:spacing w:line="240" w:lineRule="auto"/>
        <w:jc w:val="both"/>
        <w:rPr>
          <w:rFonts w:asciiTheme="minorHAnsi" w:hAnsiTheme="minorHAnsi" w:cstheme="minorHAnsi"/>
          <w:b/>
        </w:rPr>
      </w:pPr>
      <w:r w:rsidRPr="00D0277C">
        <w:rPr>
          <w:rFonts w:asciiTheme="minorHAnsi" w:hAnsiTheme="minorHAnsi" w:cstheme="minorHAnsi"/>
          <w:b/>
        </w:rPr>
        <w:t xml:space="preserve">Tabla 6: </w:t>
      </w:r>
      <w:r w:rsidRPr="00D0277C">
        <w:rPr>
          <w:rFonts w:asciiTheme="minorHAnsi" w:hAnsiTheme="minorHAnsi" w:cstheme="minorHAnsi"/>
          <w:b/>
          <w:color w:val="000000"/>
        </w:rPr>
        <w:t>Efectos fijos vs. Índice fiscal y porcentaje de coparticipación</w:t>
      </w:r>
    </w:p>
    <w:tbl>
      <w:tblPr>
        <w:tblStyle w:val="a4"/>
        <w:tblW w:w="8217" w:type="dxa"/>
        <w:tblLayout w:type="fixed"/>
        <w:tblLook w:val="0400" w:firstRow="0" w:lastRow="0" w:firstColumn="0" w:lastColumn="0" w:noHBand="0" w:noVBand="1"/>
      </w:tblPr>
      <w:tblGrid>
        <w:gridCol w:w="1794"/>
        <w:gridCol w:w="2454"/>
        <w:gridCol w:w="2268"/>
        <w:gridCol w:w="1701"/>
      </w:tblGrid>
      <w:tr w:rsidR="00347760" w:rsidRPr="00D0277C" w14:paraId="25C06F2F" w14:textId="77777777" w:rsidTr="00D0277C">
        <w:trPr>
          <w:trHeight w:val="300"/>
        </w:trPr>
        <w:tc>
          <w:tcPr>
            <w:tcW w:w="1794" w:type="dxa"/>
            <w:tcBorders>
              <w:top w:val="single" w:sz="4" w:space="0" w:color="000000"/>
              <w:left w:val="single" w:sz="4" w:space="0" w:color="000000"/>
              <w:right w:val="single" w:sz="4" w:space="0" w:color="000000"/>
            </w:tcBorders>
            <w:vAlign w:val="bottom"/>
          </w:tcPr>
          <w:p w14:paraId="7925B402" w14:textId="77777777" w:rsidR="00347760" w:rsidRPr="00AE18E5" w:rsidRDefault="00400D37">
            <w:pPr>
              <w:jc w:val="both"/>
              <w:rPr>
                <w:rFonts w:asciiTheme="minorHAnsi" w:hAnsiTheme="minorHAnsi" w:cstheme="minorHAnsi"/>
                <w:color w:val="000000"/>
                <w:lang w:val="es-AR"/>
              </w:rPr>
            </w:pPr>
            <w:r w:rsidRPr="00AE18E5">
              <w:rPr>
                <w:rFonts w:asciiTheme="minorHAnsi" w:hAnsiTheme="minorHAnsi" w:cstheme="minorHAnsi"/>
                <w:color w:val="000000"/>
                <w:lang w:val="es-AR"/>
              </w:rPr>
              <w:t> </w:t>
            </w:r>
          </w:p>
        </w:tc>
        <w:tc>
          <w:tcPr>
            <w:tcW w:w="6423" w:type="dxa"/>
            <w:gridSpan w:val="3"/>
            <w:tcBorders>
              <w:top w:val="single" w:sz="4" w:space="0" w:color="000000"/>
              <w:left w:val="nil"/>
              <w:bottom w:val="single" w:sz="4" w:space="0" w:color="000000"/>
              <w:right w:val="single" w:sz="4" w:space="0" w:color="000000"/>
            </w:tcBorders>
            <w:vAlign w:val="bottom"/>
          </w:tcPr>
          <w:p w14:paraId="36779CA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Variable </w:t>
            </w:r>
            <w:proofErr w:type="spellStart"/>
            <w:r w:rsidRPr="00D0277C">
              <w:rPr>
                <w:rFonts w:asciiTheme="minorHAnsi" w:hAnsiTheme="minorHAnsi" w:cstheme="minorHAnsi"/>
                <w:color w:val="000000"/>
              </w:rPr>
              <w:t>dependiente</w:t>
            </w:r>
            <w:proofErr w:type="spellEnd"/>
          </w:p>
        </w:tc>
      </w:tr>
      <w:tr w:rsidR="00347760" w:rsidRPr="00D0277C" w14:paraId="05F345A2" w14:textId="77777777" w:rsidTr="00D0277C">
        <w:trPr>
          <w:trHeight w:val="300"/>
        </w:trPr>
        <w:tc>
          <w:tcPr>
            <w:tcW w:w="1794" w:type="dxa"/>
            <w:tcBorders>
              <w:left w:val="single" w:sz="4" w:space="0" w:color="000000"/>
              <w:bottom w:val="single" w:sz="4" w:space="0" w:color="000000"/>
              <w:right w:val="single" w:sz="4" w:space="0" w:color="000000"/>
            </w:tcBorders>
            <w:vAlign w:val="bottom"/>
          </w:tcPr>
          <w:p w14:paraId="6276155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454" w:type="dxa"/>
            <w:tcBorders>
              <w:top w:val="nil"/>
              <w:left w:val="nil"/>
              <w:bottom w:val="single" w:sz="4" w:space="0" w:color="000000"/>
              <w:right w:val="single" w:sz="4" w:space="0" w:color="000000"/>
            </w:tcBorders>
            <w:vAlign w:val="bottom"/>
          </w:tcPr>
          <w:p w14:paraId="671EB94C"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Coeficientes</w:t>
            </w:r>
            <w:proofErr w:type="spellEnd"/>
          </w:p>
        </w:tc>
        <w:tc>
          <w:tcPr>
            <w:tcW w:w="2268" w:type="dxa"/>
            <w:tcBorders>
              <w:top w:val="nil"/>
              <w:left w:val="nil"/>
              <w:bottom w:val="single" w:sz="4" w:space="0" w:color="000000"/>
              <w:right w:val="single" w:sz="4" w:space="0" w:color="000000"/>
            </w:tcBorders>
            <w:vAlign w:val="bottom"/>
          </w:tcPr>
          <w:p w14:paraId="20B78602"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Efectos</w:t>
            </w:r>
            <w:proofErr w:type="spellEnd"/>
            <w:r w:rsidRPr="00D0277C">
              <w:rPr>
                <w:rFonts w:asciiTheme="minorHAnsi" w:hAnsiTheme="minorHAnsi" w:cstheme="minorHAnsi"/>
                <w:color w:val="000000"/>
              </w:rPr>
              <w:t xml:space="preserve"> </w:t>
            </w:r>
            <w:proofErr w:type="spellStart"/>
            <w:r w:rsidRPr="00D0277C">
              <w:rPr>
                <w:rFonts w:asciiTheme="minorHAnsi" w:hAnsiTheme="minorHAnsi" w:cstheme="minorHAnsi"/>
                <w:color w:val="000000"/>
              </w:rPr>
              <w:t>fijos</w:t>
            </w:r>
            <w:proofErr w:type="spellEnd"/>
            <w:r w:rsidRPr="00D0277C">
              <w:rPr>
                <w:rFonts w:asciiTheme="minorHAnsi" w:hAnsiTheme="minorHAnsi" w:cstheme="minorHAnsi"/>
                <w:color w:val="000000"/>
              </w:rPr>
              <w:t xml:space="preserve"> prov</w:t>
            </w:r>
          </w:p>
        </w:tc>
        <w:tc>
          <w:tcPr>
            <w:tcW w:w="1701" w:type="dxa"/>
            <w:tcBorders>
              <w:top w:val="nil"/>
              <w:left w:val="nil"/>
              <w:bottom w:val="single" w:sz="4" w:space="0" w:color="000000"/>
              <w:right w:val="single" w:sz="4" w:space="0" w:color="000000"/>
            </w:tcBorders>
            <w:vAlign w:val="bottom"/>
          </w:tcPr>
          <w:p w14:paraId="3B9CB5B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R10</w:t>
            </w:r>
          </w:p>
        </w:tc>
      </w:tr>
      <w:tr w:rsidR="00347760" w:rsidRPr="00D0277C" w14:paraId="50C95AC5"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60C314C4"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Cop.norm</w:t>
            </w:r>
            <w:proofErr w:type="spellEnd"/>
          </w:p>
        </w:tc>
        <w:tc>
          <w:tcPr>
            <w:tcW w:w="2454" w:type="dxa"/>
            <w:tcBorders>
              <w:top w:val="nil"/>
              <w:left w:val="nil"/>
              <w:bottom w:val="single" w:sz="4" w:space="0" w:color="000000"/>
              <w:right w:val="single" w:sz="4" w:space="0" w:color="000000"/>
            </w:tcBorders>
            <w:vAlign w:val="bottom"/>
          </w:tcPr>
          <w:p w14:paraId="370096E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7402.062</w:t>
            </w:r>
          </w:p>
        </w:tc>
        <w:tc>
          <w:tcPr>
            <w:tcW w:w="2268" w:type="dxa"/>
            <w:tcBorders>
              <w:top w:val="nil"/>
              <w:left w:val="nil"/>
              <w:bottom w:val="single" w:sz="4" w:space="0" w:color="000000"/>
              <w:right w:val="single" w:sz="4" w:space="0" w:color="000000"/>
            </w:tcBorders>
            <w:vAlign w:val="bottom"/>
          </w:tcPr>
          <w:p w14:paraId="2CA9940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701" w:type="dxa"/>
            <w:tcBorders>
              <w:top w:val="nil"/>
              <w:left w:val="nil"/>
              <w:bottom w:val="single" w:sz="4" w:space="0" w:color="000000"/>
              <w:right w:val="single" w:sz="4" w:space="0" w:color="000000"/>
            </w:tcBorders>
            <w:vAlign w:val="bottom"/>
          </w:tcPr>
          <w:p w14:paraId="00A18DC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4500.849</w:t>
            </w:r>
          </w:p>
        </w:tc>
      </w:tr>
      <w:tr w:rsidR="00347760" w:rsidRPr="00D0277C" w14:paraId="0A7E2F7E"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57AC0FF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454" w:type="dxa"/>
            <w:tcBorders>
              <w:top w:val="nil"/>
              <w:left w:val="nil"/>
              <w:bottom w:val="single" w:sz="4" w:space="0" w:color="000000"/>
              <w:right w:val="single" w:sz="4" w:space="0" w:color="000000"/>
            </w:tcBorders>
            <w:vAlign w:val="bottom"/>
          </w:tcPr>
          <w:p w14:paraId="7EEE025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(6194.375)</w:t>
            </w:r>
          </w:p>
        </w:tc>
        <w:tc>
          <w:tcPr>
            <w:tcW w:w="2268" w:type="dxa"/>
            <w:tcBorders>
              <w:top w:val="nil"/>
              <w:left w:val="nil"/>
              <w:bottom w:val="single" w:sz="4" w:space="0" w:color="000000"/>
              <w:right w:val="single" w:sz="4" w:space="0" w:color="000000"/>
            </w:tcBorders>
            <w:vAlign w:val="bottom"/>
          </w:tcPr>
          <w:p w14:paraId="0BDDEFD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1701" w:type="dxa"/>
            <w:tcBorders>
              <w:top w:val="nil"/>
              <w:left w:val="nil"/>
              <w:bottom w:val="single" w:sz="4" w:space="0" w:color="000000"/>
              <w:right w:val="single" w:sz="4" w:space="0" w:color="000000"/>
            </w:tcBorders>
            <w:vAlign w:val="bottom"/>
          </w:tcPr>
          <w:p w14:paraId="5C46282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(6028.782)</w:t>
            </w:r>
          </w:p>
        </w:tc>
      </w:tr>
      <w:tr w:rsidR="00347760" w:rsidRPr="00D0277C" w14:paraId="7E3A7EA5"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25F09C6A"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Índice</w:t>
            </w:r>
            <w:proofErr w:type="spellEnd"/>
            <w:r w:rsidRPr="00D0277C">
              <w:rPr>
                <w:rFonts w:asciiTheme="minorHAnsi" w:hAnsiTheme="minorHAnsi" w:cstheme="minorHAnsi"/>
                <w:color w:val="000000"/>
              </w:rPr>
              <w:t xml:space="preserve"> fiscal</w:t>
            </w:r>
          </w:p>
        </w:tc>
        <w:tc>
          <w:tcPr>
            <w:tcW w:w="2454" w:type="dxa"/>
            <w:tcBorders>
              <w:top w:val="nil"/>
              <w:left w:val="nil"/>
              <w:bottom w:val="single" w:sz="4" w:space="0" w:color="000000"/>
              <w:right w:val="single" w:sz="4" w:space="0" w:color="000000"/>
            </w:tcBorders>
            <w:vAlign w:val="bottom"/>
          </w:tcPr>
          <w:p w14:paraId="1AAD455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268" w:type="dxa"/>
            <w:tcBorders>
              <w:top w:val="nil"/>
              <w:left w:val="nil"/>
              <w:bottom w:val="single" w:sz="4" w:space="0" w:color="000000"/>
              <w:right w:val="single" w:sz="4" w:space="0" w:color="000000"/>
            </w:tcBorders>
            <w:vAlign w:val="bottom"/>
          </w:tcPr>
          <w:p w14:paraId="044A8C6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-4585.029***</w:t>
            </w:r>
          </w:p>
        </w:tc>
        <w:tc>
          <w:tcPr>
            <w:tcW w:w="1701" w:type="dxa"/>
            <w:tcBorders>
              <w:top w:val="nil"/>
              <w:left w:val="nil"/>
              <w:bottom w:val="single" w:sz="4" w:space="0" w:color="000000"/>
              <w:right w:val="single" w:sz="4" w:space="0" w:color="000000"/>
            </w:tcBorders>
            <w:vAlign w:val="bottom"/>
          </w:tcPr>
          <w:p w14:paraId="3AF904D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-4166.428*</w:t>
            </w:r>
          </w:p>
        </w:tc>
      </w:tr>
      <w:tr w:rsidR="00347760" w:rsidRPr="00D0277C" w14:paraId="219E48D0"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25196D0A"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454" w:type="dxa"/>
            <w:tcBorders>
              <w:top w:val="nil"/>
              <w:left w:val="nil"/>
              <w:bottom w:val="single" w:sz="4" w:space="0" w:color="000000"/>
              <w:right w:val="single" w:sz="4" w:space="0" w:color="000000"/>
            </w:tcBorders>
            <w:vAlign w:val="bottom"/>
          </w:tcPr>
          <w:p w14:paraId="5B78DE1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268" w:type="dxa"/>
            <w:tcBorders>
              <w:top w:val="nil"/>
              <w:left w:val="nil"/>
              <w:bottom w:val="single" w:sz="4" w:space="0" w:color="000000"/>
              <w:right w:val="single" w:sz="4" w:space="0" w:color="000000"/>
            </w:tcBorders>
            <w:vAlign w:val="bottom"/>
          </w:tcPr>
          <w:p w14:paraId="46ED00C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(2107.055)</w:t>
            </w:r>
          </w:p>
        </w:tc>
        <w:tc>
          <w:tcPr>
            <w:tcW w:w="1701" w:type="dxa"/>
            <w:tcBorders>
              <w:top w:val="nil"/>
              <w:left w:val="nil"/>
              <w:bottom w:val="single" w:sz="4" w:space="0" w:color="000000"/>
              <w:right w:val="single" w:sz="4" w:space="0" w:color="000000"/>
            </w:tcBorders>
            <w:vAlign w:val="bottom"/>
          </w:tcPr>
          <w:p w14:paraId="0D44C09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(2203.306)</w:t>
            </w:r>
          </w:p>
        </w:tc>
      </w:tr>
      <w:tr w:rsidR="00347760" w:rsidRPr="00D0277C" w14:paraId="12111176"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505C1E1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Constant</w:t>
            </w:r>
          </w:p>
        </w:tc>
        <w:tc>
          <w:tcPr>
            <w:tcW w:w="2454" w:type="dxa"/>
            <w:tcBorders>
              <w:top w:val="nil"/>
              <w:left w:val="nil"/>
              <w:bottom w:val="single" w:sz="4" w:space="0" w:color="000000"/>
              <w:right w:val="single" w:sz="4" w:space="0" w:color="000000"/>
            </w:tcBorders>
            <w:vAlign w:val="bottom"/>
          </w:tcPr>
          <w:p w14:paraId="78FC347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64957.960**</w:t>
            </w:r>
          </w:p>
        </w:tc>
        <w:tc>
          <w:tcPr>
            <w:tcW w:w="2268" w:type="dxa"/>
            <w:tcBorders>
              <w:top w:val="nil"/>
              <w:left w:val="nil"/>
              <w:bottom w:val="single" w:sz="4" w:space="0" w:color="000000"/>
              <w:right w:val="single" w:sz="4" w:space="0" w:color="000000"/>
            </w:tcBorders>
            <w:vAlign w:val="bottom"/>
          </w:tcPr>
          <w:p w14:paraId="7E75DC0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200440.900***</w:t>
            </w:r>
          </w:p>
        </w:tc>
        <w:tc>
          <w:tcPr>
            <w:tcW w:w="1701" w:type="dxa"/>
            <w:tcBorders>
              <w:top w:val="nil"/>
              <w:left w:val="nil"/>
              <w:bottom w:val="single" w:sz="4" w:space="0" w:color="000000"/>
              <w:right w:val="single" w:sz="4" w:space="0" w:color="000000"/>
            </w:tcBorders>
            <w:vAlign w:val="bottom"/>
          </w:tcPr>
          <w:p w14:paraId="0A87AD5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174995.000***</w:t>
            </w:r>
          </w:p>
        </w:tc>
      </w:tr>
      <w:tr w:rsidR="00347760" w:rsidRPr="00D0277C" w14:paraId="461C79CA"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33D79A35"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lastRenderedPageBreak/>
              <w:t> </w:t>
            </w:r>
          </w:p>
        </w:tc>
        <w:tc>
          <w:tcPr>
            <w:tcW w:w="2454" w:type="dxa"/>
            <w:tcBorders>
              <w:top w:val="nil"/>
              <w:left w:val="nil"/>
              <w:bottom w:val="single" w:sz="4" w:space="0" w:color="000000"/>
              <w:right w:val="single" w:sz="4" w:space="0" w:color="000000"/>
            </w:tcBorders>
            <w:vAlign w:val="bottom"/>
          </w:tcPr>
          <w:p w14:paraId="7143C1E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(23108.120)</w:t>
            </w:r>
          </w:p>
        </w:tc>
        <w:tc>
          <w:tcPr>
            <w:tcW w:w="2268" w:type="dxa"/>
            <w:tcBorders>
              <w:top w:val="nil"/>
              <w:left w:val="nil"/>
              <w:bottom w:val="single" w:sz="4" w:space="0" w:color="000000"/>
              <w:right w:val="single" w:sz="4" w:space="0" w:color="000000"/>
            </w:tcBorders>
            <w:vAlign w:val="bottom"/>
          </w:tcPr>
          <w:p w14:paraId="4F720B1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(51300.520)</w:t>
            </w:r>
          </w:p>
        </w:tc>
        <w:tc>
          <w:tcPr>
            <w:tcW w:w="1701" w:type="dxa"/>
            <w:tcBorders>
              <w:top w:val="nil"/>
              <w:left w:val="nil"/>
              <w:bottom w:val="single" w:sz="4" w:space="0" w:color="000000"/>
              <w:right w:val="single" w:sz="4" w:space="0" w:color="000000"/>
            </w:tcBorders>
            <w:vAlign w:val="bottom"/>
          </w:tcPr>
          <w:p w14:paraId="652135DE"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(62102.300)</w:t>
            </w:r>
          </w:p>
        </w:tc>
      </w:tr>
      <w:tr w:rsidR="00347760" w:rsidRPr="00D0277C" w14:paraId="03EBE40B"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4D7902B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w:t>
            </w:r>
          </w:p>
        </w:tc>
        <w:tc>
          <w:tcPr>
            <w:tcW w:w="2454" w:type="dxa"/>
            <w:tcBorders>
              <w:top w:val="nil"/>
              <w:left w:val="nil"/>
              <w:bottom w:val="single" w:sz="4" w:space="0" w:color="000000"/>
              <w:right w:val="single" w:sz="4" w:space="0" w:color="000000"/>
            </w:tcBorders>
            <w:vAlign w:val="bottom"/>
          </w:tcPr>
          <w:p w14:paraId="3668FEA4" w14:textId="77777777" w:rsidR="00347760" w:rsidRPr="00D0277C" w:rsidRDefault="00347760">
            <w:pPr>
              <w:jc w:val="both"/>
              <w:rPr>
                <w:rFonts w:asciiTheme="minorHAnsi" w:hAnsiTheme="minorHAnsi" w:cstheme="minorHAnsi"/>
                <w:color w:val="000000"/>
              </w:rPr>
            </w:pPr>
          </w:p>
        </w:tc>
        <w:tc>
          <w:tcPr>
            <w:tcW w:w="2268" w:type="dxa"/>
            <w:tcBorders>
              <w:top w:val="nil"/>
              <w:left w:val="nil"/>
              <w:bottom w:val="single" w:sz="4" w:space="0" w:color="000000"/>
              <w:right w:val="single" w:sz="4" w:space="0" w:color="000000"/>
            </w:tcBorders>
            <w:vAlign w:val="bottom"/>
          </w:tcPr>
          <w:p w14:paraId="74FDB836" w14:textId="77777777" w:rsidR="00347760" w:rsidRPr="00D0277C" w:rsidRDefault="00347760">
            <w:pPr>
              <w:jc w:val="both"/>
              <w:rPr>
                <w:rFonts w:asciiTheme="minorHAnsi" w:hAnsiTheme="minorHAnsi" w:cstheme="minorHAnsi"/>
                <w:color w:val="000000"/>
              </w:rPr>
            </w:pPr>
          </w:p>
        </w:tc>
        <w:tc>
          <w:tcPr>
            <w:tcW w:w="1701" w:type="dxa"/>
            <w:tcBorders>
              <w:top w:val="nil"/>
              <w:left w:val="nil"/>
              <w:bottom w:val="single" w:sz="4" w:space="0" w:color="000000"/>
              <w:right w:val="single" w:sz="4" w:space="0" w:color="000000"/>
            </w:tcBorders>
            <w:vAlign w:val="bottom"/>
          </w:tcPr>
          <w:p w14:paraId="4490D944" w14:textId="77777777" w:rsidR="00347760" w:rsidRPr="00D0277C" w:rsidRDefault="00347760">
            <w:pPr>
              <w:jc w:val="both"/>
              <w:rPr>
                <w:rFonts w:asciiTheme="minorHAnsi" w:hAnsiTheme="minorHAnsi" w:cstheme="minorHAnsi"/>
                <w:color w:val="000000"/>
              </w:rPr>
            </w:pPr>
          </w:p>
        </w:tc>
      </w:tr>
      <w:tr w:rsidR="00347760" w:rsidRPr="00D0277C" w14:paraId="6A55AB13"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0B982169" w14:textId="77777777" w:rsidR="00347760" w:rsidRPr="00D0277C" w:rsidRDefault="00400D37">
            <w:pPr>
              <w:jc w:val="both"/>
              <w:rPr>
                <w:rFonts w:asciiTheme="minorHAnsi" w:hAnsiTheme="minorHAnsi" w:cstheme="minorHAnsi"/>
                <w:color w:val="000000"/>
              </w:rPr>
            </w:pPr>
            <w:proofErr w:type="spellStart"/>
            <w:r w:rsidRPr="00D0277C">
              <w:rPr>
                <w:rFonts w:asciiTheme="minorHAnsi" w:hAnsiTheme="minorHAnsi" w:cstheme="minorHAnsi"/>
                <w:color w:val="000000"/>
              </w:rPr>
              <w:t>Observaciones</w:t>
            </w:r>
            <w:proofErr w:type="spellEnd"/>
          </w:p>
        </w:tc>
        <w:tc>
          <w:tcPr>
            <w:tcW w:w="2454" w:type="dxa"/>
            <w:tcBorders>
              <w:top w:val="nil"/>
              <w:left w:val="nil"/>
              <w:bottom w:val="single" w:sz="4" w:space="0" w:color="000000"/>
              <w:right w:val="single" w:sz="4" w:space="0" w:color="000000"/>
            </w:tcBorders>
            <w:vAlign w:val="bottom"/>
          </w:tcPr>
          <w:p w14:paraId="6646817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22</w:t>
            </w:r>
          </w:p>
        </w:tc>
        <w:tc>
          <w:tcPr>
            <w:tcW w:w="2268" w:type="dxa"/>
            <w:tcBorders>
              <w:top w:val="nil"/>
              <w:left w:val="nil"/>
              <w:bottom w:val="single" w:sz="4" w:space="0" w:color="000000"/>
              <w:right w:val="single" w:sz="4" w:space="0" w:color="000000"/>
            </w:tcBorders>
            <w:vAlign w:val="bottom"/>
          </w:tcPr>
          <w:p w14:paraId="39E0FD7B"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22</w:t>
            </w:r>
          </w:p>
        </w:tc>
        <w:tc>
          <w:tcPr>
            <w:tcW w:w="1701" w:type="dxa"/>
            <w:tcBorders>
              <w:top w:val="nil"/>
              <w:left w:val="nil"/>
              <w:bottom w:val="single" w:sz="4" w:space="0" w:color="000000"/>
              <w:right w:val="single" w:sz="4" w:space="0" w:color="000000"/>
            </w:tcBorders>
            <w:vAlign w:val="bottom"/>
          </w:tcPr>
          <w:p w14:paraId="0769365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22</w:t>
            </w:r>
          </w:p>
        </w:tc>
      </w:tr>
      <w:tr w:rsidR="00347760" w:rsidRPr="00D0277C" w14:paraId="2523C838" w14:textId="77777777" w:rsidTr="00D0277C">
        <w:trPr>
          <w:trHeight w:val="345"/>
        </w:trPr>
        <w:tc>
          <w:tcPr>
            <w:tcW w:w="1794" w:type="dxa"/>
            <w:tcBorders>
              <w:top w:val="nil"/>
              <w:left w:val="single" w:sz="4" w:space="0" w:color="000000"/>
              <w:bottom w:val="single" w:sz="4" w:space="0" w:color="000000"/>
              <w:right w:val="single" w:sz="4" w:space="0" w:color="000000"/>
            </w:tcBorders>
            <w:vAlign w:val="bottom"/>
          </w:tcPr>
          <w:p w14:paraId="7390D61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Adjusted R</w:t>
            </w:r>
            <w:r w:rsidRPr="00D0277C">
              <w:rPr>
                <w:rFonts w:asciiTheme="minorHAnsi" w:hAnsiTheme="minorHAnsi" w:cstheme="minorHAnsi"/>
                <w:color w:val="000000"/>
                <w:vertAlign w:val="superscript"/>
              </w:rPr>
              <w:t>2</w:t>
            </w:r>
          </w:p>
        </w:tc>
        <w:tc>
          <w:tcPr>
            <w:tcW w:w="2454" w:type="dxa"/>
            <w:tcBorders>
              <w:top w:val="nil"/>
              <w:left w:val="nil"/>
              <w:bottom w:val="single" w:sz="4" w:space="0" w:color="000000"/>
              <w:right w:val="single" w:sz="4" w:space="0" w:color="000000"/>
            </w:tcBorders>
            <w:vAlign w:val="bottom"/>
          </w:tcPr>
          <w:p w14:paraId="1671F03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0.020</w:t>
            </w:r>
          </w:p>
        </w:tc>
        <w:tc>
          <w:tcPr>
            <w:tcW w:w="2268" w:type="dxa"/>
            <w:tcBorders>
              <w:top w:val="nil"/>
              <w:left w:val="nil"/>
              <w:bottom w:val="single" w:sz="4" w:space="0" w:color="000000"/>
              <w:right w:val="single" w:sz="4" w:space="0" w:color="000000"/>
            </w:tcBorders>
            <w:vAlign w:val="bottom"/>
          </w:tcPr>
          <w:p w14:paraId="2C187EB7"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0.151</w:t>
            </w:r>
          </w:p>
        </w:tc>
        <w:tc>
          <w:tcPr>
            <w:tcW w:w="1701" w:type="dxa"/>
            <w:tcBorders>
              <w:top w:val="nil"/>
              <w:left w:val="nil"/>
              <w:bottom w:val="single" w:sz="4" w:space="0" w:color="000000"/>
              <w:right w:val="single" w:sz="4" w:space="0" w:color="000000"/>
            </w:tcBorders>
            <w:vAlign w:val="bottom"/>
          </w:tcPr>
          <w:p w14:paraId="42C1F01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0.132</w:t>
            </w:r>
          </w:p>
        </w:tc>
      </w:tr>
      <w:tr w:rsidR="00347760" w:rsidRPr="00D0277C" w14:paraId="57D3E206" w14:textId="77777777" w:rsidTr="00D0277C">
        <w:trPr>
          <w:trHeight w:val="300"/>
        </w:trPr>
        <w:tc>
          <w:tcPr>
            <w:tcW w:w="1794" w:type="dxa"/>
            <w:tcBorders>
              <w:top w:val="nil"/>
              <w:left w:val="single" w:sz="4" w:space="0" w:color="000000"/>
              <w:bottom w:val="single" w:sz="4" w:space="0" w:color="000000"/>
              <w:right w:val="single" w:sz="4" w:space="0" w:color="000000"/>
            </w:tcBorders>
            <w:vAlign w:val="bottom"/>
          </w:tcPr>
          <w:p w14:paraId="68C4D27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Residual Std. Error</w:t>
            </w:r>
          </w:p>
        </w:tc>
        <w:tc>
          <w:tcPr>
            <w:tcW w:w="2454" w:type="dxa"/>
            <w:tcBorders>
              <w:top w:val="nil"/>
              <w:left w:val="nil"/>
              <w:bottom w:val="single" w:sz="4" w:space="0" w:color="000000"/>
              <w:right w:val="single" w:sz="4" w:space="0" w:color="000000"/>
            </w:tcBorders>
            <w:vAlign w:val="bottom"/>
          </w:tcPr>
          <w:p w14:paraId="61CB6CC2"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42.677.360</w:t>
            </w:r>
          </w:p>
        </w:tc>
        <w:tc>
          <w:tcPr>
            <w:tcW w:w="2268" w:type="dxa"/>
            <w:tcBorders>
              <w:top w:val="nil"/>
              <w:left w:val="nil"/>
              <w:bottom w:val="single" w:sz="4" w:space="0" w:color="000000"/>
              <w:right w:val="single" w:sz="4" w:space="0" w:color="000000"/>
            </w:tcBorders>
            <w:vAlign w:val="bottom"/>
          </w:tcPr>
          <w:p w14:paraId="54183188"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39.721.950</w:t>
            </w:r>
          </w:p>
        </w:tc>
        <w:tc>
          <w:tcPr>
            <w:tcW w:w="1701" w:type="dxa"/>
            <w:tcBorders>
              <w:top w:val="nil"/>
              <w:left w:val="nil"/>
              <w:bottom w:val="single" w:sz="4" w:space="0" w:color="000000"/>
              <w:right w:val="single" w:sz="4" w:space="0" w:color="000000"/>
            </w:tcBorders>
            <w:vAlign w:val="bottom"/>
          </w:tcPr>
          <w:p w14:paraId="3F310D31"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40.168.960</w:t>
            </w:r>
          </w:p>
        </w:tc>
      </w:tr>
      <w:tr w:rsidR="00347760" w:rsidRPr="00D0277C" w14:paraId="42F4443F" w14:textId="77777777" w:rsidTr="00D0277C">
        <w:trPr>
          <w:trHeight w:val="345"/>
        </w:trPr>
        <w:tc>
          <w:tcPr>
            <w:tcW w:w="1794" w:type="dxa"/>
            <w:tcBorders>
              <w:top w:val="nil"/>
              <w:left w:val="single" w:sz="4" w:space="0" w:color="000000"/>
              <w:bottom w:val="single" w:sz="4" w:space="0" w:color="000000"/>
              <w:right w:val="single" w:sz="4" w:space="0" w:color="000000"/>
            </w:tcBorders>
            <w:vAlign w:val="bottom"/>
          </w:tcPr>
          <w:p w14:paraId="7692D61F"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F Statistic</w:t>
            </w:r>
          </w:p>
        </w:tc>
        <w:tc>
          <w:tcPr>
            <w:tcW w:w="2454" w:type="dxa"/>
            <w:tcBorders>
              <w:top w:val="nil"/>
              <w:left w:val="nil"/>
              <w:bottom w:val="single" w:sz="4" w:space="0" w:color="000000"/>
              <w:right w:val="single" w:sz="4" w:space="0" w:color="000000"/>
            </w:tcBorders>
            <w:vAlign w:val="bottom"/>
          </w:tcPr>
          <w:p w14:paraId="7A2D4A36"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1.428 </w:t>
            </w:r>
          </w:p>
        </w:tc>
        <w:tc>
          <w:tcPr>
            <w:tcW w:w="2268" w:type="dxa"/>
            <w:tcBorders>
              <w:top w:val="nil"/>
              <w:left w:val="nil"/>
              <w:bottom w:val="single" w:sz="4" w:space="0" w:color="000000"/>
              <w:right w:val="single" w:sz="4" w:space="0" w:color="000000"/>
            </w:tcBorders>
            <w:vAlign w:val="bottom"/>
          </w:tcPr>
          <w:p w14:paraId="3684E9A3"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4.735**</w:t>
            </w:r>
          </w:p>
        </w:tc>
        <w:tc>
          <w:tcPr>
            <w:tcW w:w="1701" w:type="dxa"/>
            <w:tcBorders>
              <w:top w:val="nil"/>
              <w:left w:val="nil"/>
              <w:bottom w:val="single" w:sz="4" w:space="0" w:color="000000"/>
              <w:right w:val="single" w:sz="4" w:space="0" w:color="000000"/>
            </w:tcBorders>
            <w:vAlign w:val="bottom"/>
          </w:tcPr>
          <w:p w14:paraId="2403DAF9"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2.594</w:t>
            </w:r>
          </w:p>
        </w:tc>
      </w:tr>
      <w:tr w:rsidR="00347760" w:rsidRPr="00D0277C" w14:paraId="0CCB5266" w14:textId="77777777" w:rsidTr="00D0277C">
        <w:trPr>
          <w:trHeight w:val="300"/>
        </w:trPr>
        <w:tc>
          <w:tcPr>
            <w:tcW w:w="1794" w:type="dxa"/>
            <w:tcBorders>
              <w:top w:val="nil"/>
              <w:left w:val="single" w:sz="4" w:space="0" w:color="000000"/>
              <w:bottom w:val="single" w:sz="4" w:space="0" w:color="000000"/>
              <w:right w:val="single" w:sz="4" w:space="0" w:color="000000"/>
            </w:tcBorders>
            <w:shd w:val="clear" w:color="auto" w:fill="FFFFFF"/>
            <w:vAlign w:val="center"/>
          </w:tcPr>
          <w:p w14:paraId="2FEAEACC"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Note:      </w:t>
            </w:r>
          </w:p>
        </w:tc>
        <w:tc>
          <w:tcPr>
            <w:tcW w:w="2454" w:type="dxa"/>
            <w:tcBorders>
              <w:top w:val="nil"/>
              <w:left w:val="nil"/>
              <w:bottom w:val="single" w:sz="4" w:space="0" w:color="000000"/>
              <w:right w:val="single" w:sz="4" w:space="0" w:color="000000"/>
            </w:tcBorders>
            <w:vAlign w:val="bottom"/>
          </w:tcPr>
          <w:p w14:paraId="623E59A4"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*p&lt;0.1</w:t>
            </w:r>
          </w:p>
        </w:tc>
        <w:tc>
          <w:tcPr>
            <w:tcW w:w="2268" w:type="dxa"/>
            <w:tcBorders>
              <w:top w:val="nil"/>
              <w:left w:val="nil"/>
              <w:bottom w:val="single" w:sz="4" w:space="0" w:color="000000"/>
              <w:right w:val="single" w:sz="4" w:space="0" w:color="000000"/>
            </w:tcBorders>
            <w:vAlign w:val="bottom"/>
          </w:tcPr>
          <w:p w14:paraId="0D01D800"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**p&lt;0.05</w:t>
            </w:r>
          </w:p>
        </w:tc>
        <w:tc>
          <w:tcPr>
            <w:tcW w:w="1701" w:type="dxa"/>
            <w:tcBorders>
              <w:top w:val="nil"/>
              <w:left w:val="nil"/>
              <w:bottom w:val="single" w:sz="4" w:space="0" w:color="000000"/>
              <w:right w:val="single" w:sz="4" w:space="0" w:color="000000"/>
            </w:tcBorders>
            <w:vAlign w:val="bottom"/>
          </w:tcPr>
          <w:p w14:paraId="1AC82F4D" w14:textId="77777777" w:rsidR="00347760" w:rsidRPr="00D0277C" w:rsidRDefault="00400D37">
            <w:pPr>
              <w:jc w:val="both"/>
              <w:rPr>
                <w:rFonts w:asciiTheme="minorHAnsi" w:hAnsiTheme="minorHAnsi" w:cstheme="minorHAnsi"/>
                <w:color w:val="000000"/>
              </w:rPr>
            </w:pPr>
            <w:r w:rsidRPr="00D0277C">
              <w:rPr>
                <w:rFonts w:asciiTheme="minorHAnsi" w:hAnsiTheme="minorHAnsi" w:cstheme="minorHAnsi"/>
                <w:color w:val="000000"/>
              </w:rPr>
              <w:t xml:space="preserve"> ***p&lt;0.01</w:t>
            </w:r>
          </w:p>
        </w:tc>
      </w:tr>
    </w:tbl>
    <w:p w14:paraId="6F24DA16" w14:textId="63AEA703" w:rsidR="00347760" w:rsidRPr="002E4B11" w:rsidRDefault="002E4B11">
      <w:pPr>
        <w:spacing w:line="240" w:lineRule="auto"/>
        <w:jc w:val="both"/>
        <w:rPr>
          <w:rFonts w:asciiTheme="minorHAnsi" w:hAnsiTheme="minorHAnsi" w:cstheme="minorHAnsi"/>
          <w:color w:val="000000"/>
          <w:sz w:val="20"/>
          <w:szCs w:val="20"/>
        </w:rPr>
      </w:pPr>
      <w:r w:rsidRPr="002E4B11">
        <w:rPr>
          <w:rFonts w:asciiTheme="minorHAnsi" w:hAnsiTheme="minorHAnsi" w:cstheme="minorHAnsi"/>
          <w:color w:val="000000"/>
          <w:sz w:val="20"/>
          <w:szCs w:val="20"/>
        </w:rPr>
        <w:t>Fuente: Elaboración propia.</w:t>
      </w:r>
    </w:p>
    <w:p w14:paraId="73CF5F52"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Los resultados del análisis bivariado refuerzan nuestra confianza en la hipótesis 4, respecto a que el índice de cumplimiento de reglas fiscales cuantitativas tiene un efecto inverso significativo. Esto indica que cuanto mayor ese nivel de “orden” fiscal, menor será el nivel de gasto per cápita. </w:t>
      </w:r>
    </w:p>
    <w:p w14:paraId="7588CB31"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b/>
        </w:rPr>
        <w:t xml:space="preserve"> Conclusión</w:t>
      </w:r>
    </w:p>
    <w:p w14:paraId="1BE80120" w14:textId="5B9654C6"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finalidad de este análisis es sumar nuevos aportes a la literatura existente sobre el problema de investigación planteado y así, comprender los cambios institucionales que subyacen a los resultados fiscales. </w:t>
      </w:r>
    </w:p>
    <w:p w14:paraId="2E7FF8E0" w14:textId="43DCFD5E"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Para ello, nos basamos en la visión teórica del fondo común y cómo la misma impacta en la distribución de recursos entre diferentes niveles de gobierno, haciendo hincapié en el desempeño fiscal de las provincias argentinas. Esta decisión se toma dado que el país se caracteriza por establecer en su Constitución Nacional las cualidades de ser representativo, republicano y federal; sin embargo, esta última cualidad se ve alterada ya que gran proporción del gasto de las provincias se financia mediante impuestos recaudados por el gobierno central.</w:t>
      </w:r>
    </w:p>
    <w:p w14:paraId="7E7B7174" w14:textId="498E53EE"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La investigación se centra en el período comprendido entre 2005-2022 comparando los resultados con los expuestos por Jones et al. (2000) a fin de determinar si se evidencia evolución institucional, política y fiscal alterando los resultados obtenidos por dichos autores para los años 1985 a 1996. </w:t>
      </w:r>
    </w:p>
    <w:p w14:paraId="60BC654D" w14:textId="6FEEFF4C"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 xml:space="preserve">Retomando las hipótesis descriptas, podemos mencionar a la primera que consistía en comprobar si aquellas provincias que reciben un mayor porcentaje de transferencias del nivel nacional de gobierno tienen un mayor gasto per cápita. La misma arrojó como resultado que no es posible rechazar la hipótesis, aunque no hay una relación estadísticamente significativa entre las variables; a diferencia de Jones </w:t>
      </w:r>
      <w:proofErr w:type="spellStart"/>
      <w:r w:rsidRPr="00D0277C">
        <w:rPr>
          <w:rFonts w:asciiTheme="minorHAnsi" w:hAnsiTheme="minorHAnsi" w:cstheme="minorHAnsi"/>
        </w:rPr>
        <w:t>et.al</w:t>
      </w:r>
      <w:proofErr w:type="spellEnd"/>
      <w:r w:rsidRPr="00D0277C">
        <w:rPr>
          <w:rFonts w:asciiTheme="minorHAnsi" w:hAnsiTheme="minorHAnsi" w:cstheme="minorHAnsi"/>
        </w:rPr>
        <w:t>. (2000) que dan como comprobada la misma.</w:t>
      </w:r>
    </w:p>
    <w:p w14:paraId="3687260C" w14:textId="24F298B8"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En cuanto a l</w:t>
      </w:r>
      <w:r w:rsidR="007136AE" w:rsidRPr="00D0277C">
        <w:rPr>
          <w:rFonts w:asciiTheme="minorHAnsi" w:hAnsiTheme="minorHAnsi" w:cstheme="minorHAnsi"/>
        </w:rPr>
        <w:t>a</w:t>
      </w:r>
      <w:r w:rsidRPr="00D0277C">
        <w:rPr>
          <w:rFonts w:asciiTheme="minorHAnsi" w:hAnsiTheme="minorHAnsi" w:cstheme="minorHAnsi"/>
        </w:rPr>
        <w:t xml:space="preserve"> segunda y tercera hipótesis planteadas, se </w:t>
      </w:r>
      <w:r w:rsidR="007136AE" w:rsidRPr="00D0277C">
        <w:rPr>
          <w:rFonts w:asciiTheme="minorHAnsi" w:hAnsiTheme="minorHAnsi" w:cstheme="minorHAnsi"/>
        </w:rPr>
        <w:t>confirma,</w:t>
      </w:r>
      <w:r w:rsidRPr="00D0277C">
        <w:rPr>
          <w:rFonts w:asciiTheme="minorHAnsi" w:hAnsiTheme="minorHAnsi" w:cstheme="minorHAnsi"/>
        </w:rPr>
        <w:t xml:space="preserve"> pero no de manera tácita en ambas investigaciones que las provincias donde el gobernador es del mismo signo político que el presidente tiene un gasto per cápita más bajo que las provincias donde el gobernador pertenece a la oposición. Es decir, que al igual que Jones, Sanguinetti y Tommasi (2000), la afiliación partidaria influye en el desempeño fiscal. A su vez, también coinciden en que el gasto provincial per cápita es mayor en los años de sufragio que en otros años, quedando exceptuado el año 2019 ya que se confirma fehacientemente la relación de gasto provincial y el año electoral.</w:t>
      </w:r>
    </w:p>
    <w:p w14:paraId="79CB637C" w14:textId="77777777" w:rsidR="00347760" w:rsidRPr="00D0277C" w:rsidRDefault="00400D37">
      <w:pPr>
        <w:spacing w:line="240" w:lineRule="auto"/>
        <w:jc w:val="both"/>
        <w:rPr>
          <w:rFonts w:asciiTheme="minorHAnsi" w:hAnsiTheme="minorHAnsi" w:cstheme="minorHAnsi"/>
        </w:rPr>
      </w:pPr>
      <w:r w:rsidRPr="00D0277C">
        <w:rPr>
          <w:rFonts w:asciiTheme="minorHAnsi" w:hAnsiTheme="minorHAnsi" w:cstheme="minorHAnsi"/>
        </w:rPr>
        <w:t>En relación a la cuarta hipótesis, donde se determinaría si el gasto público provincial per cápita es menor en las provincias con valores más altos de cumplimiento de las Reglas Fiscales cuantitativas, podemos concluir que sí se cumple, al igual que para el periodo 1985-1996.</w:t>
      </w:r>
    </w:p>
    <w:p w14:paraId="0AB4970B" w14:textId="7911BBEE"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rPr>
        <w:t xml:space="preserve">Para finalizar, podemos determinar que existieron cambios institucionales y de desempeño fiscal desde mediados de los años 80 hasta la actualidad. No obstante, se debe distinguir </w:t>
      </w:r>
      <w:r w:rsidR="007136AE" w:rsidRPr="00D0277C">
        <w:rPr>
          <w:rFonts w:asciiTheme="minorHAnsi" w:hAnsiTheme="minorHAnsi" w:cstheme="minorHAnsi"/>
        </w:rPr>
        <w:t>que,</w:t>
      </w:r>
      <w:r w:rsidRPr="00D0277C">
        <w:rPr>
          <w:rFonts w:asciiTheme="minorHAnsi" w:hAnsiTheme="minorHAnsi" w:cstheme="minorHAnsi"/>
        </w:rPr>
        <w:t xml:space="preserve"> si bien se comprueban las hipótesis, se evidenció que la relación entre algunas de las variables </w:t>
      </w:r>
      <w:r w:rsidRPr="00D0277C">
        <w:rPr>
          <w:rFonts w:asciiTheme="minorHAnsi" w:hAnsiTheme="minorHAnsi" w:cstheme="minorHAnsi"/>
        </w:rPr>
        <w:lastRenderedPageBreak/>
        <w:t>analizadas, como ser la misma afiliación entre el gobierno nacional y provincial con el gasto per cápita no es considerable. Por lo que se destaca que, a raíz de la implementación de la Ley de Responsabilidad Fiscal vigente desde el año 2005, el impacto es positivo y limitante en el accionar de los gobiernos provinciales que realizaban gastos excesivos, pensando en la posterior ayuda del gobierno nacional.</w:t>
      </w:r>
    </w:p>
    <w:p w14:paraId="4D133260" w14:textId="77777777" w:rsidR="00347760" w:rsidRPr="00D0277C" w:rsidRDefault="00400D37">
      <w:pPr>
        <w:spacing w:line="240" w:lineRule="auto"/>
        <w:jc w:val="both"/>
        <w:rPr>
          <w:rFonts w:asciiTheme="minorHAnsi" w:hAnsiTheme="minorHAnsi" w:cstheme="minorHAnsi"/>
          <w:b/>
          <w:color w:val="000000"/>
        </w:rPr>
      </w:pPr>
      <w:r w:rsidRPr="00D0277C">
        <w:rPr>
          <w:rFonts w:asciiTheme="minorHAnsi" w:hAnsiTheme="minorHAnsi" w:cstheme="minorHAnsi"/>
          <w:b/>
          <w:color w:val="000000"/>
        </w:rPr>
        <w:t>BIBLIOGRAFÍA</w:t>
      </w:r>
    </w:p>
    <w:p w14:paraId="74805B3F" w14:textId="77777777" w:rsidR="00347760" w:rsidRPr="00D0277C" w:rsidRDefault="00400D37">
      <w:pPr>
        <w:spacing w:line="240" w:lineRule="auto"/>
        <w:jc w:val="both"/>
        <w:rPr>
          <w:rFonts w:asciiTheme="minorHAnsi" w:eastAsia="Arial" w:hAnsiTheme="minorHAnsi" w:cstheme="minorHAnsi"/>
          <w:color w:val="222222"/>
          <w:highlight w:val="white"/>
          <w:lang w:val="en-GB"/>
        </w:rPr>
      </w:pPr>
      <w:proofErr w:type="spellStart"/>
      <w:r w:rsidRPr="00D0277C">
        <w:rPr>
          <w:rFonts w:asciiTheme="minorHAnsi" w:eastAsia="Arial" w:hAnsiTheme="minorHAnsi" w:cstheme="minorHAnsi"/>
          <w:color w:val="222222"/>
          <w:highlight w:val="white"/>
        </w:rPr>
        <w:t>Alesina</w:t>
      </w:r>
      <w:proofErr w:type="spellEnd"/>
      <w:r w:rsidRPr="00D0277C">
        <w:rPr>
          <w:rFonts w:asciiTheme="minorHAnsi" w:eastAsia="Arial" w:hAnsiTheme="minorHAnsi" w:cstheme="minorHAnsi"/>
          <w:color w:val="222222"/>
          <w:highlight w:val="white"/>
        </w:rPr>
        <w:t xml:space="preserve">, A., &amp; </w:t>
      </w:r>
      <w:proofErr w:type="spellStart"/>
      <w:r w:rsidRPr="00D0277C">
        <w:rPr>
          <w:rFonts w:asciiTheme="minorHAnsi" w:eastAsia="Arial" w:hAnsiTheme="minorHAnsi" w:cstheme="minorHAnsi"/>
          <w:color w:val="222222"/>
          <w:highlight w:val="white"/>
        </w:rPr>
        <w:t>Perotti</w:t>
      </w:r>
      <w:proofErr w:type="spellEnd"/>
      <w:r w:rsidRPr="00D0277C">
        <w:rPr>
          <w:rFonts w:asciiTheme="minorHAnsi" w:eastAsia="Arial" w:hAnsiTheme="minorHAnsi" w:cstheme="minorHAnsi"/>
          <w:color w:val="222222"/>
          <w:highlight w:val="white"/>
        </w:rPr>
        <w:t xml:space="preserve">, R. (1995). </w:t>
      </w:r>
      <w:r w:rsidRPr="00D0277C">
        <w:rPr>
          <w:rFonts w:asciiTheme="minorHAnsi" w:eastAsia="Arial" w:hAnsiTheme="minorHAnsi" w:cstheme="minorHAnsi"/>
          <w:color w:val="222222"/>
          <w:highlight w:val="white"/>
          <w:lang w:val="en-GB"/>
        </w:rPr>
        <w:t xml:space="preserve">The political economy of budget deficits. </w:t>
      </w:r>
      <w:r w:rsidRPr="00D0277C">
        <w:rPr>
          <w:rFonts w:asciiTheme="minorHAnsi" w:eastAsia="Arial" w:hAnsiTheme="minorHAnsi" w:cstheme="minorHAnsi"/>
          <w:i/>
          <w:color w:val="222222"/>
          <w:highlight w:val="white"/>
          <w:lang w:val="en-GB"/>
        </w:rPr>
        <w:t>Staff Papers</w:t>
      </w:r>
      <w:r w:rsidRPr="00D0277C">
        <w:rPr>
          <w:rFonts w:asciiTheme="minorHAnsi" w:eastAsia="Arial" w:hAnsiTheme="minorHAnsi" w:cstheme="minorHAnsi"/>
          <w:color w:val="222222"/>
          <w:highlight w:val="white"/>
          <w:lang w:val="en-GB"/>
        </w:rPr>
        <w:t xml:space="preserve">, </w:t>
      </w:r>
      <w:r w:rsidRPr="00D0277C">
        <w:rPr>
          <w:rFonts w:asciiTheme="minorHAnsi" w:eastAsia="Arial" w:hAnsiTheme="minorHAnsi" w:cstheme="minorHAnsi"/>
          <w:i/>
          <w:color w:val="222222"/>
          <w:highlight w:val="white"/>
          <w:lang w:val="en-GB"/>
        </w:rPr>
        <w:t>42</w:t>
      </w:r>
      <w:r w:rsidRPr="00D0277C">
        <w:rPr>
          <w:rFonts w:asciiTheme="minorHAnsi" w:eastAsia="Arial" w:hAnsiTheme="minorHAnsi" w:cstheme="minorHAnsi"/>
          <w:color w:val="222222"/>
          <w:highlight w:val="white"/>
          <w:lang w:val="en-GB"/>
        </w:rPr>
        <w:t>(1), 1-31.</w:t>
      </w:r>
    </w:p>
    <w:p w14:paraId="445BFA35" w14:textId="2166F4F2" w:rsidR="00F53959" w:rsidRPr="00D0277C" w:rsidRDefault="00F53959">
      <w:pPr>
        <w:spacing w:line="240" w:lineRule="auto"/>
        <w:jc w:val="both"/>
        <w:rPr>
          <w:rFonts w:asciiTheme="minorHAnsi" w:hAnsiTheme="minorHAnsi" w:cstheme="minorHAnsi"/>
          <w:highlight w:val="yellow"/>
          <w:lang w:val="en-GB"/>
        </w:rPr>
      </w:pPr>
      <w:proofErr w:type="spellStart"/>
      <w:r w:rsidRPr="00D0277C">
        <w:rPr>
          <w:rFonts w:asciiTheme="minorHAnsi" w:eastAsia="Arial" w:hAnsiTheme="minorHAnsi" w:cstheme="minorHAnsi"/>
          <w:color w:val="222222"/>
          <w:highlight w:val="white"/>
          <w:lang w:val="en-GB"/>
        </w:rPr>
        <w:t>Alesina</w:t>
      </w:r>
      <w:proofErr w:type="spellEnd"/>
      <w:r w:rsidRPr="00D0277C">
        <w:rPr>
          <w:rFonts w:asciiTheme="minorHAnsi" w:eastAsia="Arial" w:hAnsiTheme="minorHAnsi" w:cstheme="minorHAnsi"/>
          <w:color w:val="222222"/>
          <w:highlight w:val="white"/>
          <w:lang w:val="en-GB"/>
        </w:rPr>
        <w:t xml:space="preserve">, A., Hommes, R., Hausmann, R. C., &amp; Stein, E. (1996). Budget deficits and budget procedures in Latin America. </w:t>
      </w:r>
      <w:r w:rsidRPr="00D0277C">
        <w:rPr>
          <w:rFonts w:asciiTheme="minorHAnsi" w:eastAsia="Arial" w:hAnsiTheme="minorHAnsi" w:cstheme="minorHAnsi"/>
          <w:i/>
          <w:color w:val="222222"/>
          <w:highlight w:val="white"/>
          <w:lang w:val="en-GB"/>
        </w:rPr>
        <w:t>Interamerican Development Bank, Un0 published manuscript</w:t>
      </w:r>
      <w:r w:rsidRPr="00D0277C">
        <w:rPr>
          <w:rFonts w:asciiTheme="minorHAnsi" w:eastAsia="Arial" w:hAnsiTheme="minorHAnsi" w:cstheme="minorHAnsi"/>
          <w:color w:val="222222"/>
          <w:highlight w:val="white"/>
          <w:lang w:val="en-GB"/>
        </w:rPr>
        <w:t>.</w:t>
      </w:r>
    </w:p>
    <w:p w14:paraId="7B397FF0" w14:textId="77777777" w:rsidR="00347760" w:rsidRPr="00D0277C" w:rsidRDefault="00400D37">
      <w:pPr>
        <w:spacing w:line="240" w:lineRule="auto"/>
        <w:jc w:val="both"/>
        <w:rPr>
          <w:rFonts w:asciiTheme="minorHAnsi" w:eastAsia="Arial" w:hAnsiTheme="minorHAnsi" w:cstheme="minorHAnsi"/>
          <w:color w:val="222222"/>
          <w:highlight w:val="white"/>
          <w:lang w:val="en-GB"/>
        </w:rPr>
      </w:pPr>
      <w:proofErr w:type="spellStart"/>
      <w:r w:rsidRPr="00637FD9">
        <w:rPr>
          <w:rFonts w:asciiTheme="minorHAnsi" w:eastAsia="Arial" w:hAnsiTheme="minorHAnsi" w:cstheme="minorHAnsi"/>
          <w:color w:val="222222"/>
          <w:highlight w:val="white"/>
          <w:lang w:val="en-US"/>
        </w:rPr>
        <w:t>Alesina</w:t>
      </w:r>
      <w:proofErr w:type="spellEnd"/>
      <w:r w:rsidRPr="00637FD9">
        <w:rPr>
          <w:rFonts w:asciiTheme="minorHAnsi" w:eastAsia="Arial" w:hAnsiTheme="minorHAnsi" w:cstheme="minorHAnsi"/>
          <w:color w:val="222222"/>
          <w:highlight w:val="white"/>
          <w:lang w:val="en-US"/>
        </w:rPr>
        <w:t xml:space="preserve">, A. F., &amp; Perotti, R. (1999). </w:t>
      </w:r>
      <w:r w:rsidRPr="00D0277C">
        <w:rPr>
          <w:rFonts w:asciiTheme="minorHAnsi" w:eastAsia="Arial" w:hAnsiTheme="minorHAnsi" w:cstheme="minorHAnsi"/>
          <w:color w:val="222222"/>
          <w:highlight w:val="white"/>
          <w:lang w:val="en-GB"/>
        </w:rPr>
        <w:t xml:space="preserve">Budget deficits and budget institutions. In </w:t>
      </w:r>
      <w:r w:rsidRPr="00D0277C">
        <w:rPr>
          <w:rFonts w:asciiTheme="minorHAnsi" w:eastAsia="Arial" w:hAnsiTheme="minorHAnsi" w:cstheme="minorHAnsi"/>
          <w:i/>
          <w:color w:val="222222"/>
          <w:highlight w:val="white"/>
          <w:lang w:val="en-GB"/>
        </w:rPr>
        <w:t>Fiscal institutions and fiscal performance</w:t>
      </w:r>
      <w:r w:rsidRPr="00D0277C">
        <w:rPr>
          <w:rFonts w:asciiTheme="minorHAnsi" w:eastAsia="Arial" w:hAnsiTheme="minorHAnsi" w:cstheme="minorHAnsi"/>
          <w:color w:val="222222"/>
          <w:highlight w:val="white"/>
          <w:lang w:val="en-GB"/>
        </w:rPr>
        <w:t xml:space="preserve"> (pp. 13-36). University of Chicago Press.</w:t>
      </w:r>
    </w:p>
    <w:p w14:paraId="5A1619B8" w14:textId="77777777" w:rsidR="00F53959" w:rsidRPr="00D0277C" w:rsidRDefault="00F53959" w:rsidP="00F53959">
      <w:pPr>
        <w:spacing w:line="240" w:lineRule="auto"/>
        <w:jc w:val="both"/>
        <w:rPr>
          <w:rFonts w:asciiTheme="minorHAnsi" w:hAnsiTheme="minorHAnsi" w:cstheme="minorHAnsi"/>
          <w:color w:val="222222"/>
          <w:shd w:val="clear" w:color="auto" w:fill="FFFFFF"/>
        </w:rPr>
      </w:pPr>
      <w:r w:rsidRPr="00D0277C">
        <w:rPr>
          <w:rFonts w:asciiTheme="minorHAnsi" w:hAnsiTheme="minorHAnsi" w:cstheme="minorHAnsi"/>
          <w:color w:val="222222"/>
          <w:shd w:val="clear" w:color="auto" w:fill="FFFFFF"/>
          <w:lang w:val="en-GB"/>
        </w:rPr>
        <w:t>Alt, J. E., &amp; Lowry, R. C. (1994). Divided government, fiscal institutions, and budget deficits: Evidence from the states. </w:t>
      </w:r>
      <w:r w:rsidRPr="00D0277C">
        <w:rPr>
          <w:rFonts w:asciiTheme="minorHAnsi" w:hAnsiTheme="minorHAnsi" w:cstheme="minorHAnsi"/>
          <w:i/>
          <w:iCs/>
          <w:color w:val="222222"/>
          <w:shd w:val="clear" w:color="auto" w:fill="FFFFFF"/>
        </w:rPr>
        <w:t xml:space="preserve">American </w:t>
      </w:r>
      <w:proofErr w:type="spellStart"/>
      <w:r w:rsidRPr="00D0277C">
        <w:rPr>
          <w:rFonts w:asciiTheme="minorHAnsi" w:hAnsiTheme="minorHAnsi" w:cstheme="minorHAnsi"/>
          <w:i/>
          <w:iCs/>
          <w:color w:val="222222"/>
          <w:shd w:val="clear" w:color="auto" w:fill="FFFFFF"/>
        </w:rPr>
        <w:t>Political</w:t>
      </w:r>
      <w:proofErr w:type="spellEnd"/>
      <w:r w:rsidRPr="00D0277C">
        <w:rPr>
          <w:rFonts w:asciiTheme="minorHAnsi" w:hAnsiTheme="minorHAnsi" w:cstheme="minorHAnsi"/>
          <w:i/>
          <w:iCs/>
          <w:color w:val="222222"/>
          <w:shd w:val="clear" w:color="auto" w:fill="FFFFFF"/>
        </w:rPr>
        <w:t xml:space="preserve"> </w:t>
      </w:r>
      <w:proofErr w:type="spellStart"/>
      <w:r w:rsidRPr="00D0277C">
        <w:rPr>
          <w:rFonts w:asciiTheme="minorHAnsi" w:hAnsiTheme="minorHAnsi" w:cstheme="minorHAnsi"/>
          <w:i/>
          <w:iCs/>
          <w:color w:val="222222"/>
          <w:shd w:val="clear" w:color="auto" w:fill="FFFFFF"/>
        </w:rPr>
        <w:t>Science</w:t>
      </w:r>
      <w:proofErr w:type="spellEnd"/>
      <w:r w:rsidRPr="00D0277C">
        <w:rPr>
          <w:rFonts w:asciiTheme="minorHAnsi" w:hAnsiTheme="minorHAnsi" w:cstheme="minorHAnsi"/>
          <w:i/>
          <w:iCs/>
          <w:color w:val="222222"/>
          <w:shd w:val="clear" w:color="auto" w:fill="FFFFFF"/>
        </w:rPr>
        <w:t xml:space="preserve"> </w:t>
      </w:r>
      <w:proofErr w:type="spellStart"/>
      <w:r w:rsidRPr="00D0277C">
        <w:rPr>
          <w:rFonts w:asciiTheme="minorHAnsi" w:hAnsiTheme="minorHAnsi" w:cstheme="minorHAnsi"/>
          <w:i/>
          <w:iCs/>
          <w:color w:val="222222"/>
          <w:shd w:val="clear" w:color="auto" w:fill="FFFFFF"/>
        </w:rPr>
        <w:t>Review</w:t>
      </w:r>
      <w:proofErr w:type="spellEnd"/>
      <w:r w:rsidRPr="00D0277C">
        <w:rPr>
          <w:rFonts w:asciiTheme="minorHAnsi" w:hAnsiTheme="minorHAnsi" w:cstheme="minorHAnsi"/>
          <w:color w:val="222222"/>
          <w:shd w:val="clear" w:color="auto" w:fill="FFFFFF"/>
        </w:rPr>
        <w:t>, </w:t>
      </w:r>
      <w:r w:rsidRPr="00D0277C">
        <w:rPr>
          <w:rFonts w:asciiTheme="minorHAnsi" w:hAnsiTheme="minorHAnsi" w:cstheme="minorHAnsi"/>
          <w:i/>
          <w:iCs/>
          <w:color w:val="222222"/>
          <w:shd w:val="clear" w:color="auto" w:fill="FFFFFF"/>
        </w:rPr>
        <w:t>88</w:t>
      </w:r>
      <w:r w:rsidRPr="00D0277C">
        <w:rPr>
          <w:rFonts w:asciiTheme="minorHAnsi" w:hAnsiTheme="minorHAnsi" w:cstheme="minorHAnsi"/>
          <w:color w:val="222222"/>
          <w:shd w:val="clear" w:color="auto" w:fill="FFFFFF"/>
        </w:rPr>
        <w:t>(4), 811-828.</w:t>
      </w:r>
    </w:p>
    <w:p w14:paraId="09A82A16" w14:textId="62F5BD34" w:rsidR="00F53959" w:rsidRPr="00637FD9" w:rsidRDefault="00F53959" w:rsidP="00F53959">
      <w:pPr>
        <w:spacing w:line="240" w:lineRule="auto"/>
        <w:jc w:val="both"/>
        <w:rPr>
          <w:rFonts w:asciiTheme="minorHAnsi" w:eastAsia="Arial" w:hAnsiTheme="minorHAnsi" w:cstheme="minorHAnsi"/>
          <w:color w:val="222222"/>
          <w:highlight w:val="white"/>
        </w:rPr>
      </w:pPr>
      <w:r w:rsidRPr="00D0277C">
        <w:rPr>
          <w:rFonts w:asciiTheme="minorHAnsi" w:eastAsia="Arial" w:hAnsiTheme="minorHAnsi" w:cstheme="minorHAnsi"/>
          <w:color w:val="222222"/>
          <w:highlight w:val="white"/>
        </w:rPr>
        <w:t xml:space="preserve">Arellano, M., &amp; </w:t>
      </w:r>
      <w:proofErr w:type="spellStart"/>
      <w:r w:rsidRPr="00D0277C">
        <w:rPr>
          <w:rFonts w:asciiTheme="minorHAnsi" w:eastAsia="Arial" w:hAnsiTheme="minorHAnsi" w:cstheme="minorHAnsi"/>
          <w:color w:val="222222"/>
          <w:highlight w:val="white"/>
        </w:rPr>
        <w:t>Bover</w:t>
      </w:r>
      <w:proofErr w:type="spellEnd"/>
      <w:r w:rsidRPr="00D0277C">
        <w:rPr>
          <w:rFonts w:asciiTheme="minorHAnsi" w:eastAsia="Arial" w:hAnsiTheme="minorHAnsi" w:cstheme="minorHAnsi"/>
          <w:color w:val="222222"/>
          <w:highlight w:val="white"/>
        </w:rPr>
        <w:t xml:space="preserve">, O. (1990). La econometría de datos de panel. </w:t>
      </w:r>
      <w:r w:rsidRPr="00637FD9">
        <w:rPr>
          <w:rFonts w:asciiTheme="minorHAnsi" w:eastAsia="Arial" w:hAnsiTheme="minorHAnsi" w:cstheme="minorHAnsi"/>
          <w:i/>
          <w:color w:val="222222"/>
          <w:highlight w:val="white"/>
        </w:rPr>
        <w:t>Investigaciones económicas</w:t>
      </w:r>
      <w:r w:rsidRPr="00637FD9">
        <w:rPr>
          <w:rFonts w:asciiTheme="minorHAnsi" w:eastAsia="Arial" w:hAnsiTheme="minorHAnsi" w:cstheme="minorHAnsi"/>
          <w:color w:val="222222"/>
          <w:highlight w:val="white"/>
        </w:rPr>
        <w:t xml:space="preserve">, </w:t>
      </w:r>
      <w:r w:rsidRPr="00637FD9">
        <w:rPr>
          <w:rFonts w:asciiTheme="minorHAnsi" w:eastAsia="Arial" w:hAnsiTheme="minorHAnsi" w:cstheme="minorHAnsi"/>
          <w:i/>
          <w:color w:val="222222"/>
          <w:highlight w:val="white"/>
        </w:rPr>
        <w:t>14</w:t>
      </w:r>
      <w:r w:rsidRPr="00637FD9">
        <w:rPr>
          <w:rFonts w:asciiTheme="minorHAnsi" w:eastAsia="Arial" w:hAnsiTheme="minorHAnsi" w:cstheme="minorHAnsi"/>
          <w:color w:val="222222"/>
          <w:highlight w:val="white"/>
        </w:rPr>
        <w:t>(1), 3-45.</w:t>
      </w:r>
    </w:p>
    <w:p w14:paraId="740E1497" w14:textId="2FDAEC3B" w:rsidR="002E4B11" w:rsidRPr="002E4B11" w:rsidRDefault="00F53959" w:rsidP="00F53959">
      <w:pPr>
        <w:spacing w:line="240" w:lineRule="auto"/>
        <w:jc w:val="both"/>
        <w:rPr>
          <w:rFonts w:asciiTheme="minorHAnsi" w:eastAsia="Arial" w:hAnsiTheme="minorHAnsi" w:cstheme="minorHAnsi"/>
          <w:color w:val="222222"/>
          <w:highlight w:val="white"/>
        </w:rPr>
      </w:pPr>
      <w:r w:rsidRPr="00D0277C">
        <w:rPr>
          <w:rFonts w:asciiTheme="minorHAnsi" w:eastAsia="Arial" w:hAnsiTheme="minorHAnsi" w:cstheme="minorHAnsi"/>
          <w:color w:val="222222"/>
          <w:highlight w:val="white"/>
        </w:rPr>
        <w:t xml:space="preserve">Asensio, M. Á., </w:t>
      </w:r>
      <w:proofErr w:type="spellStart"/>
      <w:r w:rsidRPr="00D0277C">
        <w:rPr>
          <w:rFonts w:asciiTheme="minorHAnsi" w:eastAsia="Arial" w:hAnsiTheme="minorHAnsi" w:cstheme="minorHAnsi"/>
          <w:color w:val="222222"/>
          <w:highlight w:val="white"/>
        </w:rPr>
        <w:t>Rodriguez</w:t>
      </w:r>
      <w:proofErr w:type="spellEnd"/>
      <w:r w:rsidRPr="00D0277C">
        <w:rPr>
          <w:rFonts w:asciiTheme="minorHAnsi" w:eastAsia="Arial" w:hAnsiTheme="minorHAnsi" w:cstheme="minorHAnsi"/>
          <w:color w:val="222222"/>
          <w:highlight w:val="white"/>
        </w:rPr>
        <w:t xml:space="preserve">, S. M., &amp; Asensio, A. A. (2015). Procesos presupuestarios comparados: Regulación y coordinación fiscal. De instituciones a instituciones. </w:t>
      </w:r>
      <w:proofErr w:type="spellStart"/>
      <w:r w:rsidRPr="00D0277C">
        <w:rPr>
          <w:rFonts w:asciiTheme="minorHAnsi" w:eastAsia="Arial" w:hAnsiTheme="minorHAnsi" w:cstheme="minorHAnsi"/>
          <w:i/>
          <w:color w:val="222222"/>
          <w:highlight w:val="white"/>
        </w:rPr>
        <w:t>SaberEs</w:t>
      </w:r>
      <w:proofErr w:type="spellEnd"/>
      <w:r w:rsidRPr="00D0277C">
        <w:rPr>
          <w:rFonts w:asciiTheme="minorHAnsi" w:eastAsia="Arial" w:hAnsiTheme="minorHAnsi" w:cstheme="minorHAnsi"/>
          <w:color w:val="222222"/>
          <w:highlight w:val="white"/>
        </w:rPr>
        <w:t xml:space="preserve">, </w:t>
      </w:r>
      <w:r w:rsidRPr="00D0277C">
        <w:rPr>
          <w:rFonts w:asciiTheme="minorHAnsi" w:eastAsia="Arial" w:hAnsiTheme="minorHAnsi" w:cstheme="minorHAnsi"/>
          <w:i/>
          <w:color w:val="222222"/>
          <w:highlight w:val="white"/>
        </w:rPr>
        <w:t>7</w:t>
      </w:r>
      <w:r w:rsidRPr="00D0277C">
        <w:rPr>
          <w:rFonts w:asciiTheme="minorHAnsi" w:eastAsia="Arial" w:hAnsiTheme="minorHAnsi" w:cstheme="minorHAnsi"/>
          <w:color w:val="222222"/>
          <w:highlight w:val="white"/>
        </w:rPr>
        <w:t>(1), 00-00.</w:t>
      </w:r>
    </w:p>
    <w:p w14:paraId="5B38DF49" w14:textId="7AF0F82C" w:rsidR="002E4B11" w:rsidRPr="002E4B11" w:rsidRDefault="002E4B11" w:rsidP="002E4B11">
      <w:pPr>
        <w:spacing w:line="240" w:lineRule="auto"/>
        <w:jc w:val="both"/>
        <w:rPr>
          <w:rFonts w:asciiTheme="minorHAnsi" w:hAnsiTheme="minorHAnsi" w:cstheme="minorHAnsi"/>
          <w:lang w:val="en-GB"/>
        </w:rPr>
      </w:pPr>
      <w:r w:rsidRPr="00D0277C">
        <w:rPr>
          <w:rFonts w:asciiTheme="minorHAnsi" w:hAnsiTheme="minorHAnsi" w:cstheme="minorHAnsi"/>
        </w:rPr>
        <w:t xml:space="preserve">Asensio, </w:t>
      </w:r>
      <w:r w:rsidRPr="00D0277C">
        <w:rPr>
          <w:rFonts w:asciiTheme="minorHAnsi" w:eastAsia="Arial" w:hAnsiTheme="minorHAnsi" w:cstheme="minorHAnsi"/>
          <w:color w:val="222222"/>
          <w:highlight w:val="white"/>
        </w:rPr>
        <w:t>M. Á.</w:t>
      </w:r>
      <w:r>
        <w:rPr>
          <w:rFonts w:asciiTheme="minorHAnsi" w:eastAsia="Arial" w:hAnsiTheme="minorHAnsi" w:cstheme="minorHAnsi"/>
          <w:color w:val="222222"/>
          <w:highlight w:val="white"/>
        </w:rPr>
        <w:t xml:space="preserve">, </w:t>
      </w:r>
      <w:r w:rsidRPr="00D0277C">
        <w:rPr>
          <w:rFonts w:asciiTheme="minorHAnsi" w:hAnsiTheme="minorHAnsi" w:cstheme="minorHAnsi"/>
          <w:highlight w:val="white"/>
        </w:rPr>
        <w:t>Martino</w:t>
      </w:r>
      <w:r>
        <w:rPr>
          <w:rFonts w:asciiTheme="minorHAnsi" w:hAnsiTheme="minorHAnsi" w:cstheme="minorHAnsi"/>
          <w:highlight w:val="white"/>
        </w:rPr>
        <w:t>,</w:t>
      </w:r>
      <w:r w:rsidRPr="00D0277C">
        <w:rPr>
          <w:rFonts w:asciiTheme="minorHAnsi" w:hAnsiTheme="minorHAnsi" w:cstheme="minorHAnsi"/>
          <w:highlight w:val="white"/>
        </w:rPr>
        <w:t xml:space="preserve"> </w:t>
      </w:r>
      <w:r>
        <w:rPr>
          <w:rFonts w:asciiTheme="minorHAnsi" w:hAnsiTheme="minorHAnsi" w:cstheme="minorHAnsi"/>
          <w:highlight w:val="white"/>
        </w:rPr>
        <w:t xml:space="preserve">F. </w:t>
      </w:r>
      <w:r w:rsidRPr="00D0277C">
        <w:rPr>
          <w:rFonts w:asciiTheme="minorHAnsi" w:hAnsiTheme="minorHAnsi" w:cstheme="minorHAnsi"/>
          <w:highlight w:val="white"/>
        </w:rPr>
        <w:t xml:space="preserve">y </w:t>
      </w:r>
      <w:proofErr w:type="spellStart"/>
      <w:r w:rsidRPr="00D0277C">
        <w:rPr>
          <w:rFonts w:asciiTheme="minorHAnsi" w:hAnsiTheme="minorHAnsi" w:cstheme="minorHAnsi"/>
          <w:highlight w:val="white"/>
        </w:rPr>
        <w:t>Fadul</w:t>
      </w:r>
      <w:proofErr w:type="spellEnd"/>
      <w:r>
        <w:rPr>
          <w:rFonts w:asciiTheme="minorHAnsi" w:hAnsiTheme="minorHAnsi" w:cstheme="minorHAnsi"/>
          <w:highlight w:val="white"/>
        </w:rPr>
        <w:t>, J.</w:t>
      </w:r>
      <w:r w:rsidRPr="00D0277C">
        <w:rPr>
          <w:rFonts w:asciiTheme="minorHAnsi" w:hAnsiTheme="minorHAnsi" w:cstheme="minorHAnsi"/>
          <w:highlight w:val="white"/>
        </w:rPr>
        <w:t xml:space="preserve"> (2022)</w:t>
      </w:r>
      <w:r>
        <w:rPr>
          <w:rFonts w:asciiTheme="minorHAnsi" w:hAnsiTheme="minorHAnsi" w:cstheme="minorHAnsi"/>
          <w:highlight w:val="white"/>
        </w:rPr>
        <w:t xml:space="preserve">. </w:t>
      </w:r>
      <w:r w:rsidRPr="002E4B11">
        <w:rPr>
          <w:rFonts w:asciiTheme="minorHAnsi" w:hAnsiTheme="minorHAnsi" w:cstheme="minorHAnsi"/>
          <w:highlight w:val="white"/>
          <w:lang w:val="en-GB"/>
        </w:rPr>
        <w:t>Territorial disparities, horizontal imbalances and fiscal federalism in Argentina. New evidence. IACFS, Conference at ITUNA, Bilbao, October.</w:t>
      </w:r>
    </w:p>
    <w:p w14:paraId="25ADDE5B" w14:textId="59C4F594" w:rsidR="00F53959" w:rsidRPr="00D0277C" w:rsidRDefault="00F53959" w:rsidP="00F53959">
      <w:pPr>
        <w:spacing w:line="240" w:lineRule="auto"/>
        <w:jc w:val="both"/>
        <w:rPr>
          <w:rFonts w:asciiTheme="minorHAnsi" w:hAnsiTheme="minorHAnsi" w:cstheme="minorHAnsi"/>
          <w:color w:val="000000" w:themeColor="text1"/>
        </w:rPr>
      </w:pPr>
      <w:r w:rsidRPr="00AE18E5">
        <w:rPr>
          <w:rFonts w:asciiTheme="minorHAnsi" w:hAnsiTheme="minorHAnsi" w:cstheme="minorHAnsi"/>
          <w:color w:val="000000" w:themeColor="text1"/>
          <w:lang w:val="en-GB"/>
        </w:rPr>
        <w:t xml:space="preserve">Baldi, M. F. (2016). </w:t>
      </w:r>
      <w:r w:rsidRPr="00D0277C">
        <w:rPr>
          <w:rFonts w:asciiTheme="minorHAnsi" w:hAnsiTheme="minorHAnsi" w:cstheme="minorHAnsi"/>
          <w:color w:val="000000" w:themeColor="text1"/>
        </w:rPr>
        <w:t xml:space="preserve">Reglas fiscales en Argentina: un análisis de institucionalidad. Universidad Nacional de Córdoba. Disponible en: </w:t>
      </w:r>
      <w:proofErr w:type="gramStart"/>
      <w:r w:rsidRPr="00D0277C">
        <w:rPr>
          <w:rFonts w:asciiTheme="minorHAnsi" w:hAnsiTheme="minorHAnsi" w:cstheme="minorHAnsi"/>
          <w:color w:val="000000" w:themeColor="text1"/>
        </w:rPr>
        <w:t xml:space="preserve">http://jifp.eco.unc.edu.ar/files/jifp/trabajos%20sala%2050JIFP/BALDI_MF_TRABAJO.pdf </w:t>
      </w:r>
      <w:r w:rsidR="00656A2C" w:rsidRPr="00D0277C">
        <w:rPr>
          <w:rFonts w:asciiTheme="minorHAnsi" w:hAnsiTheme="minorHAnsi" w:cstheme="minorHAnsi"/>
          <w:color w:val="000000" w:themeColor="text1"/>
        </w:rPr>
        <w:t>.</w:t>
      </w:r>
      <w:proofErr w:type="gramEnd"/>
    </w:p>
    <w:p w14:paraId="1A381929" w14:textId="77777777" w:rsidR="00F53959" w:rsidRPr="00D0277C" w:rsidRDefault="00F53959" w:rsidP="00F53959">
      <w:pPr>
        <w:spacing w:line="240" w:lineRule="auto"/>
        <w:jc w:val="both"/>
        <w:rPr>
          <w:rFonts w:asciiTheme="minorHAnsi" w:hAnsiTheme="minorHAnsi" w:cstheme="minorHAnsi"/>
          <w:color w:val="000000" w:themeColor="text1"/>
        </w:rPr>
      </w:pPr>
      <w:proofErr w:type="spellStart"/>
      <w:r w:rsidRPr="00D0277C">
        <w:rPr>
          <w:rFonts w:asciiTheme="minorHAnsi" w:hAnsiTheme="minorHAnsi" w:cstheme="minorHAnsi"/>
          <w:color w:val="000000" w:themeColor="text1"/>
        </w:rPr>
        <w:t>Braceli</w:t>
      </w:r>
      <w:proofErr w:type="spellEnd"/>
      <w:r w:rsidRPr="00D0277C">
        <w:rPr>
          <w:rFonts w:asciiTheme="minorHAnsi" w:hAnsiTheme="minorHAnsi" w:cstheme="minorHAnsi"/>
          <w:color w:val="000000" w:themeColor="text1"/>
        </w:rPr>
        <w:t xml:space="preserve">, O. A. y </w:t>
      </w:r>
      <w:proofErr w:type="spellStart"/>
      <w:r w:rsidRPr="00D0277C">
        <w:rPr>
          <w:rFonts w:asciiTheme="minorHAnsi" w:hAnsiTheme="minorHAnsi" w:cstheme="minorHAnsi"/>
          <w:color w:val="000000" w:themeColor="text1"/>
        </w:rPr>
        <w:t>Braceli</w:t>
      </w:r>
      <w:proofErr w:type="spellEnd"/>
      <w:r w:rsidRPr="00D0277C">
        <w:rPr>
          <w:rFonts w:asciiTheme="minorHAnsi" w:hAnsiTheme="minorHAnsi" w:cstheme="minorHAnsi"/>
          <w:color w:val="000000" w:themeColor="text1"/>
        </w:rPr>
        <w:t>, M. S. (2011). “Impacto de políticas del gobierno nacional que han incidido en la estructura federal de gobierno en la argentina”. En</w:t>
      </w:r>
      <w:r w:rsidRPr="00D0277C">
        <w:rPr>
          <w:rFonts w:asciiTheme="minorHAnsi" w:hAnsiTheme="minorHAnsi" w:cstheme="minorHAnsi"/>
          <w:b/>
          <w:color w:val="000000" w:themeColor="text1"/>
        </w:rPr>
        <w:t xml:space="preserve"> </w:t>
      </w:r>
      <w:r w:rsidRPr="00D0277C">
        <w:rPr>
          <w:rFonts w:asciiTheme="minorHAnsi" w:hAnsiTheme="minorHAnsi" w:cstheme="minorHAnsi"/>
          <w:color w:val="000000" w:themeColor="text1"/>
        </w:rPr>
        <w:t xml:space="preserve">Garat, P.M. y Asensio, M. A. </w:t>
      </w:r>
      <w:r w:rsidRPr="00D0277C">
        <w:rPr>
          <w:rFonts w:asciiTheme="minorHAnsi" w:hAnsiTheme="minorHAnsi" w:cstheme="minorHAnsi"/>
          <w:i/>
          <w:color w:val="000000" w:themeColor="text1"/>
        </w:rPr>
        <w:t>Federalismo fiscal. Experiencia nacional comparada</w:t>
      </w:r>
      <w:r w:rsidRPr="00D0277C">
        <w:rPr>
          <w:rFonts w:asciiTheme="minorHAnsi" w:hAnsiTheme="minorHAnsi" w:cstheme="minorHAnsi"/>
          <w:color w:val="000000" w:themeColor="text1"/>
        </w:rPr>
        <w:t xml:space="preserve"> (pp. 321-382). </w:t>
      </w:r>
      <w:proofErr w:type="spellStart"/>
      <w:r w:rsidRPr="00D0277C">
        <w:rPr>
          <w:rFonts w:asciiTheme="minorHAnsi" w:hAnsiTheme="minorHAnsi" w:cstheme="minorHAnsi"/>
          <w:color w:val="000000" w:themeColor="text1"/>
        </w:rPr>
        <w:t>Rubinzal</w:t>
      </w:r>
      <w:proofErr w:type="spellEnd"/>
      <w:r w:rsidRPr="00D0277C">
        <w:rPr>
          <w:rFonts w:asciiTheme="minorHAnsi" w:hAnsiTheme="minorHAnsi" w:cstheme="minorHAnsi"/>
          <w:color w:val="000000" w:themeColor="text1"/>
        </w:rPr>
        <w:t xml:space="preserve">- </w:t>
      </w:r>
      <w:proofErr w:type="spellStart"/>
      <w:r w:rsidRPr="00D0277C">
        <w:rPr>
          <w:rFonts w:asciiTheme="minorHAnsi" w:hAnsiTheme="minorHAnsi" w:cstheme="minorHAnsi"/>
          <w:color w:val="000000" w:themeColor="text1"/>
        </w:rPr>
        <w:t>Culzoni</w:t>
      </w:r>
      <w:proofErr w:type="spellEnd"/>
      <w:r w:rsidRPr="00D0277C">
        <w:rPr>
          <w:rFonts w:asciiTheme="minorHAnsi" w:hAnsiTheme="minorHAnsi" w:cstheme="minorHAnsi"/>
          <w:color w:val="000000" w:themeColor="text1"/>
        </w:rPr>
        <w:t>.</w:t>
      </w:r>
    </w:p>
    <w:p w14:paraId="6B6891CA" w14:textId="6583FBAC" w:rsidR="00F53959" w:rsidRPr="00D0277C" w:rsidRDefault="00F53959" w:rsidP="00F53959">
      <w:pPr>
        <w:spacing w:line="240" w:lineRule="auto"/>
        <w:jc w:val="both"/>
        <w:rPr>
          <w:rFonts w:asciiTheme="minorHAnsi" w:hAnsiTheme="minorHAnsi" w:cstheme="minorHAnsi"/>
          <w:color w:val="000000" w:themeColor="text1"/>
        </w:rPr>
      </w:pPr>
      <w:r w:rsidRPr="00D0277C">
        <w:rPr>
          <w:rFonts w:asciiTheme="minorHAnsi" w:hAnsiTheme="minorHAnsi" w:cstheme="minorHAnsi"/>
          <w:color w:val="000000" w:themeColor="text1"/>
        </w:rPr>
        <w:t xml:space="preserve">Cosentino, A., </w:t>
      </w:r>
      <w:proofErr w:type="spellStart"/>
      <w:r w:rsidRPr="00D0277C">
        <w:rPr>
          <w:rFonts w:asciiTheme="minorHAnsi" w:hAnsiTheme="minorHAnsi" w:cstheme="minorHAnsi"/>
          <w:color w:val="000000" w:themeColor="text1"/>
        </w:rPr>
        <w:t>Isasa</w:t>
      </w:r>
      <w:proofErr w:type="spellEnd"/>
      <w:r w:rsidRPr="00D0277C">
        <w:rPr>
          <w:rFonts w:asciiTheme="minorHAnsi" w:hAnsiTheme="minorHAnsi" w:cstheme="minorHAnsi"/>
          <w:color w:val="000000" w:themeColor="text1"/>
        </w:rPr>
        <w:t xml:space="preserve">, M., y </w:t>
      </w:r>
      <w:proofErr w:type="spellStart"/>
      <w:r w:rsidRPr="00D0277C">
        <w:rPr>
          <w:rFonts w:asciiTheme="minorHAnsi" w:hAnsiTheme="minorHAnsi" w:cstheme="minorHAnsi"/>
          <w:color w:val="000000" w:themeColor="text1"/>
        </w:rPr>
        <w:t>Hang</w:t>
      </w:r>
      <w:proofErr w:type="spellEnd"/>
      <w:r w:rsidRPr="00D0277C">
        <w:rPr>
          <w:rFonts w:asciiTheme="minorHAnsi" w:hAnsiTheme="minorHAnsi" w:cstheme="minorHAnsi"/>
          <w:color w:val="000000" w:themeColor="text1"/>
        </w:rPr>
        <w:t xml:space="preserve">, G. (2018). El financiamiento de los gobiernos subnacionales. Buenos Aires: Asociación Argentina de presupuesto y administración financiera (ASAP). Disponible en: </w:t>
      </w:r>
      <w:hyperlink r:id="rId8" w:history="1">
        <w:r w:rsidRPr="00D0277C">
          <w:rPr>
            <w:rStyle w:val="Hipervnculo"/>
            <w:rFonts w:asciiTheme="minorHAnsi" w:hAnsiTheme="minorHAnsi" w:cstheme="minorHAnsi"/>
            <w:color w:val="000000" w:themeColor="text1"/>
          </w:rPr>
          <w:t>https://asap.org.ar/img_publicaciones/01301549_financiamientoGobSubNac.pdf</w:t>
        </w:r>
      </w:hyperlink>
      <w:r w:rsidRPr="00D0277C">
        <w:rPr>
          <w:rFonts w:asciiTheme="minorHAnsi" w:hAnsiTheme="minorHAnsi" w:cstheme="minorHAnsi"/>
          <w:color w:val="000000" w:themeColor="text1"/>
        </w:rPr>
        <w:t>.</w:t>
      </w:r>
    </w:p>
    <w:p w14:paraId="41544CE1" w14:textId="2AB1B69F" w:rsidR="00F53959" w:rsidRPr="00637FD9" w:rsidRDefault="00F53959">
      <w:pPr>
        <w:spacing w:line="240" w:lineRule="auto"/>
        <w:jc w:val="both"/>
        <w:rPr>
          <w:rFonts w:asciiTheme="minorHAnsi" w:eastAsia="Arial" w:hAnsiTheme="minorHAnsi" w:cstheme="minorHAnsi"/>
          <w:highlight w:val="white"/>
          <w:lang w:val="en-US"/>
        </w:rPr>
      </w:pPr>
      <w:r w:rsidRPr="00D0277C">
        <w:rPr>
          <w:rFonts w:asciiTheme="minorHAnsi" w:eastAsia="Arial" w:hAnsiTheme="minorHAnsi" w:cstheme="minorHAnsi"/>
          <w:color w:val="222222"/>
          <w:highlight w:val="white"/>
          <w:lang w:val="en-GB"/>
        </w:rPr>
        <w:t xml:space="preserve">Hsiao, C. (1995). Panel analysis for metric data. In </w:t>
      </w:r>
      <w:r w:rsidRPr="00D0277C">
        <w:rPr>
          <w:rFonts w:asciiTheme="minorHAnsi" w:eastAsia="Arial" w:hAnsiTheme="minorHAnsi" w:cstheme="minorHAnsi"/>
          <w:i/>
          <w:color w:val="222222"/>
          <w:highlight w:val="white"/>
          <w:lang w:val="en-GB"/>
        </w:rPr>
        <w:t xml:space="preserve">Handbook of statistical </w:t>
      </w:r>
      <w:proofErr w:type="spellStart"/>
      <w:r w:rsidRPr="00D0277C">
        <w:rPr>
          <w:rFonts w:asciiTheme="minorHAnsi" w:eastAsia="Arial" w:hAnsiTheme="minorHAnsi" w:cstheme="minorHAnsi"/>
          <w:i/>
          <w:color w:val="222222"/>
          <w:highlight w:val="white"/>
          <w:lang w:val="en-GB"/>
        </w:rPr>
        <w:t>modeling</w:t>
      </w:r>
      <w:proofErr w:type="spellEnd"/>
      <w:r w:rsidRPr="00D0277C">
        <w:rPr>
          <w:rFonts w:asciiTheme="minorHAnsi" w:eastAsia="Arial" w:hAnsiTheme="minorHAnsi" w:cstheme="minorHAnsi"/>
          <w:i/>
          <w:color w:val="222222"/>
          <w:highlight w:val="white"/>
          <w:lang w:val="en-GB"/>
        </w:rPr>
        <w:t xml:space="preserve"> for the social </w:t>
      </w:r>
      <w:r w:rsidRPr="00D0277C">
        <w:rPr>
          <w:rFonts w:asciiTheme="minorHAnsi" w:eastAsia="Arial" w:hAnsiTheme="minorHAnsi" w:cstheme="minorHAnsi"/>
          <w:i/>
          <w:highlight w:val="white"/>
          <w:lang w:val="en-GB"/>
        </w:rPr>
        <w:t xml:space="preserve">and </w:t>
      </w:r>
      <w:proofErr w:type="spellStart"/>
      <w:r w:rsidRPr="00D0277C">
        <w:rPr>
          <w:rFonts w:asciiTheme="minorHAnsi" w:eastAsia="Arial" w:hAnsiTheme="minorHAnsi" w:cstheme="minorHAnsi"/>
          <w:i/>
          <w:highlight w:val="white"/>
          <w:lang w:val="en-GB"/>
        </w:rPr>
        <w:t>behavioral</w:t>
      </w:r>
      <w:proofErr w:type="spellEnd"/>
      <w:r w:rsidRPr="00D0277C">
        <w:rPr>
          <w:rFonts w:asciiTheme="minorHAnsi" w:eastAsia="Arial" w:hAnsiTheme="minorHAnsi" w:cstheme="minorHAnsi"/>
          <w:i/>
          <w:highlight w:val="white"/>
          <w:lang w:val="en-GB"/>
        </w:rPr>
        <w:t xml:space="preserve"> sciences</w:t>
      </w:r>
      <w:r w:rsidRPr="00D0277C">
        <w:rPr>
          <w:rFonts w:asciiTheme="minorHAnsi" w:eastAsia="Arial" w:hAnsiTheme="minorHAnsi" w:cstheme="minorHAnsi"/>
          <w:highlight w:val="white"/>
          <w:lang w:val="en-GB"/>
        </w:rPr>
        <w:t xml:space="preserve"> (pp. 361-400). </w:t>
      </w:r>
      <w:r w:rsidRPr="00637FD9">
        <w:rPr>
          <w:rFonts w:asciiTheme="minorHAnsi" w:eastAsia="Arial" w:hAnsiTheme="minorHAnsi" w:cstheme="minorHAnsi"/>
          <w:highlight w:val="white"/>
          <w:lang w:val="en-US"/>
        </w:rPr>
        <w:t>Boston, MA: Springer US.</w:t>
      </w:r>
    </w:p>
    <w:p w14:paraId="0B6B100F" w14:textId="77777777" w:rsidR="00347760" w:rsidRPr="00D0277C" w:rsidRDefault="00400D37">
      <w:pPr>
        <w:spacing w:line="240" w:lineRule="auto"/>
        <w:jc w:val="both"/>
        <w:rPr>
          <w:rFonts w:asciiTheme="minorHAnsi" w:eastAsia="Arial" w:hAnsiTheme="minorHAnsi" w:cstheme="minorHAnsi"/>
          <w:highlight w:val="white"/>
          <w:lang w:val="en-GB"/>
        </w:rPr>
      </w:pPr>
      <w:r w:rsidRPr="00D0277C">
        <w:rPr>
          <w:rFonts w:asciiTheme="minorHAnsi" w:eastAsia="Arial" w:hAnsiTheme="minorHAnsi" w:cstheme="minorHAnsi"/>
          <w:highlight w:val="white"/>
          <w:lang w:val="en-GB"/>
        </w:rPr>
        <w:t xml:space="preserve">Hsiao, C. (2022). </w:t>
      </w:r>
      <w:r w:rsidRPr="00D0277C">
        <w:rPr>
          <w:rFonts w:asciiTheme="minorHAnsi" w:eastAsia="Arial" w:hAnsiTheme="minorHAnsi" w:cstheme="minorHAnsi"/>
          <w:i/>
          <w:highlight w:val="white"/>
          <w:lang w:val="en-GB"/>
        </w:rPr>
        <w:t>Analysis of panel data</w:t>
      </w:r>
      <w:r w:rsidRPr="00D0277C">
        <w:rPr>
          <w:rFonts w:asciiTheme="minorHAnsi" w:eastAsia="Arial" w:hAnsiTheme="minorHAnsi" w:cstheme="minorHAnsi"/>
          <w:highlight w:val="white"/>
          <w:lang w:val="en-GB"/>
        </w:rPr>
        <w:t xml:space="preserve"> (No. 64). Cambridge university press.</w:t>
      </w:r>
    </w:p>
    <w:p w14:paraId="39F4332A" w14:textId="71217C1D" w:rsidR="00656A2C" w:rsidRPr="00637FD9" w:rsidRDefault="00656A2C">
      <w:pPr>
        <w:spacing w:line="240" w:lineRule="auto"/>
        <w:jc w:val="both"/>
        <w:rPr>
          <w:rFonts w:asciiTheme="minorHAnsi" w:eastAsia="Arial" w:hAnsiTheme="minorHAnsi" w:cstheme="minorHAnsi"/>
          <w:highlight w:val="white"/>
        </w:rPr>
      </w:pPr>
      <w:r w:rsidRPr="00D0277C">
        <w:rPr>
          <w:rFonts w:asciiTheme="minorHAnsi" w:hAnsiTheme="minorHAnsi" w:cstheme="minorHAnsi"/>
          <w:color w:val="222222"/>
          <w:shd w:val="clear" w:color="auto" w:fill="FFFFFF"/>
          <w:lang w:val="en-GB"/>
        </w:rPr>
        <w:t>Inman, R. P., &amp; Fitts, M. A. (1990). Political institutions and fiscal policy: Evidence from the US historical record. </w:t>
      </w:r>
      <w:r w:rsidRPr="00D0277C">
        <w:rPr>
          <w:rFonts w:asciiTheme="minorHAnsi" w:hAnsiTheme="minorHAnsi" w:cstheme="minorHAnsi"/>
          <w:i/>
          <w:iCs/>
          <w:color w:val="222222"/>
          <w:shd w:val="clear" w:color="auto" w:fill="FFFFFF"/>
        </w:rPr>
        <w:t xml:space="preserve">JL </w:t>
      </w:r>
      <w:proofErr w:type="spellStart"/>
      <w:r w:rsidRPr="00D0277C">
        <w:rPr>
          <w:rFonts w:asciiTheme="minorHAnsi" w:hAnsiTheme="minorHAnsi" w:cstheme="minorHAnsi"/>
          <w:i/>
          <w:iCs/>
          <w:color w:val="222222"/>
          <w:shd w:val="clear" w:color="auto" w:fill="FFFFFF"/>
        </w:rPr>
        <w:t>Econ</w:t>
      </w:r>
      <w:proofErr w:type="spellEnd"/>
      <w:r w:rsidRPr="00D0277C">
        <w:rPr>
          <w:rFonts w:asciiTheme="minorHAnsi" w:hAnsiTheme="minorHAnsi" w:cstheme="minorHAnsi"/>
          <w:i/>
          <w:iCs/>
          <w:color w:val="222222"/>
          <w:shd w:val="clear" w:color="auto" w:fill="FFFFFF"/>
        </w:rPr>
        <w:t xml:space="preserve"> &amp; </w:t>
      </w:r>
      <w:proofErr w:type="spellStart"/>
      <w:r w:rsidRPr="00D0277C">
        <w:rPr>
          <w:rFonts w:asciiTheme="minorHAnsi" w:hAnsiTheme="minorHAnsi" w:cstheme="minorHAnsi"/>
          <w:i/>
          <w:iCs/>
          <w:color w:val="222222"/>
          <w:shd w:val="clear" w:color="auto" w:fill="FFFFFF"/>
        </w:rPr>
        <w:t>Org</w:t>
      </w:r>
      <w:proofErr w:type="spellEnd"/>
      <w:r w:rsidRPr="00D0277C">
        <w:rPr>
          <w:rFonts w:asciiTheme="minorHAnsi" w:hAnsiTheme="minorHAnsi" w:cstheme="minorHAnsi"/>
          <w:i/>
          <w:iCs/>
          <w:color w:val="222222"/>
          <w:shd w:val="clear" w:color="auto" w:fill="FFFFFF"/>
        </w:rPr>
        <w:t>.</w:t>
      </w:r>
      <w:r w:rsidRPr="00D0277C">
        <w:rPr>
          <w:rFonts w:asciiTheme="minorHAnsi" w:hAnsiTheme="minorHAnsi" w:cstheme="minorHAnsi"/>
          <w:color w:val="222222"/>
          <w:shd w:val="clear" w:color="auto" w:fill="FFFFFF"/>
        </w:rPr>
        <w:t>, </w:t>
      </w:r>
      <w:r w:rsidRPr="00D0277C">
        <w:rPr>
          <w:rFonts w:asciiTheme="minorHAnsi" w:hAnsiTheme="minorHAnsi" w:cstheme="minorHAnsi"/>
          <w:i/>
          <w:iCs/>
          <w:color w:val="222222"/>
          <w:shd w:val="clear" w:color="auto" w:fill="FFFFFF"/>
        </w:rPr>
        <w:t>6</w:t>
      </w:r>
      <w:r w:rsidRPr="00D0277C">
        <w:rPr>
          <w:rFonts w:asciiTheme="minorHAnsi" w:hAnsiTheme="minorHAnsi" w:cstheme="minorHAnsi"/>
          <w:color w:val="222222"/>
          <w:shd w:val="clear" w:color="auto" w:fill="FFFFFF"/>
        </w:rPr>
        <w:t>, 79.</w:t>
      </w:r>
    </w:p>
    <w:p w14:paraId="343E3027" w14:textId="77777777" w:rsidR="00347760" w:rsidRPr="00637FD9" w:rsidRDefault="00400D37">
      <w:pPr>
        <w:spacing w:before="240" w:after="240" w:line="240" w:lineRule="auto"/>
        <w:jc w:val="both"/>
        <w:rPr>
          <w:rFonts w:asciiTheme="minorHAnsi" w:eastAsia="Arial" w:hAnsiTheme="minorHAnsi" w:cstheme="minorHAnsi"/>
          <w:highlight w:val="white"/>
        </w:rPr>
      </w:pPr>
      <w:r w:rsidRPr="00D0277C">
        <w:rPr>
          <w:rFonts w:asciiTheme="minorHAnsi" w:eastAsia="Arial" w:hAnsiTheme="minorHAnsi" w:cstheme="minorHAnsi"/>
          <w:highlight w:val="white"/>
        </w:rPr>
        <w:t xml:space="preserve">Jones, M. P., Sanguinetti, P., &amp; Tommasi, M. (2000). </w:t>
      </w:r>
      <w:r w:rsidRPr="00D0277C">
        <w:rPr>
          <w:rFonts w:asciiTheme="minorHAnsi" w:eastAsia="Arial" w:hAnsiTheme="minorHAnsi" w:cstheme="minorHAnsi"/>
          <w:highlight w:val="white"/>
          <w:lang w:val="en-GB"/>
        </w:rPr>
        <w:t xml:space="preserve">Politics, institutions, and fiscal performance in a federal system: an analysis of the Argentine provinces. </w:t>
      </w:r>
      <w:proofErr w:type="spellStart"/>
      <w:r w:rsidRPr="00637FD9">
        <w:rPr>
          <w:rFonts w:asciiTheme="minorHAnsi" w:eastAsia="Arial" w:hAnsiTheme="minorHAnsi" w:cstheme="minorHAnsi"/>
          <w:i/>
          <w:highlight w:val="white"/>
        </w:rPr>
        <w:t>Journal</w:t>
      </w:r>
      <w:proofErr w:type="spellEnd"/>
      <w:r w:rsidRPr="00637FD9">
        <w:rPr>
          <w:rFonts w:asciiTheme="minorHAnsi" w:eastAsia="Arial" w:hAnsiTheme="minorHAnsi" w:cstheme="minorHAnsi"/>
          <w:i/>
          <w:highlight w:val="white"/>
        </w:rPr>
        <w:t xml:space="preserve"> </w:t>
      </w:r>
      <w:proofErr w:type="spellStart"/>
      <w:r w:rsidRPr="00637FD9">
        <w:rPr>
          <w:rFonts w:asciiTheme="minorHAnsi" w:eastAsia="Arial" w:hAnsiTheme="minorHAnsi" w:cstheme="minorHAnsi"/>
          <w:i/>
          <w:highlight w:val="white"/>
        </w:rPr>
        <w:t>of</w:t>
      </w:r>
      <w:proofErr w:type="spellEnd"/>
      <w:r w:rsidRPr="00637FD9">
        <w:rPr>
          <w:rFonts w:asciiTheme="minorHAnsi" w:eastAsia="Arial" w:hAnsiTheme="minorHAnsi" w:cstheme="minorHAnsi"/>
          <w:i/>
          <w:highlight w:val="white"/>
        </w:rPr>
        <w:t xml:space="preserve"> </w:t>
      </w:r>
      <w:proofErr w:type="spellStart"/>
      <w:r w:rsidRPr="00637FD9">
        <w:rPr>
          <w:rFonts w:asciiTheme="minorHAnsi" w:eastAsia="Arial" w:hAnsiTheme="minorHAnsi" w:cstheme="minorHAnsi"/>
          <w:i/>
          <w:highlight w:val="white"/>
        </w:rPr>
        <w:t>development</w:t>
      </w:r>
      <w:proofErr w:type="spellEnd"/>
      <w:r w:rsidRPr="00637FD9">
        <w:rPr>
          <w:rFonts w:asciiTheme="minorHAnsi" w:eastAsia="Arial" w:hAnsiTheme="minorHAnsi" w:cstheme="minorHAnsi"/>
          <w:i/>
          <w:highlight w:val="white"/>
        </w:rPr>
        <w:t xml:space="preserve"> </w:t>
      </w:r>
      <w:proofErr w:type="spellStart"/>
      <w:r w:rsidRPr="00637FD9">
        <w:rPr>
          <w:rFonts w:asciiTheme="minorHAnsi" w:eastAsia="Arial" w:hAnsiTheme="minorHAnsi" w:cstheme="minorHAnsi"/>
          <w:i/>
          <w:highlight w:val="white"/>
        </w:rPr>
        <w:t>Economics</w:t>
      </w:r>
      <w:proofErr w:type="spellEnd"/>
      <w:r w:rsidRPr="00637FD9">
        <w:rPr>
          <w:rFonts w:asciiTheme="minorHAnsi" w:eastAsia="Arial" w:hAnsiTheme="minorHAnsi" w:cstheme="minorHAnsi"/>
          <w:highlight w:val="white"/>
        </w:rPr>
        <w:t xml:space="preserve">, </w:t>
      </w:r>
      <w:r w:rsidRPr="00637FD9">
        <w:rPr>
          <w:rFonts w:asciiTheme="minorHAnsi" w:eastAsia="Arial" w:hAnsiTheme="minorHAnsi" w:cstheme="minorHAnsi"/>
          <w:i/>
          <w:highlight w:val="white"/>
        </w:rPr>
        <w:t>61</w:t>
      </w:r>
      <w:r w:rsidRPr="00637FD9">
        <w:rPr>
          <w:rFonts w:asciiTheme="minorHAnsi" w:eastAsia="Arial" w:hAnsiTheme="minorHAnsi" w:cstheme="minorHAnsi"/>
          <w:highlight w:val="white"/>
        </w:rPr>
        <w:t>(2), 305-333.</w:t>
      </w:r>
    </w:p>
    <w:p w14:paraId="13EB8D3B" w14:textId="77777777" w:rsidR="00F53959" w:rsidRPr="00D0277C" w:rsidRDefault="00F53959" w:rsidP="00F53959">
      <w:pPr>
        <w:spacing w:line="240" w:lineRule="auto"/>
        <w:jc w:val="both"/>
        <w:rPr>
          <w:rFonts w:asciiTheme="minorHAnsi" w:hAnsiTheme="minorHAnsi" w:cstheme="minorHAnsi"/>
          <w:color w:val="000000" w:themeColor="text1"/>
        </w:rPr>
      </w:pPr>
      <w:proofErr w:type="spellStart"/>
      <w:r w:rsidRPr="00D0277C">
        <w:rPr>
          <w:rFonts w:asciiTheme="minorHAnsi" w:hAnsiTheme="minorHAnsi" w:cstheme="minorHAnsi"/>
          <w:color w:val="000000" w:themeColor="text1"/>
        </w:rPr>
        <w:t>Melamud</w:t>
      </w:r>
      <w:proofErr w:type="spellEnd"/>
      <w:r w:rsidRPr="00D0277C">
        <w:rPr>
          <w:rFonts w:asciiTheme="minorHAnsi" w:hAnsiTheme="minorHAnsi" w:cstheme="minorHAnsi"/>
          <w:color w:val="000000" w:themeColor="text1"/>
        </w:rPr>
        <w:t xml:space="preserve">, A. y </w:t>
      </w:r>
      <w:proofErr w:type="spellStart"/>
      <w:r w:rsidRPr="00D0277C">
        <w:rPr>
          <w:rFonts w:asciiTheme="minorHAnsi" w:hAnsiTheme="minorHAnsi" w:cstheme="minorHAnsi"/>
          <w:color w:val="000000" w:themeColor="text1"/>
        </w:rPr>
        <w:t>Rozenwurcel</w:t>
      </w:r>
      <w:proofErr w:type="spellEnd"/>
      <w:r w:rsidRPr="00D0277C">
        <w:rPr>
          <w:rFonts w:asciiTheme="minorHAnsi" w:hAnsiTheme="minorHAnsi" w:cstheme="minorHAnsi"/>
          <w:color w:val="000000" w:themeColor="text1"/>
        </w:rPr>
        <w:t xml:space="preserve">, G. (2018).  Reglas Fiscales para el Crecimiento y la Equidad. </w:t>
      </w:r>
      <w:r w:rsidRPr="00D0277C">
        <w:rPr>
          <w:rFonts w:asciiTheme="minorHAnsi" w:hAnsiTheme="minorHAnsi" w:cstheme="minorHAnsi"/>
          <w:i/>
          <w:color w:val="000000" w:themeColor="text1"/>
        </w:rPr>
        <w:t>Una Contribución para el caso argentino</w:t>
      </w:r>
      <w:r w:rsidRPr="00D0277C">
        <w:rPr>
          <w:rFonts w:asciiTheme="minorHAnsi" w:hAnsiTheme="minorHAnsi" w:cstheme="minorHAnsi"/>
          <w:color w:val="000000" w:themeColor="text1"/>
        </w:rPr>
        <w:t>. Buenos Aires: Asociación Argentina de Presupuesto y Administración Financiera Pública (ASAP). Disponible en: https://asap.org.ar/img_publicaciones/12191450_InformeReglasFiscales.pdf.</w:t>
      </w:r>
    </w:p>
    <w:p w14:paraId="380E33F2" w14:textId="611C83BD" w:rsidR="00F53959" w:rsidRPr="00D0277C" w:rsidRDefault="00F53959" w:rsidP="00F53959">
      <w:pPr>
        <w:spacing w:line="240" w:lineRule="auto"/>
        <w:jc w:val="both"/>
        <w:rPr>
          <w:rFonts w:asciiTheme="minorHAnsi" w:hAnsiTheme="minorHAnsi" w:cstheme="minorHAnsi"/>
          <w:color w:val="000000" w:themeColor="text1"/>
        </w:rPr>
      </w:pPr>
      <w:r w:rsidRPr="00D0277C">
        <w:rPr>
          <w:rFonts w:asciiTheme="minorHAnsi" w:hAnsiTheme="minorHAnsi" w:cstheme="minorHAnsi"/>
          <w:color w:val="000000" w:themeColor="text1"/>
        </w:rPr>
        <w:lastRenderedPageBreak/>
        <w:t>Morano Germani, L. (2019). Reglas fiscales óptimas en un contexto de volatilidad del ciclo económico. La Plata. Universidad Nacional de La Plata.</w:t>
      </w:r>
    </w:p>
    <w:p w14:paraId="058C7461" w14:textId="1761A3D8" w:rsidR="00F53959" w:rsidRPr="00637FD9" w:rsidRDefault="00F53959">
      <w:pPr>
        <w:spacing w:before="240" w:after="240" w:line="240" w:lineRule="auto"/>
        <w:jc w:val="both"/>
        <w:rPr>
          <w:rFonts w:asciiTheme="minorHAnsi" w:eastAsia="Arial" w:hAnsiTheme="minorHAnsi" w:cstheme="minorHAnsi"/>
          <w:color w:val="222222"/>
        </w:rPr>
      </w:pPr>
      <w:proofErr w:type="spellStart"/>
      <w:r w:rsidRPr="00637FD9">
        <w:rPr>
          <w:rFonts w:asciiTheme="minorHAnsi" w:eastAsia="Arial" w:hAnsiTheme="minorHAnsi" w:cstheme="minorHAnsi"/>
          <w:color w:val="222222"/>
          <w:highlight w:val="white"/>
        </w:rPr>
        <w:t>Poterba</w:t>
      </w:r>
      <w:proofErr w:type="spellEnd"/>
      <w:r w:rsidRPr="00637FD9">
        <w:rPr>
          <w:rFonts w:asciiTheme="minorHAnsi" w:eastAsia="Arial" w:hAnsiTheme="minorHAnsi" w:cstheme="minorHAnsi"/>
          <w:color w:val="222222"/>
          <w:highlight w:val="white"/>
        </w:rPr>
        <w:t xml:space="preserve">, J. (1996). Budget </w:t>
      </w:r>
      <w:proofErr w:type="spellStart"/>
      <w:r w:rsidRPr="00637FD9">
        <w:rPr>
          <w:rFonts w:asciiTheme="minorHAnsi" w:eastAsia="Arial" w:hAnsiTheme="minorHAnsi" w:cstheme="minorHAnsi"/>
          <w:color w:val="222222"/>
          <w:highlight w:val="white"/>
        </w:rPr>
        <w:t>institutions</w:t>
      </w:r>
      <w:proofErr w:type="spellEnd"/>
      <w:r w:rsidRPr="00637FD9">
        <w:rPr>
          <w:rFonts w:asciiTheme="minorHAnsi" w:eastAsia="Arial" w:hAnsiTheme="minorHAnsi" w:cstheme="minorHAnsi"/>
          <w:color w:val="222222"/>
          <w:highlight w:val="white"/>
        </w:rPr>
        <w:t xml:space="preserve"> and fiscal </w:t>
      </w:r>
      <w:proofErr w:type="spellStart"/>
      <w:r w:rsidRPr="00637FD9">
        <w:rPr>
          <w:rFonts w:asciiTheme="minorHAnsi" w:eastAsia="Arial" w:hAnsiTheme="minorHAnsi" w:cstheme="minorHAnsi"/>
          <w:color w:val="222222"/>
          <w:highlight w:val="white"/>
        </w:rPr>
        <w:t>policy</w:t>
      </w:r>
      <w:proofErr w:type="spellEnd"/>
      <w:r w:rsidRPr="00637FD9">
        <w:rPr>
          <w:rFonts w:asciiTheme="minorHAnsi" w:eastAsia="Arial" w:hAnsiTheme="minorHAnsi" w:cstheme="minorHAnsi"/>
          <w:color w:val="222222"/>
          <w:highlight w:val="white"/>
        </w:rPr>
        <w:t xml:space="preserve"> in </w:t>
      </w:r>
      <w:proofErr w:type="spellStart"/>
      <w:r w:rsidRPr="00637FD9">
        <w:rPr>
          <w:rFonts w:asciiTheme="minorHAnsi" w:eastAsia="Arial" w:hAnsiTheme="minorHAnsi" w:cstheme="minorHAnsi"/>
          <w:color w:val="222222"/>
          <w:highlight w:val="white"/>
        </w:rPr>
        <w:t>the</w:t>
      </w:r>
      <w:proofErr w:type="spellEnd"/>
      <w:r w:rsidRPr="00637FD9">
        <w:rPr>
          <w:rFonts w:asciiTheme="minorHAnsi" w:eastAsia="Arial" w:hAnsiTheme="minorHAnsi" w:cstheme="minorHAnsi"/>
          <w:color w:val="222222"/>
          <w:highlight w:val="white"/>
        </w:rPr>
        <w:t xml:space="preserve"> US </w:t>
      </w:r>
      <w:proofErr w:type="spellStart"/>
      <w:r w:rsidRPr="00637FD9">
        <w:rPr>
          <w:rFonts w:asciiTheme="minorHAnsi" w:eastAsia="Arial" w:hAnsiTheme="minorHAnsi" w:cstheme="minorHAnsi"/>
          <w:color w:val="222222"/>
          <w:highlight w:val="white"/>
        </w:rPr>
        <w:t>states</w:t>
      </w:r>
      <w:proofErr w:type="spellEnd"/>
      <w:r w:rsidRPr="00637FD9">
        <w:rPr>
          <w:rFonts w:asciiTheme="minorHAnsi" w:eastAsia="Arial" w:hAnsiTheme="minorHAnsi" w:cstheme="minorHAnsi"/>
          <w:color w:val="222222"/>
          <w:highlight w:val="white"/>
        </w:rPr>
        <w:t>.</w:t>
      </w:r>
    </w:p>
    <w:p w14:paraId="2A7DB4A6" w14:textId="03E5D210" w:rsidR="00F53959" w:rsidRPr="00D0277C" w:rsidRDefault="00F53959">
      <w:pPr>
        <w:spacing w:before="240" w:after="240" w:line="240" w:lineRule="auto"/>
        <w:jc w:val="both"/>
        <w:rPr>
          <w:rFonts w:asciiTheme="minorHAnsi" w:hAnsiTheme="minorHAnsi" w:cstheme="minorHAnsi"/>
        </w:rPr>
      </w:pPr>
      <w:r w:rsidRPr="00D0277C">
        <w:rPr>
          <w:rFonts w:asciiTheme="minorHAnsi" w:eastAsia="Arial" w:hAnsiTheme="minorHAnsi" w:cstheme="minorHAnsi"/>
          <w:color w:val="222222"/>
          <w:highlight w:val="white"/>
        </w:rPr>
        <w:t xml:space="preserve">Tommasi, M. (1998). Instituciones y resultados fiscales. </w:t>
      </w:r>
      <w:r w:rsidRPr="00D0277C">
        <w:rPr>
          <w:rFonts w:asciiTheme="minorHAnsi" w:eastAsia="Arial" w:hAnsiTheme="minorHAnsi" w:cstheme="minorHAnsi"/>
          <w:i/>
          <w:color w:val="222222"/>
          <w:highlight w:val="white"/>
        </w:rPr>
        <w:t>Desarrollo económico</w:t>
      </w:r>
      <w:r w:rsidRPr="00D0277C">
        <w:rPr>
          <w:rFonts w:asciiTheme="minorHAnsi" w:eastAsia="Arial" w:hAnsiTheme="minorHAnsi" w:cstheme="minorHAnsi"/>
          <w:color w:val="222222"/>
          <w:highlight w:val="white"/>
        </w:rPr>
        <w:t>, 409-438.</w:t>
      </w:r>
    </w:p>
    <w:p w14:paraId="50CA2215" w14:textId="77777777" w:rsidR="00347760" w:rsidRPr="00D0277C" w:rsidRDefault="00400D37">
      <w:pPr>
        <w:spacing w:before="240" w:after="240" w:line="240" w:lineRule="auto"/>
        <w:jc w:val="both"/>
        <w:rPr>
          <w:rFonts w:asciiTheme="minorHAnsi" w:hAnsiTheme="minorHAnsi" w:cstheme="minorHAnsi"/>
          <w:lang w:val="en-GB"/>
        </w:rPr>
      </w:pPr>
      <w:r w:rsidRPr="00D0277C">
        <w:rPr>
          <w:rFonts w:asciiTheme="minorHAnsi" w:hAnsiTheme="minorHAnsi" w:cstheme="minorHAnsi"/>
          <w:lang w:val="en-GB"/>
        </w:rPr>
        <w:t>Von Hagen, J. (1992). Budgeting Procedures and Fiscal Performance in the European Communities. European Commission, Economic Paper, 26</w:t>
      </w:r>
    </w:p>
    <w:p w14:paraId="758A5844" w14:textId="3EF08DE8" w:rsidR="00347760" w:rsidRPr="00637FD9" w:rsidRDefault="00400D37">
      <w:pPr>
        <w:spacing w:before="240" w:after="240" w:line="240" w:lineRule="auto"/>
        <w:jc w:val="both"/>
        <w:rPr>
          <w:rFonts w:asciiTheme="minorHAnsi" w:hAnsiTheme="minorHAnsi" w:cstheme="minorHAnsi"/>
        </w:rPr>
      </w:pPr>
      <w:r w:rsidRPr="00637FD9">
        <w:rPr>
          <w:rFonts w:asciiTheme="minorHAnsi" w:hAnsiTheme="minorHAnsi" w:cstheme="minorHAnsi"/>
          <w:lang w:val="en-US"/>
        </w:rPr>
        <w:t>Von Hagen, J.</w:t>
      </w:r>
      <w:r w:rsidR="00F53959" w:rsidRPr="00637FD9">
        <w:rPr>
          <w:rFonts w:asciiTheme="minorHAnsi" w:hAnsiTheme="minorHAnsi" w:cstheme="minorHAnsi"/>
          <w:lang w:val="en-US"/>
        </w:rPr>
        <w:t xml:space="preserve"> y </w:t>
      </w:r>
      <w:r w:rsidRPr="00637FD9">
        <w:rPr>
          <w:rFonts w:asciiTheme="minorHAnsi" w:hAnsiTheme="minorHAnsi" w:cstheme="minorHAnsi"/>
          <w:lang w:val="en-US"/>
        </w:rPr>
        <w:t>Harden, I.J.</w:t>
      </w:r>
      <w:r w:rsidR="00F53959" w:rsidRPr="00637FD9">
        <w:rPr>
          <w:rFonts w:asciiTheme="minorHAnsi" w:hAnsiTheme="minorHAnsi" w:cstheme="minorHAnsi"/>
          <w:lang w:val="en-US"/>
        </w:rPr>
        <w:t xml:space="preserve"> (</w:t>
      </w:r>
      <w:r w:rsidRPr="00637FD9">
        <w:rPr>
          <w:rFonts w:asciiTheme="minorHAnsi" w:hAnsiTheme="minorHAnsi" w:cstheme="minorHAnsi"/>
          <w:lang w:val="en-US"/>
        </w:rPr>
        <w:t>1994</w:t>
      </w:r>
      <w:r w:rsidR="00F53959" w:rsidRPr="00637FD9">
        <w:rPr>
          <w:rFonts w:asciiTheme="minorHAnsi" w:hAnsiTheme="minorHAnsi" w:cstheme="minorHAnsi"/>
          <w:lang w:val="en-US"/>
        </w:rPr>
        <w:t>)</w:t>
      </w:r>
      <w:r w:rsidRPr="00637FD9">
        <w:rPr>
          <w:rFonts w:asciiTheme="minorHAnsi" w:hAnsiTheme="minorHAnsi" w:cstheme="minorHAnsi"/>
          <w:lang w:val="en-US"/>
        </w:rPr>
        <w:t xml:space="preserve">. </w:t>
      </w:r>
      <w:r w:rsidRPr="00D0277C">
        <w:rPr>
          <w:rFonts w:asciiTheme="minorHAnsi" w:hAnsiTheme="minorHAnsi" w:cstheme="minorHAnsi"/>
          <w:lang w:val="en-GB"/>
        </w:rPr>
        <w:t xml:space="preserve">National budget process and commitment to fiscal discipline. </w:t>
      </w:r>
      <w:proofErr w:type="spellStart"/>
      <w:r w:rsidRPr="00637FD9">
        <w:rPr>
          <w:rFonts w:asciiTheme="minorHAnsi" w:hAnsiTheme="minorHAnsi" w:cstheme="minorHAnsi"/>
        </w:rPr>
        <w:t>European</w:t>
      </w:r>
      <w:proofErr w:type="spellEnd"/>
      <w:r w:rsidRPr="00637FD9">
        <w:rPr>
          <w:rFonts w:asciiTheme="minorHAnsi" w:hAnsiTheme="minorHAnsi" w:cstheme="minorHAnsi"/>
        </w:rPr>
        <w:t xml:space="preserve"> </w:t>
      </w:r>
      <w:proofErr w:type="spellStart"/>
      <w:r w:rsidRPr="00637FD9">
        <w:rPr>
          <w:rFonts w:asciiTheme="minorHAnsi" w:hAnsiTheme="minorHAnsi" w:cstheme="minorHAnsi"/>
        </w:rPr>
        <w:t>Economic</w:t>
      </w:r>
      <w:proofErr w:type="spellEnd"/>
      <w:r w:rsidRPr="00637FD9">
        <w:rPr>
          <w:rFonts w:asciiTheme="minorHAnsi" w:hAnsiTheme="minorHAnsi" w:cstheme="minorHAnsi"/>
        </w:rPr>
        <w:t xml:space="preserve"> </w:t>
      </w:r>
      <w:proofErr w:type="spellStart"/>
      <w:r w:rsidRPr="00637FD9">
        <w:rPr>
          <w:rFonts w:asciiTheme="minorHAnsi" w:hAnsiTheme="minorHAnsi" w:cstheme="minorHAnsi"/>
        </w:rPr>
        <w:t>Review</w:t>
      </w:r>
      <w:proofErr w:type="spellEnd"/>
      <w:r w:rsidRPr="00637FD9">
        <w:rPr>
          <w:rFonts w:asciiTheme="minorHAnsi" w:hAnsiTheme="minorHAnsi" w:cstheme="minorHAnsi"/>
        </w:rPr>
        <w:t xml:space="preserve"> 39, 771–779.</w:t>
      </w:r>
    </w:p>
    <w:p w14:paraId="28F80004" w14:textId="77777777" w:rsidR="00F53959" w:rsidRPr="00637FD9" w:rsidRDefault="00F53959" w:rsidP="00F53959">
      <w:pPr>
        <w:spacing w:line="240" w:lineRule="auto"/>
        <w:jc w:val="both"/>
        <w:rPr>
          <w:rFonts w:asciiTheme="minorHAnsi" w:eastAsia="Arial" w:hAnsiTheme="minorHAnsi" w:cstheme="minorHAnsi"/>
          <w:highlight w:val="white"/>
          <w:lang w:val="en-US"/>
        </w:rPr>
      </w:pPr>
      <w:proofErr w:type="spellStart"/>
      <w:r w:rsidRPr="00D0277C">
        <w:rPr>
          <w:rFonts w:asciiTheme="minorHAnsi" w:eastAsia="Arial" w:hAnsiTheme="minorHAnsi" w:cstheme="minorHAnsi"/>
          <w:highlight w:val="white"/>
        </w:rPr>
        <w:t>Wooldridge</w:t>
      </w:r>
      <w:proofErr w:type="spellEnd"/>
      <w:r w:rsidRPr="00D0277C">
        <w:rPr>
          <w:rFonts w:asciiTheme="minorHAnsi" w:eastAsia="Arial" w:hAnsiTheme="minorHAnsi" w:cstheme="minorHAnsi"/>
          <w:highlight w:val="white"/>
        </w:rPr>
        <w:t xml:space="preserve">, J. M. (2006). </w:t>
      </w:r>
      <w:r w:rsidRPr="00D0277C">
        <w:rPr>
          <w:rFonts w:asciiTheme="minorHAnsi" w:eastAsia="Arial" w:hAnsiTheme="minorHAnsi" w:cstheme="minorHAnsi"/>
          <w:i/>
          <w:highlight w:val="white"/>
        </w:rPr>
        <w:t>Introducción a la econometría. Un enfoque moderno: un enfoque moderno</w:t>
      </w:r>
      <w:r w:rsidRPr="00D0277C">
        <w:rPr>
          <w:rFonts w:asciiTheme="minorHAnsi" w:eastAsia="Arial" w:hAnsiTheme="minorHAnsi" w:cstheme="minorHAnsi"/>
          <w:highlight w:val="white"/>
        </w:rPr>
        <w:t xml:space="preserve">. </w:t>
      </w:r>
      <w:proofErr w:type="spellStart"/>
      <w:r w:rsidRPr="00637FD9">
        <w:rPr>
          <w:rFonts w:asciiTheme="minorHAnsi" w:eastAsia="Arial" w:hAnsiTheme="minorHAnsi" w:cstheme="minorHAnsi"/>
          <w:highlight w:val="white"/>
          <w:lang w:val="en-US"/>
        </w:rPr>
        <w:t>Ediciones</w:t>
      </w:r>
      <w:proofErr w:type="spellEnd"/>
      <w:r w:rsidRPr="00637FD9">
        <w:rPr>
          <w:rFonts w:asciiTheme="minorHAnsi" w:eastAsia="Arial" w:hAnsiTheme="minorHAnsi" w:cstheme="minorHAnsi"/>
          <w:highlight w:val="white"/>
          <w:lang w:val="en-US"/>
        </w:rPr>
        <w:t xml:space="preserve"> </w:t>
      </w:r>
      <w:proofErr w:type="spellStart"/>
      <w:r w:rsidRPr="00637FD9">
        <w:rPr>
          <w:rFonts w:asciiTheme="minorHAnsi" w:eastAsia="Arial" w:hAnsiTheme="minorHAnsi" w:cstheme="minorHAnsi"/>
          <w:highlight w:val="white"/>
          <w:lang w:val="en-US"/>
        </w:rPr>
        <w:t>Paraninfo</w:t>
      </w:r>
      <w:proofErr w:type="spellEnd"/>
      <w:r w:rsidRPr="00637FD9">
        <w:rPr>
          <w:rFonts w:asciiTheme="minorHAnsi" w:eastAsia="Arial" w:hAnsiTheme="minorHAnsi" w:cstheme="minorHAnsi"/>
          <w:highlight w:val="white"/>
          <w:lang w:val="en-US"/>
        </w:rPr>
        <w:t>, SA.</w:t>
      </w:r>
    </w:p>
    <w:p w14:paraId="5F3FB939" w14:textId="77777777" w:rsidR="00F53959" w:rsidRPr="00D0277C" w:rsidRDefault="00F53959" w:rsidP="00F53959">
      <w:pPr>
        <w:spacing w:line="240" w:lineRule="auto"/>
        <w:jc w:val="both"/>
        <w:rPr>
          <w:rFonts w:asciiTheme="minorHAnsi" w:eastAsia="Arial" w:hAnsiTheme="minorHAnsi" w:cstheme="minorHAnsi"/>
          <w:highlight w:val="white"/>
        </w:rPr>
      </w:pPr>
      <w:r w:rsidRPr="00D0277C">
        <w:rPr>
          <w:rFonts w:asciiTheme="minorHAnsi" w:eastAsia="Arial" w:hAnsiTheme="minorHAnsi" w:cstheme="minorHAnsi"/>
          <w:highlight w:val="white"/>
          <w:lang w:val="en-GB"/>
        </w:rPr>
        <w:t xml:space="preserve">Wooldridge, J. M. (2010). </w:t>
      </w:r>
      <w:r w:rsidRPr="00D0277C">
        <w:rPr>
          <w:rFonts w:asciiTheme="minorHAnsi" w:eastAsia="Arial" w:hAnsiTheme="minorHAnsi" w:cstheme="minorHAnsi"/>
          <w:i/>
          <w:highlight w:val="white"/>
          <w:lang w:val="en-GB"/>
        </w:rPr>
        <w:t>Econometric analysis of cross section and panel data</w:t>
      </w:r>
      <w:r w:rsidRPr="00D0277C">
        <w:rPr>
          <w:rFonts w:asciiTheme="minorHAnsi" w:eastAsia="Arial" w:hAnsiTheme="minorHAnsi" w:cstheme="minorHAnsi"/>
          <w:highlight w:val="white"/>
          <w:lang w:val="en-GB"/>
        </w:rPr>
        <w:t xml:space="preserve">. </w:t>
      </w:r>
      <w:r w:rsidRPr="00D0277C">
        <w:rPr>
          <w:rFonts w:asciiTheme="minorHAnsi" w:eastAsia="Arial" w:hAnsiTheme="minorHAnsi" w:cstheme="minorHAnsi"/>
          <w:highlight w:val="white"/>
        </w:rPr>
        <w:t xml:space="preserve">MIT </w:t>
      </w:r>
      <w:proofErr w:type="spellStart"/>
      <w:r w:rsidRPr="00D0277C">
        <w:rPr>
          <w:rFonts w:asciiTheme="minorHAnsi" w:eastAsia="Arial" w:hAnsiTheme="minorHAnsi" w:cstheme="minorHAnsi"/>
          <w:highlight w:val="white"/>
        </w:rPr>
        <w:t>press</w:t>
      </w:r>
      <w:proofErr w:type="spellEnd"/>
      <w:r w:rsidRPr="00D0277C">
        <w:rPr>
          <w:rFonts w:asciiTheme="minorHAnsi" w:eastAsia="Arial" w:hAnsiTheme="minorHAnsi" w:cstheme="minorHAnsi"/>
          <w:highlight w:val="white"/>
        </w:rPr>
        <w:t>.</w:t>
      </w:r>
    </w:p>
    <w:p w14:paraId="0F1622BF" w14:textId="77777777" w:rsidR="00F53959" w:rsidRPr="00D0277C" w:rsidRDefault="00F53959" w:rsidP="00F53959">
      <w:pPr>
        <w:spacing w:line="240" w:lineRule="auto"/>
        <w:jc w:val="both"/>
        <w:rPr>
          <w:rFonts w:asciiTheme="minorHAnsi" w:eastAsia="Arial" w:hAnsiTheme="minorHAnsi" w:cstheme="minorHAnsi"/>
          <w:color w:val="222222"/>
          <w:highlight w:val="white"/>
        </w:rPr>
      </w:pPr>
    </w:p>
    <w:sectPr w:rsidR="00F53959" w:rsidRPr="00D0277C">
      <w:footerReference w:type="default" r:id="rId9"/>
      <w:pgSz w:w="11906" w:h="16838"/>
      <w:pgMar w:top="1417" w:right="171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CA0DE" w14:textId="77777777" w:rsidR="00400D37" w:rsidRDefault="00400D37">
      <w:pPr>
        <w:spacing w:after="0" w:line="240" w:lineRule="auto"/>
      </w:pPr>
      <w:r>
        <w:separator/>
      </w:r>
    </w:p>
  </w:endnote>
  <w:endnote w:type="continuationSeparator" w:id="0">
    <w:p w14:paraId="1CCD5224" w14:textId="77777777" w:rsidR="00400D37" w:rsidRDefault="0040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BE2F" w14:textId="77777777" w:rsidR="00347760" w:rsidRDefault="00400D3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37FD9">
      <w:rPr>
        <w:noProof/>
        <w:color w:val="000000"/>
      </w:rPr>
      <w:t>16</w:t>
    </w:r>
    <w:r>
      <w:rPr>
        <w:color w:val="000000"/>
      </w:rPr>
      <w:fldChar w:fldCharType="end"/>
    </w:r>
  </w:p>
  <w:p w14:paraId="5004B08B" w14:textId="77777777" w:rsidR="00347760" w:rsidRDefault="0034776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1C503" w14:textId="77777777" w:rsidR="00400D37" w:rsidRDefault="00400D37">
      <w:pPr>
        <w:spacing w:after="0" w:line="240" w:lineRule="auto"/>
      </w:pPr>
      <w:r>
        <w:separator/>
      </w:r>
    </w:p>
  </w:footnote>
  <w:footnote w:type="continuationSeparator" w:id="0">
    <w:p w14:paraId="35DF1B2D" w14:textId="77777777" w:rsidR="00400D37" w:rsidRDefault="00400D37">
      <w:pPr>
        <w:spacing w:after="0" w:line="240" w:lineRule="auto"/>
      </w:pPr>
      <w:r>
        <w:continuationSeparator/>
      </w:r>
    </w:p>
  </w:footnote>
  <w:footnote w:id="1">
    <w:p w14:paraId="4EE50C83" w14:textId="77777777" w:rsidR="00347760" w:rsidRDefault="00400D3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https://www.economia.gob.ar/dnap/economica.html</w:t>
        </w:r>
      </w:hyperlink>
    </w:p>
  </w:footnote>
  <w:footnote w:id="2">
    <w:p w14:paraId="441DDDB9" w14:textId="77777777" w:rsidR="00347760" w:rsidRDefault="00400D37">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https://www.economia.gob.ar/dnap/economica.html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DC42F2"/>
    <w:multiLevelType w:val="hybridMultilevel"/>
    <w:tmpl w:val="20328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856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60"/>
    <w:rsid w:val="000372DF"/>
    <w:rsid w:val="002E4B11"/>
    <w:rsid w:val="00347760"/>
    <w:rsid w:val="00400D37"/>
    <w:rsid w:val="0062648D"/>
    <w:rsid w:val="00637FD9"/>
    <w:rsid w:val="00656A2C"/>
    <w:rsid w:val="006903B1"/>
    <w:rsid w:val="00696037"/>
    <w:rsid w:val="006A5F89"/>
    <w:rsid w:val="00706D6D"/>
    <w:rsid w:val="007136AE"/>
    <w:rsid w:val="007334B5"/>
    <w:rsid w:val="009F7308"/>
    <w:rsid w:val="00AE18E5"/>
    <w:rsid w:val="00B8483F"/>
    <w:rsid w:val="00D0277C"/>
    <w:rsid w:val="00D355FC"/>
    <w:rsid w:val="00EC30DA"/>
    <w:rsid w:val="00F11469"/>
    <w:rsid w:val="00F53959"/>
    <w:rsid w:val="00F734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B1C8"/>
  <w15:docId w15:val="{0C2376C3-A191-421A-8AF9-1FB54E46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D5"/>
  </w:style>
  <w:style w:type="paragraph" w:styleId="Ttulo1">
    <w:name w:val="heading 1"/>
    <w:basedOn w:val="Normal"/>
    <w:link w:val="Ttulo1Car"/>
    <w:uiPriority w:val="9"/>
    <w:qFormat/>
    <w:rsid w:val="00F54C86"/>
    <w:pPr>
      <w:spacing w:before="100" w:beforeAutospacing="1" w:after="100" w:afterAutospacing="1" w:line="240" w:lineRule="auto"/>
      <w:outlineLvl w:val="0"/>
    </w:pPr>
    <w:rPr>
      <w:rFonts w:ascii="Times New Roman" w:eastAsia="Times New Roman" w:hAnsi="Times New Roman" w:cs="Times New Roman"/>
      <w:b/>
      <w:bCs/>
      <w:color w:val="336699"/>
      <w:kern w:val="36"/>
      <w:sz w:val="28"/>
      <w:szCs w:val="28"/>
      <w:lang w:val="es-ES" w:eastAsia="es-ES"/>
    </w:rPr>
  </w:style>
  <w:style w:type="paragraph" w:styleId="Ttulo2">
    <w:name w:val="heading 2"/>
    <w:basedOn w:val="Normal"/>
    <w:link w:val="Ttulo2Car"/>
    <w:uiPriority w:val="9"/>
    <w:semiHidden/>
    <w:unhideWhenUsed/>
    <w:qFormat/>
    <w:rsid w:val="00F54C86"/>
    <w:pPr>
      <w:spacing w:before="100" w:beforeAutospacing="1" w:after="100" w:afterAutospacing="1" w:line="240" w:lineRule="auto"/>
      <w:outlineLvl w:val="1"/>
    </w:pPr>
    <w:rPr>
      <w:rFonts w:ascii="Times New Roman" w:eastAsia="Times New Roman" w:hAnsi="Times New Roman" w:cs="Times New Roman"/>
      <w:b/>
      <w:bCs/>
      <w:color w:val="336699"/>
      <w:sz w:val="27"/>
      <w:szCs w:val="27"/>
      <w:lang w:val="es-ES" w:eastAsia="es-ES"/>
    </w:rPr>
  </w:style>
  <w:style w:type="paragraph" w:styleId="Ttulo3">
    <w:name w:val="heading 3"/>
    <w:basedOn w:val="Normal"/>
    <w:next w:val="Normal"/>
    <w:link w:val="Ttulo3Car"/>
    <w:uiPriority w:val="9"/>
    <w:semiHidden/>
    <w:unhideWhenUsed/>
    <w:qFormat/>
    <w:rsid w:val="00F54C86"/>
    <w:pPr>
      <w:keepNext/>
      <w:keepLines/>
      <w:spacing w:before="200" w:after="0" w:line="276" w:lineRule="auto"/>
      <w:outlineLvl w:val="2"/>
    </w:pPr>
    <w:rPr>
      <w:rFonts w:asciiTheme="majorHAnsi" w:eastAsiaTheme="majorEastAsia" w:hAnsiTheme="majorHAnsi" w:cstheme="majorBidi"/>
      <w:b/>
      <w:bCs/>
      <w:color w:val="4472C4" w:themeColor="accent1"/>
      <w:lang w:val="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D43766"/>
    <w:rPr>
      <w:color w:val="0000FF"/>
      <w:u w:val="single"/>
    </w:rPr>
  </w:style>
  <w:style w:type="paragraph" w:styleId="Sinespaciado">
    <w:name w:val="No Spacing"/>
    <w:uiPriority w:val="1"/>
    <w:qFormat/>
    <w:rsid w:val="00D43766"/>
    <w:pPr>
      <w:spacing w:after="0" w:line="240" w:lineRule="auto"/>
    </w:pPr>
    <w:rPr>
      <w:lang w:val="es-ES"/>
    </w:rPr>
  </w:style>
  <w:style w:type="paragraph" w:styleId="Textonotapie">
    <w:name w:val="footnote text"/>
    <w:basedOn w:val="Normal"/>
    <w:link w:val="TextonotapieCar"/>
    <w:uiPriority w:val="99"/>
    <w:unhideWhenUsed/>
    <w:rsid w:val="00D43766"/>
    <w:pPr>
      <w:spacing w:after="0" w:line="240" w:lineRule="auto"/>
    </w:pPr>
    <w:rPr>
      <w:sz w:val="20"/>
      <w:szCs w:val="20"/>
      <w:lang w:val="es-ES"/>
    </w:rPr>
  </w:style>
  <w:style w:type="character" w:customStyle="1" w:styleId="TextonotapieCar">
    <w:name w:val="Texto nota pie Car"/>
    <w:basedOn w:val="Fuentedeprrafopredeter"/>
    <w:link w:val="Textonotapie"/>
    <w:uiPriority w:val="99"/>
    <w:rsid w:val="00D43766"/>
    <w:rPr>
      <w:kern w:val="0"/>
      <w:sz w:val="20"/>
      <w:szCs w:val="20"/>
      <w:lang w:val="es-ES"/>
    </w:rPr>
  </w:style>
  <w:style w:type="character" w:styleId="Refdenotaalpie">
    <w:name w:val="footnote reference"/>
    <w:basedOn w:val="Fuentedeprrafopredeter"/>
    <w:uiPriority w:val="99"/>
    <w:semiHidden/>
    <w:unhideWhenUsed/>
    <w:rsid w:val="00D43766"/>
    <w:rPr>
      <w:vertAlign w:val="superscript"/>
    </w:rPr>
  </w:style>
  <w:style w:type="character" w:customStyle="1" w:styleId="Mencinsinresolver1">
    <w:name w:val="Mención sin resolver1"/>
    <w:basedOn w:val="Fuentedeprrafopredeter"/>
    <w:uiPriority w:val="99"/>
    <w:semiHidden/>
    <w:unhideWhenUsed/>
    <w:rsid w:val="008507C2"/>
    <w:rPr>
      <w:color w:val="605E5C"/>
      <w:shd w:val="clear" w:color="auto" w:fill="E1DFDD"/>
    </w:rPr>
  </w:style>
  <w:style w:type="character" w:customStyle="1" w:styleId="Ttulo1Car">
    <w:name w:val="Título 1 Car"/>
    <w:basedOn w:val="Fuentedeprrafopredeter"/>
    <w:link w:val="Ttulo1"/>
    <w:uiPriority w:val="9"/>
    <w:rsid w:val="00F54C86"/>
    <w:rPr>
      <w:rFonts w:ascii="Times New Roman" w:eastAsia="Times New Roman" w:hAnsi="Times New Roman" w:cs="Times New Roman"/>
      <w:b/>
      <w:bCs/>
      <w:color w:val="336699"/>
      <w:kern w:val="36"/>
      <w:sz w:val="28"/>
      <w:szCs w:val="28"/>
      <w:lang w:val="es-ES" w:eastAsia="es-ES"/>
    </w:rPr>
  </w:style>
  <w:style w:type="character" w:customStyle="1" w:styleId="Ttulo2Car">
    <w:name w:val="Título 2 Car"/>
    <w:basedOn w:val="Fuentedeprrafopredeter"/>
    <w:link w:val="Ttulo2"/>
    <w:uiPriority w:val="9"/>
    <w:rsid w:val="00F54C86"/>
    <w:rPr>
      <w:rFonts w:ascii="Times New Roman" w:eastAsia="Times New Roman" w:hAnsi="Times New Roman" w:cs="Times New Roman"/>
      <w:b/>
      <w:bCs/>
      <w:color w:val="336699"/>
      <w:kern w:val="0"/>
      <w:sz w:val="27"/>
      <w:szCs w:val="27"/>
      <w:lang w:val="es-ES" w:eastAsia="es-ES"/>
    </w:rPr>
  </w:style>
  <w:style w:type="character" w:customStyle="1" w:styleId="Ttulo3Car">
    <w:name w:val="Título 3 Car"/>
    <w:basedOn w:val="Fuentedeprrafopredeter"/>
    <w:link w:val="Ttulo3"/>
    <w:uiPriority w:val="9"/>
    <w:semiHidden/>
    <w:rsid w:val="00F54C86"/>
    <w:rPr>
      <w:rFonts w:asciiTheme="majorHAnsi" w:eastAsiaTheme="majorEastAsia" w:hAnsiTheme="majorHAnsi" w:cstheme="majorBidi"/>
      <w:b/>
      <w:bCs/>
      <w:color w:val="4472C4" w:themeColor="accent1"/>
      <w:kern w:val="0"/>
      <w:lang w:val="es-ES"/>
    </w:rPr>
  </w:style>
  <w:style w:type="paragraph" w:styleId="Encabezado">
    <w:name w:val="header"/>
    <w:basedOn w:val="Normal"/>
    <w:link w:val="EncabezadoCar"/>
    <w:uiPriority w:val="99"/>
    <w:unhideWhenUsed/>
    <w:rsid w:val="00F54C86"/>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F54C86"/>
    <w:rPr>
      <w:kern w:val="0"/>
      <w:lang w:val="es-ES"/>
    </w:rPr>
  </w:style>
  <w:style w:type="paragraph" w:styleId="Piedepgina">
    <w:name w:val="footer"/>
    <w:basedOn w:val="Normal"/>
    <w:link w:val="PiedepginaCar"/>
    <w:uiPriority w:val="99"/>
    <w:unhideWhenUsed/>
    <w:rsid w:val="00F54C86"/>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F54C86"/>
    <w:rPr>
      <w:kern w:val="0"/>
      <w:lang w:val="es-ES"/>
    </w:rPr>
  </w:style>
  <w:style w:type="table" w:customStyle="1" w:styleId="TableNormal0">
    <w:name w:val="Table Normal"/>
    <w:uiPriority w:val="2"/>
    <w:semiHidden/>
    <w:unhideWhenUsed/>
    <w:qFormat/>
    <w:rsid w:val="00F54C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54C86"/>
    <w:pPr>
      <w:widowControl w:val="0"/>
      <w:autoSpaceDE w:val="0"/>
      <w:autoSpaceDN w:val="0"/>
      <w:spacing w:before="1" w:after="0" w:line="240" w:lineRule="auto"/>
    </w:pPr>
    <w:rPr>
      <w:rFonts w:ascii="Cambria" w:eastAsia="Cambria" w:hAnsi="Cambria" w:cs="Cambria"/>
      <w:lang w:val="en-US"/>
    </w:rPr>
  </w:style>
  <w:style w:type="paragraph" w:styleId="HTMLconformatoprevio">
    <w:name w:val="HTML Preformatted"/>
    <w:basedOn w:val="Normal"/>
    <w:link w:val="HTMLconformatoprevioCar"/>
    <w:uiPriority w:val="99"/>
    <w:semiHidden/>
    <w:unhideWhenUsed/>
    <w:rsid w:val="00F5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54C86"/>
    <w:rPr>
      <w:rFonts w:ascii="Courier New" w:eastAsia="Times New Roman" w:hAnsi="Courier New" w:cs="Courier New"/>
      <w:kern w:val="0"/>
      <w:sz w:val="20"/>
      <w:szCs w:val="20"/>
      <w:lang w:eastAsia="es-AR"/>
    </w:rPr>
  </w:style>
  <w:style w:type="character" w:customStyle="1" w:styleId="y2iqfc">
    <w:name w:val="y2iqfc"/>
    <w:basedOn w:val="Fuentedeprrafopredeter"/>
    <w:rsid w:val="00F54C86"/>
  </w:style>
  <w:style w:type="character" w:customStyle="1" w:styleId="seg-blue1">
    <w:name w:val="seg-blue1"/>
    <w:basedOn w:val="Fuentedeprrafopredeter"/>
    <w:rsid w:val="00F54C86"/>
    <w:rPr>
      <w:color w:val="0000CD"/>
    </w:rPr>
  </w:style>
  <w:style w:type="character" w:customStyle="1" w:styleId="seg-black1">
    <w:name w:val="seg-black1"/>
    <w:basedOn w:val="Fuentedeprrafopredeter"/>
    <w:rsid w:val="00F54C86"/>
    <w:rPr>
      <w:b/>
      <w:bCs/>
      <w:color w:val="000000"/>
    </w:rPr>
  </w:style>
  <w:style w:type="character" w:customStyle="1" w:styleId="seg-red1">
    <w:name w:val="seg-red1"/>
    <w:basedOn w:val="Fuentedeprrafopredeter"/>
    <w:rsid w:val="00F54C86"/>
    <w:rPr>
      <w:color w:val="C50000"/>
    </w:rPr>
  </w:style>
  <w:style w:type="character" w:customStyle="1" w:styleId="seg-graydark1">
    <w:name w:val="seg-graydark1"/>
    <w:basedOn w:val="Fuentedeprrafopredeter"/>
    <w:rsid w:val="00F54C86"/>
    <w:rPr>
      <w:color w:val="828282"/>
    </w:rPr>
  </w:style>
  <w:style w:type="paragraph" w:customStyle="1" w:styleId="fontemedia">
    <w:name w:val="fontemedia"/>
    <w:basedOn w:val="Normal"/>
    <w:rsid w:val="00F54C86"/>
    <w:pPr>
      <w:spacing w:after="0" w:line="240" w:lineRule="auto"/>
    </w:pPr>
    <w:rPr>
      <w:rFonts w:ascii="Times New Roman" w:eastAsia="Times New Roman" w:hAnsi="Times New Roman" w:cs="Times New Roman"/>
      <w:b/>
      <w:bCs/>
      <w:sz w:val="18"/>
      <w:szCs w:val="18"/>
      <w:lang w:val="es-ES" w:eastAsia="es-ES"/>
    </w:rPr>
  </w:style>
  <w:style w:type="paragraph" w:customStyle="1" w:styleId="fontepequena">
    <w:name w:val="fontepequena"/>
    <w:basedOn w:val="Normal"/>
    <w:rsid w:val="00F54C86"/>
    <w:pPr>
      <w:spacing w:after="0" w:line="240" w:lineRule="auto"/>
    </w:pPr>
    <w:rPr>
      <w:rFonts w:ascii="Times New Roman" w:eastAsia="Times New Roman" w:hAnsi="Times New Roman" w:cs="Times New Roman"/>
      <w:b/>
      <w:bCs/>
      <w:sz w:val="16"/>
      <w:szCs w:val="16"/>
      <w:lang w:val="es-ES" w:eastAsia="es-ES"/>
    </w:rPr>
  </w:style>
  <w:style w:type="paragraph" w:customStyle="1" w:styleId="paragrafodetalhe-italic">
    <w:name w:val="paragrafodetalhe-italic"/>
    <w:basedOn w:val="Normal"/>
    <w:rsid w:val="00F54C86"/>
    <w:pPr>
      <w:spacing w:after="0" w:line="240" w:lineRule="auto"/>
    </w:pPr>
    <w:rPr>
      <w:rFonts w:ascii="Times New Roman" w:eastAsia="Times New Roman" w:hAnsi="Times New Roman" w:cs="Times New Roman"/>
      <w:i/>
      <w:iCs/>
      <w:color w:val="676767"/>
      <w:sz w:val="24"/>
      <w:szCs w:val="24"/>
      <w:lang w:val="es-ES" w:eastAsia="es-ES"/>
    </w:rPr>
  </w:style>
  <w:style w:type="character" w:styleId="Textoennegrita">
    <w:name w:val="Strong"/>
    <w:basedOn w:val="Fuentedeprrafopredeter"/>
    <w:uiPriority w:val="22"/>
    <w:qFormat/>
    <w:rsid w:val="00F54C86"/>
    <w:rPr>
      <w:b/>
      <w:bCs/>
    </w:rPr>
  </w:style>
  <w:style w:type="character" w:customStyle="1" w:styleId="fontegrande1">
    <w:name w:val="fontegrande1"/>
    <w:basedOn w:val="Fuentedeprrafopredeter"/>
    <w:rsid w:val="00F54C86"/>
    <w:rPr>
      <w:b/>
      <w:bCs/>
      <w:color w:val="0000FF"/>
      <w:sz w:val="23"/>
      <w:szCs w:val="23"/>
    </w:rPr>
  </w:style>
  <w:style w:type="character" w:styleId="nfasis">
    <w:name w:val="Emphasis"/>
    <w:basedOn w:val="Fuentedeprrafopredeter"/>
    <w:uiPriority w:val="20"/>
    <w:qFormat/>
    <w:rsid w:val="00F54C86"/>
    <w:rPr>
      <w:i/>
      <w:iCs/>
    </w:rPr>
  </w:style>
  <w:style w:type="paragraph" w:styleId="Textodeglobo">
    <w:name w:val="Balloon Text"/>
    <w:basedOn w:val="Normal"/>
    <w:link w:val="TextodegloboCar"/>
    <w:uiPriority w:val="99"/>
    <w:semiHidden/>
    <w:unhideWhenUsed/>
    <w:rsid w:val="00F54C86"/>
    <w:pPr>
      <w:spacing w:after="0" w:line="240" w:lineRule="auto"/>
    </w:pPr>
    <w:rPr>
      <w:rFonts w:ascii="Segoe UI" w:hAnsi="Segoe UI" w:cs="Segoe UI"/>
      <w:sz w:val="18"/>
      <w:szCs w:val="18"/>
      <w:lang w:val="es-ES"/>
    </w:rPr>
  </w:style>
  <w:style w:type="character" w:customStyle="1" w:styleId="TextodegloboCar">
    <w:name w:val="Texto de globo Car"/>
    <w:basedOn w:val="Fuentedeprrafopredeter"/>
    <w:link w:val="Textodeglobo"/>
    <w:uiPriority w:val="99"/>
    <w:semiHidden/>
    <w:rsid w:val="00F54C86"/>
    <w:rPr>
      <w:rFonts w:ascii="Segoe UI" w:hAnsi="Segoe UI" w:cs="Segoe UI"/>
      <w:kern w:val="0"/>
      <w:sz w:val="18"/>
      <w:szCs w:val="18"/>
      <w:lang w:val="es-ES"/>
    </w:rPr>
  </w:style>
  <w:style w:type="paragraph" w:styleId="NormalWeb">
    <w:name w:val="Normal (Web)"/>
    <w:basedOn w:val="Normal"/>
    <w:uiPriority w:val="99"/>
    <w:unhideWhenUsed/>
    <w:rsid w:val="00F54C8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g-purple1">
    <w:name w:val="seg-purple1"/>
    <w:basedOn w:val="Fuentedeprrafopredeter"/>
    <w:rsid w:val="00F54C86"/>
    <w:rPr>
      <w:color w:val="800080"/>
    </w:rPr>
  </w:style>
  <w:style w:type="paragraph" w:customStyle="1" w:styleId="p1">
    <w:name w:val="p1"/>
    <w:basedOn w:val="Normal"/>
    <w:rsid w:val="00F54C8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F54C86"/>
    <w:pPr>
      <w:spacing w:after="200" w:line="276" w:lineRule="auto"/>
      <w:ind w:left="720"/>
      <w:contextualSpacing/>
    </w:pPr>
    <w:rPr>
      <w:lang w:val="es-ES"/>
    </w:rPr>
  </w:style>
  <w:style w:type="table" w:styleId="Tablaconcuadrcula">
    <w:name w:val="Table Grid"/>
    <w:basedOn w:val="Tablanormal"/>
    <w:uiPriority w:val="39"/>
    <w:rsid w:val="00F5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tplmc">
    <w:name w:val="ztplmc"/>
    <w:basedOn w:val="Fuentedeprrafopredeter"/>
    <w:rsid w:val="00F54C86"/>
  </w:style>
  <w:style w:type="character" w:customStyle="1" w:styleId="material-icons-extended">
    <w:name w:val="material-icons-extended"/>
    <w:basedOn w:val="Fuentedeprrafopredeter"/>
    <w:rsid w:val="00F54C86"/>
  </w:style>
  <w:style w:type="character" w:customStyle="1" w:styleId="hwtze">
    <w:name w:val="hwtze"/>
    <w:basedOn w:val="Fuentedeprrafopredeter"/>
    <w:rsid w:val="00F54C86"/>
  </w:style>
  <w:style w:type="character" w:customStyle="1" w:styleId="rynqvb">
    <w:name w:val="rynqvb"/>
    <w:basedOn w:val="Fuentedeprrafopredeter"/>
    <w:rsid w:val="00F54C86"/>
  </w:style>
  <w:style w:type="character" w:styleId="Refdecomentario">
    <w:name w:val="annotation reference"/>
    <w:basedOn w:val="Fuentedeprrafopredeter"/>
    <w:uiPriority w:val="99"/>
    <w:semiHidden/>
    <w:unhideWhenUsed/>
    <w:rsid w:val="00176A4A"/>
    <w:rPr>
      <w:sz w:val="16"/>
      <w:szCs w:val="16"/>
    </w:rPr>
  </w:style>
  <w:style w:type="paragraph" w:styleId="Textocomentario">
    <w:name w:val="annotation text"/>
    <w:basedOn w:val="Normal"/>
    <w:link w:val="TextocomentarioCar"/>
    <w:uiPriority w:val="99"/>
    <w:semiHidden/>
    <w:unhideWhenUsed/>
    <w:rsid w:val="00176A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6A4A"/>
    <w:rPr>
      <w:sz w:val="20"/>
      <w:szCs w:val="20"/>
    </w:rPr>
  </w:style>
  <w:style w:type="paragraph" w:styleId="Asuntodelcomentario">
    <w:name w:val="annotation subject"/>
    <w:basedOn w:val="Textocomentario"/>
    <w:next w:val="Textocomentario"/>
    <w:link w:val="AsuntodelcomentarioCar"/>
    <w:uiPriority w:val="99"/>
    <w:semiHidden/>
    <w:unhideWhenUsed/>
    <w:rsid w:val="00176A4A"/>
    <w:rPr>
      <w:b/>
      <w:bCs/>
    </w:rPr>
  </w:style>
  <w:style w:type="character" w:customStyle="1" w:styleId="AsuntodelcomentarioCar">
    <w:name w:val="Asunto del comentario Car"/>
    <w:basedOn w:val="TextocomentarioCar"/>
    <w:link w:val="Asuntodelcomentario"/>
    <w:uiPriority w:val="99"/>
    <w:semiHidden/>
    <w:rsid w:val="00176A4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sap.org.ar/img_publicaciones/01301549_financiamientoGobSubNac.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a.gob.ar/dnap/economic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5sw8Eh2Hcl4H+I4pw/m6Lx0CQ==">CgMxLjAyCGguZ2pkZ3hzOAByITE0eHV3OXctLXFVZFFyNlhwLTlJMlFhY1dMRXB4Z1dHYg==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15</Pages>
  <Words>6870</Words>
  <Characters>37791</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 Martino</dc:creator>
  <cp:lastModifiedBy>Florencia Martino</cp:lastModifiedBy>
  <cp:revision>16</cp:revision>
  <dcterms:created xsi:type="dcterms:W3CDTF">2024-03-19T02:52:00Z</dcterms:created>
  <dcterms:modified xsi:type="dcterms:W3CDTF">2024-05-21T13:26:00Z</dcterms:modified>
</cp:coreProperties>
</file>