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  <w:bidi w:val="0"/>
      </w:pPr>
      <w:r>
        <w:tab/>
      </w:r>
      <w:r>
        <w:rPr>
          <w:rtl w:val="0"/>
          <w:lang w:val="fr-FR"/>
        </w:rPr>
        <w:t>John Doe</w:t>
      </w:r>
    </w:p>
    <w:p>
      <w:pPr>
        <w:pStyle w:val="Body 2"/>
        <w:bidi w:val="0"/>
      </w:pPr>
      <w:r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18 March 2025</w:t>
      </w:r>
      <w:r>
        <w:rPr/>
        <w:fldChar w:fldCharType="end" w:fldLock="1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</w:rPr>
        <w:t>Vacation plan</w:t>
      </w:r>
    </w:p>
    <w:p>
      <w:pPr>
        <w:pStyle w:val="Body 2"/>
        <w:bidi w:val="0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-11782</wp:posOffset>
            </wp:positionH>
            <wp:positionV relativeFrom="line">
              <wp:posOffset>151127</wp:posOffset>
            </wp:positionV>
            <wp:extent cx="5733133" cy="4457700"/>
            <wp:effectExtent l="0" t="0" r="0" b="0"/>
            <wp:wrapTopAndBottom distT="0" distB="0"/>
            <wp:docPr id="1073741825" name="officeArt object" descr="fond_8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ond_828.jpg" descr="fond_828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570" t="0" r="1168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133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My dream vacation would be a month-long escape to the stunning islands of Tahiti.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d stay in an overwater bungalow in Bora Bora, waking up to crystal-clear turquoise waters and breathtaking sunrises.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en-US"/>
        </w:rPr>
        <w:t>Days would be spent snorkeling with vibrant marine life, paddleboarding over coral gardens, and basking on pristine white-sand beaches.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d explore lush rainforests, hidden waterfalls, and the rich Polynesian culture through traditional dance, music, and cuisine.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en-US"/>
        </w:rPr>
        <w:t>Evenings would be filled with romantic beachside dinners under the stars, with the soothing sound of waves as the perfect backdrop.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FF4013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23232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