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172A"/>
          <w:sz w:val="44"/>
        </w:rPr>
        <w:t>Contrato de Prestación de Servicios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Entre NuncaCierro, representada por Nicolas Valenzuela (CC 1.020.825.162), en adelante "el desarrollador", y el cliente que se identifica al final de este documento, se celebra el presente contrato de prestación de servicios profesionales de desarrollo web, el cual se rige por las siguientes cláusulas: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4"/>
        </w:rPr>
        <w:t>PRIMERA — OBJETO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El desarrollador se obliga a diseñar, desarrollar y publicar un sitio web moderno y responsivo para el cliente, utilizando las tecnologías acordadas (Next.js, React, Tailwind CSS) y desplegándolo en Vercel, de acuerdo con las especificaciones y alcance definidos en la cotización aceptada por el cliente.</w:t>
      </w:r>
    </w:p>
    <w:p>
      <w:r>
        <w:rPr>
          <w:rFonts w:ascii="Calibri" w:hAnsi="Calibri"/>
          <w:b/>
          <w:color w:val="0F172A"/>
          <w:sz w:val="24"/>
        </w:rPr>
        <w:t>SEGUNDA — ALCANCE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El alcance del proyecto incluye: (a) Diseño y desarrollo del número de secciones acordadas, (b) Adaptación responsiva (celular, tablet, escritorio), (c) Integración de formulario de contacto y enlace WhatsApp, (d) Despliegue en producción. Cualquier funcionalidad no listada en la cotización será considerada como cambio adicional.</w:t>
      </w:r>
    </w:p>
    <w:p>
      <w:r>
        <w:rPr>
          <w:rFonts w:ascii="Calibri" w:hAnsi="Calibri"/>
          <w:b/>
          <w:color w:val="0F172A"/>
          <w:sz w:val="24"/>
        </w:rPr>
        <w:t>TERCERA — VALOR Y FORMA DE PAGO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El valor total del proyecto es el indicado en la cotización firmada. El pago se realizará así: 50% al inicio del proyecto y 50% contra entrega, salvo que se acuerde otra forma de pago por escrito. Los pagos se reciben en pesos colombianos (COP) por transferencia bancaria o efectivo.</w:t>
      </w:r>
    </w:p>
    <w:p>
      <w:r>
        <w:rPr>
          <w:rFonts w:ascii="Calibri" w:hAnsi="Calibri"/>
          <w:b/>
          <w:color w:val="0F172A"/>
          <w:sz w:val="24"/>
        </w:rPr>
        <w:t>CUARTA — RESPONSABILIDADES DEL DESARROLLADOR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Entregar el sitio web funcional en el tiempo acordado. Garantizar que el sitio sea responsivo y funcione correctamente. Realizar hasta 2 rondas de correcciones sobre el contenido suministrado por el cliente. Entregar acceso al repositorio y al panel de administración cuando aplique. Prestar soporte técnico por 15 días calendario después de la entrega para corrección de errores técnicos.</w:t>
      </w:r>
    </w:p>
    <w:p>
      <w:r>
        <w:rPr>
          <w:rFonts w:ascii="Calibri" w:hAnsi="Calibri"/>
          <w:b/>
          <w:color w:val="0F172A"/>
          <w:sz w:val="24"/>
        </w:rPr>
        <w:t>QUINTA — RESPONSABILIDADES DEL CLIENTE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Entregar toda la información necesaria (textos, imágenes, logos, colores) antes de iniciar el desarrollo. Revisar y dar aprobación por escrito en cada etapa. Realizar los pagos en las fechas acordadas. Proveer acceso a redes sociales, dominios o servicios de terceros cuando sea necesario.</w:t>
      </w:r>
    </w:p>
    <w:p>
      <w:r>
        <w:rPr>
          <w:rFonts w:ascii="Calibri" w:hAnsi="Calibri"/>
          <w:b/>
          <w:color w:val="0F172A"/>
          <w:sz w:val="24"/>
        </w:rPr>
        <w:t>SEXTA — TIEMPOS DE ENTREGA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El tiempo estimado de entrega es el indicado en la cotización, contado a partir del recibo del anticipo y de la información completa del cliente. Los retrasos por parte del cliente en la entrega de información corren el cronograma automáticamente.</w:t>
      </w:r>
    </w:p>
    <w:p>
      <w:r>
        <w:rPr>
          <w:rFonts w:ascii="Calibri" w:hAnsi="Calibri"/>
          <w:b/>
          <w:color w:val="0F172A"/>
          <w:sz w:val="24"/>
        </w:rPr>
        <w:t>SÉPTIMA — REVISIONES Y CAMBIOS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Se incluyen 2 rondas de revisión y corrección sobre el contenido existente. Los cambios adicionales o nuevas funcionalidades no contempladas en el alcance inicial se cotizarán por separado y requerirán aprobación del cliente antes de ser ejecutados.</w:t>
      </w:r>
    </w:p>
    <w:p>
      <w:r>
        <w:rPr>
          <w:rFonts w:ascii="Calibri" w:hAnsi="Calibri"/>
          <w:b/>
          <w:color w:val="0F172A"/>
          <w:sz w:val="24"/>
        </w:rPr>
        <w:t>OCTAVA — PROPIEDAD INTELECTUAL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Una vez cancelado la totalidad del valor del proyecto, el cliente recibe la propiedad intelectual completa del código fuente y los activos digitales creados específicamente para su sitio web. El desarrollador se reserva el derecho de incluir el proyecto en su portafolio profesional, salvo acuerdo de confidencialidad firmado.</w:t>
      </w:r>
    </w:p>
    <w:p>
      <w:r>
        <w:rPr>
          <w:rFonts w:ascii="Calibri" w:hAnsi="Calibri"/>
          <w:b/>
          <w:color w:val="0F172A"/>
          <w:sz w:val="24"/>
        </w:rPr>
        <w:t>NOVENA — ENTREGA DEL PROYECTO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Se entenderá entregado cuando: (a) el sitio esté publicado y accesible en el dominio acordado, (b) se haya firmado el acta de entrega, y (c) se haya recibido el pago total del saldo pendiente.</w:t>
      </w:r>
    </w:p>
    <w:p>
      <w:r>
        <w:rPr>
          <w:rFonts w:ascii="Calibri" w:hAnsi="Calibri"/>
          <w:b/>
          <w:color w:val="0F172A"/>
          <w:sz w:val="24"/>
        </w:rPr>
        <w:t>DÉCIMA — TERMINACIÓN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Cualquiera de las partes puede terminar el contrato por incumplimiento grave, dando aviso por escrito con 5 días hábiles de antelación. En caso de terminación anticipada por parte del cliente, los pagos ya realizados no serán reembolsables y se facturará el trabajo ejecutado hasta la fecha de terminación.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Firmas</w:t>
      </w:r>
    </w:p>
    <w:p>
      <w:pPr>
        <w:jc w:val="both"/>
      </w:pPr>
      <w:r>
        <w:rPr>
          <w:rFonts w:ascii="Calibri" w:hAnsi="Calibri"/>
          <w:b w:val="0"/>
          <w:i/>
          <w:color w:val="333333"/>
          <w:sz w:val="20"/>
        </w:rPr>
        <w:t>Dado en Bogotá, Colombia, a los 21 de July de 2026.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NuncaCierro</w:t>
      </w:r>
    </w:p>
    <w:p>
      <w:pPr>
        <w:jc w:val="both"/>
      </w:pPr>
      <w:r>
        <w:rPr>
          <w:rFonts w:ascii="Calibri" w:hAnsi="Calibri"/>
          <w:b w:val="0"/>
          <w:i/>
          <w:color w:val="333333"/>
          <w:sz w:val="20"/>
        </w:rPr>
        <w:t>Nicolas Valenzuela — CC 1.020.825.162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Cliente — Nombre / Empresa</w:t>
      </w:r>
    </w:p>
    <w:p>
      <w:r>
        <w:rPr>
          <w:rFonts w:ascii="Calibri" w:hAnsi="Calibri"/>
          <w:b/>
          <w:color w:val="0F172A"/>
          <w:sz w:val="20"/>
        </w:rPr>
        <w:t xml:space="preserve">CC / NIT: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1" w:color="256EB5"/>
      </w:pBdr>
    </w:pPr>
    <w:r>
      <w:rPr>
        <w:rFonts w:ascii="Calibri" w:hAnsi="Calibri"/>
        <w:color w:val="666666"/>
        <w:sz w:val="16"/>
      </w:rPr>
      <w:t xml:space="preserve">NuncaCierro ·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172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40080" cy="5657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nob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657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2"/>
        </w:tcPr>
        <w:p>
          <w:pPr>
            <w:jc w:val="right"/>
          </w:pPr>
          <w:r>
            <w:rPr>
              <w:rFonts w:ascii="Calibri" w:hAnsi="Calibri"/>
              <w:b/>
              <w:color w:val="0F172A"/>
              <w:sz w:val="22"/>
            </w:rPr>
            <w:t>NuncaCierro</w:t>
            <w:br/>
          </w:r>
          <w:r>
            <w:rPr>
              <w:rFonts w:ascii="Calibri" w:hAnsi="Calibri"/>
              <w:color w:val="666666"/>
              <w:sz w:val="16"/>
            </w:rPr>
            <w:t>Nicolas Valenzuela · CC 1.020.825.162</w:t>
            <w:br/>
            <w:t>soporte@nuncacierro.com | +57 3219615338</w:t>
            <w:br/>
            <w:t>https://nuncacierro.com</w:t>
          </w:r>
        </w:p>
      </w:tc>
    </w:tr>
  </w:tbl>
  <w:p>
    <w:pPr>
      <w:pBdr>
        <w:bottom w:val="single" w:sz="4" w:space="1" w:color="256EB5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