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30.tiff" ContentType="image/tif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da</w:t>
      </w:r>
      <w:r>
        <w:t xml:space="preserve"> </w:t>
      </w:r>
      <w:r>
        <w:t xml:space="preserve">Rafa</w:t>
      </w:r>
    </w:p>
    <w:p>
      <w:pPr>
        <w:pStyle w:val="Author"/>
      </w:pPr>
      <w:r>
        <w:t xml:space="preserve">Rafaela</w:t>
      </w:r>
      <w:r>
        <w:t xml:space="preserve"> </w:t>
      </w:r>
      <w:r>
        <w:t xml:space="preserve">Vendrametto</w:t>
      </w:r>
      <w:r>
        <w:t xml:space="preserve"> </w:t>
      </w:r>
      <w:r>
        <w:t xml:space="preserve">Granzotti</w:t>
      </w:r>
      <w:r>
        <w:rPr>
          <w:vertAlign w:val="superscript"/>
        </w:rPr>
        <w:t xml:space="preserve">1</w:t>
      </w:r>
      <w:r>
        <w:t xml:space="preserve">*;</w:t>
      </w:r>
      <w:r>
        <w:t xml:space="preserve"> </w:t>
      </w:r>
      <w:r>
        <w:t xml:space="preserve">Segundo</w:t>
      </w:r>
      <w:r>
        <w:t xml:space="preserve"> </w:t>
      </w:r>
      <w:r>
        <w:t xml:space="preserve">autor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rPr>
          <w:i/>
        </w:rPr>
        <w:t xml:space="preserve">Universidade</w:t>
      </w:r>
      <w:r>
        <w:rPr>
          <w:i/>
        </w:rPr>
        <w:t xml:space="preserve"> </w:t>
      </w:r>
      <w:r>
        <w:rPr>
          <w:i/>
        </w:rPr>
        <w:t xml:space="preserve">Federal</w:t>
      </w:r>
      <w:r>
        <w:rPr>
          <w:i/>
        </w:rPr>
        <w:t xml:space="preserve"> </w:t>
      </w:r>
      <w:r>
        <w:rPr>
          <w:i/>
        </w:rPr>
        <w:t xml:space="preserve">de</w:t>
      </w:r>
      <w:r>
        <w:rPr>
          <w:i/>
        </w:rPr>
        <w:t xml:space="preserve"> </w:t>
      </w:r>
      <w:r>
        <w:rPr>
          <w:i/>
        </w:rPr>
        <w:t xml:space="preserve">Goiás</w:t>
      </w:r>
    </w:p>
    <w:p>
      <w:pPr>
        <w:pStyle w:val="Author"/>
      </w:pPr>
      <w:r>
        <w:t xml:space="preserve">*</w:t>
      </w:r>
      <w:r>
        <w:t xml:space="preserve"> </w:t>
      </w:r>
      <w:hyperlink r:id="rId20">
        <w:r>
          <w:rPr>
            <w:rStyle w:val="Hyperlink"/>
          </w:rPr>
          <w:t xml:space="preserve">rafaelagranzotti@gmail.com</w:t>
        </w:r>
      </w:hyperlink>
    </w:p>
    <w:p>
      <w:pPr>
        <w:pStyle w:val="Heading1"/>
      </w:pPr>
      <w:bookmarkStart w:id="21" w:name="resumo"/>
      <w:r>
        <w:t xml:space="preserve">Resumo</w:t>
      </w:r>
      <w:bookmarkEnd w:id="21"/>
    </w:p>
    <w:p>
      <w:pPr>
        <w:pStyle w:val="FirstParagraph"/>
      </w:pPr>
      <w:r>
        <w:t xml:space="preserve">O trabalho da pessoa disse isso</w:t>
      </w:r>
      <w:r>
        <w:t xml:space="preserve"> </w:t>
      </w:r>
      <w:r>
        <w:t xml:space="preserve">(Bailey &amp; T, 2001; Blackburn, Cassey &amp; Gaston, 2006)</w:t>
      </w:r>
      <w:r>
        <w:t xml:space="preserve">, mas</w:t>
      </w:r>
      <w:r>
        <w:t xml:space="preserve"> </w:t>
      </w:r>
      <w:r>
        <w:t xml:space="preserve">Blackburn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r>
        <w:t xml:space="preserve">disseram o contrário</w:t>
      </w:r>
    </w:p>
    <w:p>
      <w:pPr>
        <w:pStyle w:val="Heading1"/>
      </w:pPr>
      <w:bookmarkStart w:id="22" w:name="intro"/>
      <w:r>
        <w:t xml:space="preserve">Intro</w:t>
      </w:r>
      <w:bookmarkEnd w:id="22"/>
    </w:p>
    <w:p>
      <w:pPr>
        <w:pStyle w:val="FirstParagraph"/>
      </w:pPr>
      <w:r>
        <w:rPr>
          <w:i/>
        </w:rPr>
        <w:t xml:space="preserve">italico</w:t>
      </w:r>
      <w:r>
        <w:t xml:space="preserve"> </w:t>
      </w:r>
      <w:r>
        <w:rPr>
          <w:b/>
        </w:rPr>
        <w:t xml:space="preserve">negrito</w:t>
      </w:r>
      <w:r>
        <w:t xml:space="preserve"> </w:t>
      </w:r>
      <w:r>
        <w:rPr>
          <w:strike/>
        </w:rPr>
        <w:t xml:space="preserve">riscado</w:t>
      </w:r>
      <w:r>
        <w:t xml:space="preserve"> </w:t>
      </w:r>
      <w:r>
        <w:rPr>
          <w:vertAlign w:val="subscript"/>
        </w:rPr>
        <w:t xml:space="preserve">sobescrito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nome</w:t>
      </w:r>
      <w:r>
        <w:rPr>
          <w:vertAlign w:val="superscript"/>
        </w:rPr>
        <w:t xml:space="preserve">aoquadrado</w:t>
      </w:r>
    </w:p>
    <w:p>
      <w:pPr>
        <w:pStyle w:val="Compact"/>
        <w:numPr>
          <w:numId w:val="1001"/>
          <w:ilvl w:val="0"/>
        </w:numPr>
      </w:pPr>
      <w:r>
        <w:t xml:space="preserve">Item1 - lista</w:t>
      </w:r>
    </w:p>
    <w:p>
      <w:pPr>
        <w:pStyle w:val="Compact"/>
        <w:numPr>
          <w:numId w:val="1002"/>
          <w:ilvl w:val="1"/>
        </w:numPr>
      </w:pPr>
      <w:r>
        <w:t xml:space="preserve">Item1.1</w:t>
      </w:r>
    </w:p>
    <w:p>
      <w:pPr>
        <w:pStyle w:val="Compact"/>
        <w:numPr>
          <w:numId w:val="1001"/>
          <w:ilvl w:val="0"/>
        </w:numPr>
      </w:pPr>
      <w:r>
        <w:t xml:space="preserve">Item2 -</w:t>
      </w:r>
    </w:p>
    <w:p>
      <w:pPr>
        <w:pStyle w:val="FirstParagraph"/>
      </w:pPr>
      <w:r>
        <w:t xml:space="preserve">1.Item3</w:t>
      </w:r>
    </w:p>
    <w:p>
      <w:pPr>
        <w:pStyle w:val="BodyText"/>
      </w:pPr>
      <w:r>
        <w:t xml:space="preserve">2.Item4</w:t>
      </w:r>
    </w:p>
    <w:p>
      <w:pPr>
        <w:pStyle w:val="Heading1"/>
      </w:pPr>
      <w:bookmarkStart w:id="23" w:name="mm"/>
      <w:r>
        <w:t xml:space="preserve">M&amp;M</w:t>
      </w:r>
      <w:bookmarkEnd w:id="23"/>
    </w:p>
    <w:p>
      <w:pPr>
        <w:pStyle w:val="Heading2"/>
      </w:pPr>
      <w:bookmarkStart w:id="24" w:name="coleta-de-dados"/>
      <w:r>
        <w:t xml:space="preserve">Coleta de dados</w:t>
      </w:r>
      <w:bookmarkEnd w:id="24"/>
    </w:p>
    <w:p>
      <w:pPr>
        <w:pStyle w:val="Heading2"/>
      </w:pPr>
      <w:bookmarkStart w:id="25" w:name="analise-de-dados"/>
      <w:r>
        <w:t xml:space="preserve">Análise de dados</w:t>
      </w:r>
      <w:bookmarkEnd w:id="25"/>
    </w:p>
    <w:p>
      <w:pPr>
        <w:pStyle w:val="FirstParagraph"/>
      </w:pPr>
      <w:r>
        <w:t xml:space="preserve">Call:</w:t>
      </w:r>
      <w:r>
        <w:t xml:space="preserve"> </w:t>
      </w:r>
      <w:r>
        <w:t xml:space="preserve">lm(formula = mpg ~ carb, data = mtcars)</w:t>
      </w:r>
    </w:p>
    <w:p>
      <w:pPr>
        <w:pStyle w:val="BodyText"/>
      </w:pPr>
      <w:r>
        <w:t xml:space="preserve">Residuals:</w:t>
      </w:r>
      <w:r>
        <w:t xml:space="preserve"> </w:t>
      </w:r>
      <w:r>
        <w:t xml:space="preserve">Min 1Q Median 3Q Max</w:t>
      </w:r>
      <w:r>
        <w:t xml:space="preserve"> </w:t>
      </w:r>
      <w:r>
        <w:t xml:space="preserve">-7.250 -3.316 -1.433 3.384 10.083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t value Pr(&gt;|t|)</w:t>
      </w:r>
      <w:r>
        <w:br w:type="textWrapping"/>
      </w:r>
      <w:r>
        <w:t xml:space="preserve">(Intercept) 25.8723 1.8368 14.085 9.22e-15 *</w:t>
      </w:r>
      <w:r>
        <w:rPr>
          <w:b/>
        </w:rPr>
        <w:t xml:space="preserve"> </w:t>
      </w:r>
      <w:r>
        <w:rPr>
          <w:b/>
        </w:rPr>
        <w:t xml:space="preserve">carb -2.0557 0.5685 -3.616 0.00108</w:t>
      </w:r>
      <w:r>
        <w:rPr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/>
          <w:i/>
        </w:rPr>
        <w:t xml:space="preserve">’ 0.001 ’</w:t>
      </w:r>
      <w:r>
        <w:rPr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Residual standard error: 5.113 on 30 degrees of freedom</w:t>
      </w:r>
      <w:r>
        <w:t xml:space="preserve"> </w:t>
      </w:r>
      <w:r>
        <w:t xml:space="preserve">Multiple R-squared: 0.3035, Adjusted R-squared: 0.2803</w:t>
      </w:r>
      <w:r>
        <w:t xml:space="preserve"> </w:t>
      </w:r>
      <w:r>
        <w:t xml:space="preserve">F-statistic: 13.07 on 1 and 30 DF, p-value: 0.001084</w:t>
      </w:r>
    </w:p>
    <w:p>
      <w:pPr>
        <w:pStyle w:val="Heading1"/>
      </w:pPr>
      <w:bookmarkStart w:id="26" w:name="resultados"/>
      <w:r>
        <w:t xml:space="preserve">Resultados</w:t>
      </w:r>
      <w:bookmarkEnd w:id="26"/>
    </w:p>
    <w:p>
      <w:pPr>
        <w:pStyle w:val="FirstParagraph"/>
      </w:pPr>
      <w:r>
        <w:rPr>
          <w:b/>
        </w:rPr>
        <w:t xml:space="preserve">Mostrando o código e o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DaRaf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a 1: regressão linear" title="" id="1" name="Picture"/>
            <a:graphic>
              <a:graphicData uri="http://schemas.openxmlformats.org/drawingml/2006/picture">
                <pic:pic>
                  <pic:nvPicPr>
                    <pic:cNvPr descr="PaperDaRafa_files/figure-docx/caixa%20do%20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1: regressão linear</w:t>
      </w:r>
    </w:p>
    <w:p>
      <w:pPr>
        <w:pStyle w:val="BodyText"/>
      </w:pPr>
      <w:r>
        <w:rPr>
          <w:b/>
        </w:rPr>
        <w:t xml:space="preserve">Mostrando uma tabela</w:t>
      </w:r>
    </w:p>
    <w:p>
      <w:pPr>
        <w:pStyle w:val="BodyText"/>
      </w:pPr>
      <w:r>
        <w:t xml:space="preserve">A tabela com dados de carros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possui 32 linhas e 11 colunas.</w:t>
      </w:r>
    </w:p>
    <w:p>
      <w:pPr>
        <w:pStyle w:val="BodyText"/>
      </w:pPr>
      <w:r>
        <w:t xml:space="preserve">Tabela 1. Dados de carros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Heading1"/>
      </w:pPr>
      <w:bookmarkStart w:id="29" w:name="discussao"/>
      <w:r>
        <w:t xml:space="preserve">Discussão</w:t>
      </w:r>
      <w:bookmarkEnd w:id="29"/>
    </w:p>
    <w:p>
      <w:pPr>
        <w:pStyle w:val="FirstParagraph"/>
      </w:pPr>
      <w:r>
        <w:t xml:space="preserve">A conclusão é essa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meuplot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referencias"/>
      <w:r>
        <w:t xml:space="preserve">Referências</w:t>
      </w:r>
      <w:bookmarkEnd w:id="31"/>
    </w:p>
    <w:bookmarkStart w:id="35" w:name="refs"/>
    <w:bookmarkStart w:id="32" w:name="ref-Bailey2001"/>
    <w:p>
      <w:pPr>
        <w:pStyle w:val="Bibliography"/>
      </w:pPr>
      <w:r>
        <w:t xml:space="preserve">Bailey P.B. &amp; T P.J. (2001). An Approach to Estimate Probability of Presence and Richness of Fish Species.</w:t>
      </w:r>
      <w:r>
        <w:t xml:space="preserve"> </w:t>
      </w:r>
      <w:r>
        <w:rPr>
          <w:i/>
        </w:rPr>
        <w:t xml:space="preserve">Transactions of the American Fisheries Society</w:t>
      </w:r>
      <w:r>
        <w:t xml:space="preserve"> </w:t>
      </w:r>
      <w:r>
        <w:rPr>
          <w:b/>
        </w:rPr>
        <w:t xml:space="preserve">130</w:t>
      </w:r>
      <w:r>
        <w:t xml:space="preserve">, 620–633</w:t>
      </w:r>
    </w:p>
    <w:bookmarkEnd w:id="32"/>
    <w:bookmarkStart w:id="34" w:name="ref-Blackburn2006"/>
    <w:p>
      <w:pPr>
        <w:pStyle w:val="Bibliography"/>
      </w:pPr>
      <w:r>
        <w:t xml:space="preserve">Blackburn T.M., Cassey P. &amp; Gaston K.J. (2006). Variations on a theme: Sources of heterogeneity in the form of the interspecific relationship between abundance and distribution.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rPr>
          <w:b/>
        </w:rPr>
        <w:t xml:space="preserve">75</w:t>
      </w:r>
      <w:r>
        <w:t xml:space="preserve">, 1426–1439.</w:t>
      </w:r>
      <w:r>
        <w:t xml:space="preserve"> </w:t>
      </w:r>
      <w:hyperlink r:id="rId33">
        <w:r>
          <w:rPr>
            <w:rStyle w:val="Hyperlink"/>
          </w:rPr>
          <w:t xml:space="preserve">https://doi.org/10.1111/j.1365-2656.2006.01167.x</w:t>
        </w:r>
      </w:hyperlink>
    </w:p>
    <w:bookmarkEnd w:id="34"/>
    <w:bookmarkEnd w:id="35"/>
    <w:sectPr w:rsidR="000055CA" w:rsidSect="00247DA0"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CF42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CAF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E87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6A0A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82C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9EA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A297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3259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3C2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F86A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B8EC5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C8AD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F096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096F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45D5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B45D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B45D5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AF096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B32E5"/>
    <w:pPr>
      <w:spacing w:after="120"/>
    </w:pPr>
    <w:rPr>
      <w:rFonts w:ascii="Times New Roman" w:hAnsi="Times New Roman"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B32E5"/>
    <w:rPr>
      <w:rFonts w:ascii="Times New Roman" w:hAnsi="Times New Roman"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sz w:val="2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B45D5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24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0" Target="media/rId30.tiff" /><Relationship Type="http://schemas.openxmlformats.org/officeDocument/2006/relationships/hyperlink" Id="rId33" Target="https://doi.org/10.1111/j.1365-2656.2006.01167.x" TargetMode="External" /><Relationship Type="http://schemas.openxmlformats.org/officeDocument/2006/relationships/hyperlink" Id="rId20" Target="mailto:rafaelagranzott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111/j.1365-2656.2006.01167.x" TargetMode="External" /><Relationship Type="http://schemas.openxmlformats.org/officeDocument/2006/relationships/hyperlink" Id="rId20" Target="mailto:rafaelagranzott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da Rafa</dc:title>
  <dc:creator>Rafaela Vendrametto Granzotti1*; Segundo autor1; 1Universidade Federal de Goiás; * rafaelagranzotti@gmail.com</dc:creator>
  <cp:keywords/>
  <dcterms:created xsi:type="dcterms:W3CDTF">2019-05-29T19:12:14Z</dcterms:created>
  <dcterms:modified xsi:type="dcterms:W3CDTF">2019-05-29T19:12:14Z</dcterms:modified>
</cp:coreProperties>
</file>