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90" w:rsidRPr="000C6190" w:rsidRDefault="000C6190" w:rsidP="000C6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61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Rahasia Mahalnya Harga Obat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Ketika mendengar kata “obat”, sebagian besar masyarakat langsung teringat dengan harganya yang mahal.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Beberapa di antaranya mungkin pernah mengalami kejadian yang tidak mengenakkan, sehingga merasa kapok dan tidak mau lagi berurusan dengannya.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Terkadang, aku berpikir bahwa paradigma seperti itu muncul karena masyarakat masih menganggap bahwa obat yang manjur itu hanya obat paten dan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yang memang harganya lebih mahal.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Sementara obat generik yang harganya murah dianggap sebagai obat kelas dua.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Jika ditelisik lebih lanjut, sebenarnya kandungan (zat aktif dan bahan pengisi) antara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branded-generic 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dan generik itu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persis dan hanya berbeda pada bahan pengemasnya saja. Apakah wajar jika harga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branded-generic 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dan generik selisihnya sangat jauh, padahal hanya bungkusnya saja yang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beda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Sebenarnya bagaimana caranya industri farmasi menetapkan harga produknya?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Faktor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sajakah yang berpengaruh? Seandainya masyarakat memboikot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, apakah industri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gulung tikar?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Mengapa selisih harga antarapotek juga cukup tinggi?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Untuk menjawab pertanyaan di atas, sebagai awalan aku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mengemukakan tahapan dalam menentukan harga obat (Gambar 1). Penjelasan dari gambar tersebut adalah sebagai berikut: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09260" cy="586740"/>
            <wp:effectExtent l="19050" t="0" r="0" b="0"/>
            <wp:docPr id="1" name="Picture 1" descr="alur harga oba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r harga oba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Gambar 1.</w:t>
      </w:r>
      <w:proofErr w:type="gramEnd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Alur penentuan harga obat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1. Harga Pokok Produksi (HPP) atau </w:t>
      </w:r>
      <w:r w:rsidRPr="000C6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Cost of Goods Manufacture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(COGM)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HPP = Raw Material + Packaging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Material  +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Direct Labor + Over Head + Fix Burden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Dalam industri farmasi, biaya bahan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(zat aktif dan bahan pengisi) dan bahan pengemas sekitar 70-80 %; biaya tenaga kerja langsung sekitar 5-10 %; dan biaya tambahan (biaya penyusutan, biaya energi, biaya bahan bakar, biaya telepon, biaya perawatan, biaya pelatihan, biaya onderdil) sekitar 15-20% dari HPP.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Harga Jual Pabrik (HJP) atau </w:t>
      </w:r>
      <w:r w:rsidRPr="000C6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Cost of Goods Sales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(COGS)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HJP = HPP + Biaya Pemasaran + Biaya Administrasi + Biaya Manajemen + Pajak + Keuntungan + Lisensi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3. Harga Netto Apotek (HNA)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HNA = HJP + Biaya Distribusi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lastRenderedPageBreak/>
        <w:t>HNA + PPN = Harga jual pabrik obat dan/atau PBF kepada apotek dan rumah sakit (harga patokan tertinggi) (Kepmenkes 92/2012 tentang HET Obat Generik Tahun 2012)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4. Harga Eceran Tertinggi (HET)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HET = HNA + Pajak Pertambahan Nilai (PPN) 10% + Margin apotek 25% (Kepmenkes 69/2006 tentang Pencantuman HET pada Label Obat)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HET adalah harga jual tertinggi di apotek, rumah sakit, dan fasilitas pelayanan kesehatan lainnya yang berlaku untuk seluruh Indonesia (Kepmenkes 92/2012 tentang HET Obat Generik Tahun 2012).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HNA ≤ 74% HET (Kepmenkes 92/2012 tentang HET Obat Generik Tahun 2012).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5. Harga Jual Apotek (HJA)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Besarnya HJA kepada pasien tidak boleh lebih tinggi dari HET.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Secara garis besar,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untuk menentukan HJA menggunakan rumus sebagai berikut: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HJA = {(HNA + PPN)} x I + E + T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I = Indeks (berkisar 1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>-1,25)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E = Embalase (harga barang yang tidak termasuk obat, misalnya plastik, salinan resep)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T = Tuslah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Selanjutnya, aku mencoba menjawabnya satu demi satu…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      Apakah wajar jika harga obat </w:t>
      </w:r>
      <w:r w:rsidRPr="000C6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branded-generic 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 generik selisihnya sangat jauh, padahal hanya bungkusnya saja yang </w:t>
      </w:r>
      <w:proofErr w:type="gramStart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beda</w:t>
      </w:r>
      <w:proofErr w:type="gramEnd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Menurut aku wajar.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Walaupun kandungannya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persis, kedua jenis obat tersebut berbeda dalam mekanisme pemasarannya.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Obat generik sudah dipromosikan secara langsung oleh pemerintah melalui Permenkes 85/1989 tentang Kewajiban Menuliskan Resep dan/atau Menggunakan Obat Generik di Fasilitas Pelayanan Kesehatan Pemerintah yang diperbaharui dengan Permenkes HK.02.02/068/2010 tentang Kewajiban Menggunakan Obat Generik di Fasilitas Pelayanan Kesehatan Pemerintah.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Untuk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, industri farmasi harus bersaing dengan industri lain yang juga memproduksi obat dengan zat aktif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. Oleh karena itu, mereka menggunakan berbagai macam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agar produknya laku di pasaran.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Di sinilah biaya pemasaran bermain.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Ada yang jor-joran promosi di media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>, ada yang mengadakan seminar atau workshop dengan mengundang tenaga kesehatan terkait, bahkan ada juga yang menjanjikan wisata, barang berharga, dan lain sebagainya.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Biaya pemasaran itulah yang dibebankan kepada pasien dan akhirnya menjadikan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mahal.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  Sebenarnya bagaimana caranya industri farmasi menetapkan harga produknya?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      Faktor </w:t>
      </w:r>
      <w:proofErr w:type="gramStart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gramEnd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sajakah yang berpengaruh?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Kedua pertanyaan sudah terjawab dari penjelasanku di atas.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      Seandainya masyarakat memboikot obat </w:t>
      </w:r>
      <w:r w:rsidRPr="000C6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apakah industri </w:t>
      </w:r>
      <w:proofErr w:type="gramStart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gramEnd"/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gulung tikar?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Industri farmasi tidak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semudah itu gulung tikar hanya gara-gara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tidak laku.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Volume produksi dan margin keuntungan 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dan generik berbeda.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Obat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volumenya kecil, tetapi marginnya besar.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Sedangkan obat generik volumenya besar dengan margin yang kecil.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Jadi, secara tidak langsung, dari penjualan obat generik saja industri sudah untung.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  Mengapa selisih harga antarapotek juga cukup tinggi?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HJA untuk setiap apotek berbeda-beda, tergantung kebijakan dari apotek tersebut.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Biasanya disebabkan perbedaan pada indeks dan besarnya HNA dari distributor untuk tiap apotek.</w:t>
      </w:r>
      <w:proofErr w:type="gramEnd"/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Apotek yang membeli obat dari distributor dalam jumlah besar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mendapatkan harga yang lebih murah, diskon yang lebih besar, atau bonus yang lebih banyak, sehingga dapat menjual obat dengan harga yang lebih bersaing.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Lalu,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yang bisa dilakukan oleh apoteker Indonesia ketika melihat kenyataan seperti ini?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Menurut aku, semuanya tergantung di manakah posisi kita (insya Allah Maret 2013 aku termasuk di dalamnya) berada.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Bagi yang mengabdi di pelayanan, berikanlah edukasi tentang kedua jenis obat tersebut kepada masyarakat selengkap-lengkapnya.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Bagi yang mengabdi di industri, silakan melakukan inovasi dan promosi seluas-luasnya tetapi dengan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yang baik dan benar.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Bagi yang mengabdi sebagai perumus kebijakan, rumuskanlah kebijakan yang membuat harga obat terjangkau bagi seluruh lapisan masyarakat.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Semoga…</w:t>
      </w:r>
    </w:p>
    <w:p w:rsidR="000C6190" w:rsidRPr="000C6190" w:rsidRDefault="000C6190" w:rsidP="000C6190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Obat yang mahal, belum tentu efektif… Obat yang efektif, belum tentu mahal…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Yogyakarta, 21 Desember 2012</w:t>
      </w:r>
    </w:p>
    <w:p w:rsidR="000C6190" w:rsidRPr="000C6190" w:rsidRDefault="000C6190" w:rsidP="000C61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Penjelasan istilah (Sumber: Permenkes HK.02.02/068/2010 tentang Kewajiban Menggunakan Obat Generik di Fasilitas Pelayanan Kesehatan Pemerintah):</w:t>
      </w:r>
    </w:p>
    <w:p w:rsidR="000C6190" w:rsidRPr="000C6190" w:rsidRDefault="000C6190" w:rsidP="000C61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>Obat Paten adalah obat yang masih memiliki hak paten.</w:t>
      </w:r>
    </w:p>
    <w:p w:rsidR="000C6190" w:rsidRPr="000C6190" w:rsidRDefault="000C6190" w:rsidP="000C61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Obat Generik adalah obat dengan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resmi 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Non Propietary Names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(INN) yang ditetapkan dalam Farmakope Indonesia atau buku standar lainnya untuk zat berkhasiat yang dikandungnya.</w:t>
      </w:r>
    </w:p>
    <w:p w:rsidR="000C6190" w:rsidRPr="000C6190" w:rsidRDefault="000C6190" w:rsidP="000C61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190">
        <w:rPr>
          <w:rFonts w:ascii="Times New Roman" w:eastAsia="Times New Roman" w:hAnsi="Times New Roman" w:cs="Times New Roman"/>
          <w:sz w:val="24"/>
          <w:szCs w:val="24"/>
        </w:rPr>
        <w:lastRenderedPageBreak/>
        <w:t>Obat Generik Bermerek/Bernama Dagang/</w:t>
      </w:r>
      <w:r w:rsidRPr="000C6190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adalah obat generik dengan </w:t>
      </w:r>
      <w:proofErr w:type="gramStart"/>
      <w:r w:rsidRPr="000C619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  <w:r w:rsidRPr="000C6190">
        <w:rPr>
          <w:rFonts w:ascii="Times New Roman" w:eastAsia="Times New Roman" w:hAnsi="Times New Roman" w:cs="Times New Roman"/>
          <w:sz w:val="24"/>
          <w:szCs w:val="24"/>
        </w:rPr>
        <w:t xml:space="preserve"> dagang yang menggunakan nama milik produsen obat yang bersangkutan.</w:t>
      </w:r>
    </w:p>
    <w:p w:rsidR="00787451" w:rsidRDefault="000C6190"/>
    <w:sectPr w:rsidR="00787451" w:rsidSect="0071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731F5"/>
    <w:multiLevelType w:val="multilevel"/>
    <w:tmpl w:val="833A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C6190"/>
    <w:rsid w:val="000C6190"/>
    <w:rsid w:val="00204648"/>
    <w:rsid w:val="00716528"/>
    <w:rsid w:val="00E2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28"/>
  </w:style>
  <w:style w:type="paragraph" w:styleId="Heading1">
    <w:name w:val="heading 1"/>
    <w:basedOn w:val="Normal"/>
    <w:link w:val="Heading1Char"/>
    <w:uiPriority w:val="9"/>
    <w:qFormat/>
    <w:rsid w:val="000C6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0C6190"/>
  </w:style>
  <w:style w:type="paragraph" w:styleId="BalloonText">
    <w:name w:val="Balloon Text"/>
    <w:basedOn w:val="Normal"/>
    <w:link w:val="BalloonTextChar"/>
    <w:uiPriority w:val="99"/>
    <w:semiHidden/>
    <w:unhideWhenUsed/>
    <w:rsid w:val="000C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ilalisme.wordpress.com/2012/12/21/rahasia-mahalnya-harga-obat/alur-harga-ob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2018-12-31T03:11:00Z</dcterms:created>
  <dcterms:modified xsi:type="dcterms:W3CDTF">2018-12-31T03:24:00Z</dcterms:modified>
</cp:coreProperties>
</file>