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Clockmakers Vault</w:t>
      </w:r>
    </w:p>
    <w:p>
      <w:pPr>
        <w:pStyle w:val="Subtitle"/>
      </w:pPr>
      <w:r>
        <w:t>Group Project Proposal   CSC 4370/6370   Project 1</w:t>
      </w:r>
    </w:p>
    <w:p>
      <w:r>
        <w:t>An escape room built with HTML and CSS. Players search the Study, Clock Tower, and Archive, collect clues, and use a four-digit combination to open a clockmaker’s vault.</w:t>
      </w:r>
    </w:p>
    <w:p>
      <w:pPr>
        <w:pStyle w:val="Heading1"/>
      </w:pPr>
      <w:r>
        <w:t>Team and scope</w:t>
      </w:r>
    </w:p>
    <w:tbl>
      <w:tblPr>
        <w:tblW w:type="auto" w:w="0"/>
        <w:jc w:val="center"/>
        <w:tblLayout w:type="fixed"/>
        <w:tblLook w:firstColumn="1" w:firstRow="1" w:lastColumn="0" w:lastRow="0" w:noHBand="0" w:noVBand="1" w:val="04A0"/>
      </w:tblPr>
      <w:tblGrid>
        <w:gridCol w:w="2952"/>
        <w:gridCol w:w="7128"/>
      </w:tblGrid>
      <w:tr>
        <w:trPr>
          <w:tblHeader/>
        </w:trPr>
        <w:tc>
          <w:tcPr>
            <w:tcW w:type="dxa" w:w="2952"/>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Member and Panther ID</w:t>
            </w:r>
          </w:p>
        </w:tc>
        <w:tc>
          <w:tcPr>
            <w:tcW w:type="dxa" w:w="7128"/>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Assigned responsibilities</w:t>
            </w:r>
          </w:p>
        </w:tc>
      </w:tr>
      <w:tr>
        <w:tc>
          <w:tcPr>
            <w:tcW w:type="dxa" w:w="295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Aishwarya Nuni</w:t>
              <w:br/>
              <w:t>002941257</w:t>
              <w:br/>
              <w:t>Project Leader</w:t>
            </w:r>
          </w:p>
        </w:tc>
        <w:tc>
          <w:tcPr>
            <w:tcW w:type="dxa" w:w="712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Grid and Flexbox architecture, repository coordination, CODD deployment, bonus feature integration, and Final Unlock page.</w:t>
            </w:r>
          </w:p>
        </w:tc>
      </w:tr>
      <w:tr>
        <w:tc>
          <w:tcPr>
            <w:tcW w:type="dxa" w:w="2952"/>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Adithya Godavarthi</w:t>
              <w:br/>
              <w:t>002909080</w:t>
            </w:r>
          </w:p>
        </w:tc>
        <w:tc>
          <w:tcPr>
            <w:tcW w:type="dxa" w:w="7128"/>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Design system, color palette, type scale, Home page, and Clue Board page.</w:t>
            </w:r>
          </w:p>
        </w:tc>
      </w:tr>
      <w:tr>
        <w:tc>
          <w:tcPr>
            <w:tcW w:type="dxa" w:w="295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Nirupamarayudu Chitturi</w:t>
              <w:br/>
              <w:t>002931435</w:t>
            </w:r>
          </w:p>
        </w:tc>
        <w:tc>
          <w:tcPr>
            <w:tcW w:type="dxa" w:w="712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Animations, CSS-only interactions, Puzzle Rooms page, accessibility and cross-browser review.</w:t>
            </w:r>
          </w:p>
        </w:tc>
      </w:tr>
    </w:tbl>
    <w:p>
      <w:r>
        <w:t>Project folder and repository name: Nuni_ClockmakersVault</w:t>
      </w:r>
    </w:p>
    <w:p>
      <w:pPr>
        <w:pStyle w:val="Heading2"/>
      </w:pPr>
      <w:r>
        <w:t>Selected track and extension</w:t>
      </w:r>
    </w:p>
    <w:p>
      <w:r>
        <w:t>Track F: Escape Room Challenge. Investigation Pack: clue cards, evidence states, reveals, filtering, and status markers. Graduate bonus targets: AI Assistant Panel and Recommendation Engine UI, both integrated into the rooms flow.</w:t>
      </w:r>
    </w:p>
    <w:p>
      <w:pPr>
        <w:pStyle w:val="Heading2"/>
      </w:pPr>
      <w:r>
        <w:t>Audience and purpose</w:t>
      </w:r>
    </w:p>
    <w:p>
      <w:r>
        <w:t>Classmates and casual puzzle players who want a five to ten minute mystery. A clear briefing, voluntary hints, and a consistent navigation structure should let first-time visitors start without a tutorial.</w:t>
      </w:r>
    </w:p>
    <w:p>
      <w:pPr>
        <w:pStyle w:val="Heading2"/>
      </w:pPr>
      <w:r>
        <w:t>Technology and scope boundary</w:t>
      </w:r>
    </w:p>
    <w:p>
      <w:r>
        <w:t>HTML and CSS only. No JavaScript, PHP, API, or database. Native radio buttons, checkboxes, disclosure elements, and URL fragments supply state. Cross-page persistence is outside scope. Keep five pages and three rooms achievable within the course’s 14 core work steps and three buffer steps.</w:t>
      </w:r>
    </w:p>
    <w:p>
      <w:r>
        <w:br w:type="page"/>
      </w:r>
    </w:p>
    <w:p>
      <w:pPr>
        <w:pStyle w:val="Heading1"/>
      </w:pPr>
      <w:r>
        <w:t>Story and page plan</w:t>
      </w:r>
    </w:p>
    <w:p>
      <w:r>
        <w:t>Clockmaker Elias Wren has vanished. His workshop stands silent and a brass vault remains locked. The player follows evidence through three rooms, discovers a four-digit code, and reads the letter inside the vault.</w:t>
      </w:r>
    </w:p>
    <w:tbl>
      <w:tblPr>
        <w:tblW w:type="auto" w:w="0"/>
        <w:jc w:val="center"/>
        <w:tblLayout w:type="fixed"/>
        <w:tblLook w:firstColumn="1" w:firstRow="1" w:lastColumn="0" w:lastRow="0" w:noHBand="0" w:noVBand="1" w:val="04A0"/>
      </w:tblPr>
      <w:tblGrid>
        <w:gridCol w:w="2088"/>
        <w:gridCol w:w="7992"/>
      </w:tblGrid>
      <w:tr>
        <w:trPr>
          <w:tblHeader/>
        </w:trPr>
        <w:tc>
          <w:tcPr>
            <w:tcW w:type="dxa" w:w="2088"/>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Page</w:t>
            </w:r>
          </w:p>
        </w:tc>
        <w:tc>
          <w:tcPr>
            <w:tcW w:type="dxa" w:w="7992"/>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Content and purpose</w:t>
            </w:r>
          </w:p>
        </w:tc>
      </w:tr>
      <w:tr>
        <w:tc>
          <w:tcPr>
            <w:tcW w:type="dxa" w:w="208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Home</w:t>
              <w:br/>
              <w:t>index.html</w:t>
            </w:r>
          </w:p>
        </w:tc>
        <w:tc>
          <w:tcPr>
            <w:tcW w:type="dxa" w:w="799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Case briefing, workshop clock, how-to-play guidance, and a route into the rooms.</w:t>
            </w:r>
          </w:p>
        </w:tc>
      </w:tr>
      <w:tr>
        <w:tc>
          <w:tcPr>
            <w:tcW w:type="dxa" w:w="2088"/>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Puzzle Rooms</w:t>
              <w:br/>
              <w:t>rooms.html</w:t>
            </w:r>
          </w:p>
        </w:tc>
        <w:tc>
          <w:tcPr>
            <w:tcW w:type="dxa" w:w="7992"/>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Study, Clock Tower, and Archive selected by native radios. Inspect objects, reveal clues, use tiered hints, and read a next-step recommendation.</w:t>
            </w:r>
          </w:p>
        </w:tc>
      </w:tr>
      <w:tr>
        <w:tc>
          <w:tcPr>
            <w:tcW w:type="dxa" w:w="208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Clue Board</w:t>
              <w:br/>
              <w:t>clues.html</w:t>
            </w:r>
          </w:p>
        </w:tc>
        <w:tc>
          <w:tcPr>
            <w:tcW w:type="dxa" w:w="799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Six evidence cards. Turn cards, mark found clues, filter All/Found/Not found/Key, and proceed when the key pieces are ready.</w:t>
            </w:r>
          </w:p>
        </w:tc>
      </w:tr>
      <w:tr>
        <w:tc>
          <w:tcPr>
            <w:tcW w:type="dxa" w:w="2088"/>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Final Unlock</w:t>
              <w:br/>
              <w:t>unlock.html</w:t>
            </w:r>
          </w:p>
        </w:tc>
        <w:tc>
          <w:tcPr>
            <w:tcW w:type="dxa" w:w="7992"/>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Four groups of ten digit choices. An incorrect attempt shows retry feedback. A correct combination enables a target-driven vault opening.</w:t>
            </w:r>
          </w:p>
        </w:tc>
      </w:tr>
      <w:tr>
        <w:tc>
          <w:tcPr>
            <w:tcW w:type="dxa" w:w="208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Team</w:t>
              <w:br/>
              <w:t>team.html</w:t>
            </w:r>
          </w:p>
        </w:tc>
        <w:tc>
          <w:tcPr>
            <w:tcW w:type="dxa" w:w="799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Project leader, one-sentence description, all member roles, and actual contribution/time summary.</w:t>
            </w:r>
          </w:p>
        </w:tc>
      </w:tr>
    </w:tbl>
    <w:p>
      <w:pPr>
        <w:pStyle w:val="Heading2"/>
      </w:pPr>
      <w:r>
        <w:t>Navigation and use cases</w:t>
      </w:r>
    </w:p>
    <w:p>
      <w:r>
        <w:t>Home introduces the mystery and links to Rooms. Every page repeats the same navigation. The rooms lead to the Clue Board, which leads to Final Unlock. The vault links back to the Apprentice when help is needed. The Team page is always available.</w:t>
      </w:r>
    </w:p>
    <w:p>
      <w:pPr>
        <w:pStyle w:val="Heading2"/>
      </w:pPr>
      <w:r>
        <w:t>Responsive behavior</w:t>
      </w:r>
    </w:p>
    <w:p>
      <w:r>
        <w:t>Base mobile layouts stack content and keep native controls usable. At 600px, evidence and other repeated content can use two or more columns. At 1024px, the hero, room/sidebar, and vault use desktop splits. Content wraps rather than depending on fixed page widths. Check 375px, 768px, and 1280px, plus a narrow phone and browser zoom.</w:t>
      </w:r>
    </w:p>
    <w:p>
      <w:pPr>
        <w:pStyle w:val="Heading2"/>
      </w:pPr>
      <w:r>
        <w:t>Visual direction</w:t>
      </w:r>
    </w:p>
    <w:p>
      <w:r>
        <w:t>An old workshop mood: dark green backgrounds, warm brass accents, and parchment-colored text. The proposal names Cinzel and Inter with Georgia/system fallbacks. The packaged implementation uses the offline fallbacks and records that decision in the README. CSS shapes provide the decorative clocks, books, bells, and vault.</w:t>
      </w:r>
    </w:p>
    <w:p>
      <w:r>
        <w:br w:type="page"/>
      </w:r>
    </w:p>
    <w:p>
      <w:pPr>
        <w:pStyle w:val="Heading1"/>
      </w:pPr>
      <w:r>
        <w:t>Interaction and motion plan</w:t>
      </w:r>
    </w:p>
    <w:p>
      <w:pPr>
        <w:pStyle w:val="Heading2"/>
      </w:pPr>
      <w:r>
        <w:t>Native state and CSS selectors</w:t>
      </w:r>
    </w:p>
    <w:p>
      <w:r>
        <w:t>Radio buttons choose one room or one digit per group. Checkboxes record local found markers and flip states. Adjacent and general sibling selectors react to checked inputs. Native details and summary elements reveal clue text and progressively clearer hints. Hover and focus-visible provide matching interaction cues.</w:t>
      </w:r>
    </w:p>
    <w:p>
      <w:pPr>
        <w:pStyle w:val="Heading2"/>
      </w:pPr>
      <w:r>
        <w:t>Final Unlock mechanism</w:t>
      </w:r>
    </w:p>
    <w:p>
      <w:r>
        <w:t>All forty radio inputs share one parent. Four chained checked conditions detect the correct code. The visible wrong-code link points to retry. The correct state exposes a link to open. The same four conditions gate the door transform, so a fragment alone cannot bypass the digit check. CSS source remains visible, so this is a game mechanic rather than a security feature.</w:t>
      </w:r>
    </w:p>
    <w:p>
      <w:pPr>
        <w:pStyle w:val="Heading2"/>
      </w:pPr>
      <w:r>
        <w:t>Transforms and transitions</w:t>
      </w:r>
    </w:p>
    <w:p>
      <w:r>
        <w:t>Navigation underlines scale from the left. Buttons and route cards lift slightly for pointer feedback. Evidence cards rotate around their vertical axis inside a perspective container. The vault door pivots at its hinge. Durations and easing use custom properties so the motion stays consistent.</w:t>
      </w:r>
    </w:p>
    <w:tbl>
      <w:tblPr>
        <w:tblW w:type="auto" w:w="0"/>
        <w:jc w:val="center"/>
        <w:tblLayout w:type="fixed"/>
        <w:tblLook w:firstColumn="1" w:firstRow="1" w:lastColumn="0" w:lastRow="0" w:noHBand="0" w:noVBand="1" w:val="04A0"/>
      </w:tblPr>
      <w:tblGrid>
        <w:gridCol w:w="2880"/>
        <w:gridCol w:w="7200"/>
      </w:tblGrid>
      <w:tr>
        <w:trPr>
          <w:tblHeader/>
        </w:trPr>
        <w:tc>
          <w:tcPr>
            <w:tcW w:type="dxa" w:w="2880"/>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Motion</w:t>
            </w:r>
          </w:p>
        </w:tc>
        <w:tc>
          <w:tcPr>
            <w:tcW w:type="dxa" w:w="7200"/>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Purpose and fallback</w:t>
            </w:r>
          </w:p>
        </w:tc>
      </w:tr>
      <w:tr>
        <w:tc>
          <w:tcPr>
            <w:tcW w:type="dxa" w:w="288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Gear rotation and pendulum</w:t>
            </w:r>
          </w:p>
        </w:tc>
        <w:tc>
          <w:tcPr>
            <w:tcW w:type="dxa" w:w="720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Workshop atmosphere. Pause control and OS reduced motion stop decorative movement.</w:t>
            </w:r>
          </w:p>
        </w:tc>
      </w:tr>
      <w:tr>
        <w:tc>
          <w:tcPr>
            <w:tcW w:type="dxa" w:w="288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Page and room entrances</w:t>
            </w:r>
          </w:p>
        </w:tc>
        <w:tc>
          <w:tcPr>
            <w:tcW w:type="dxa" w:w="720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Short opacity/translation changes orient the player. Reduced motion shows the final state immediately.</w:t>
            </w:r>
          </w:p>
        </w:tc>
      </w:tr>
      <w:tr>
        <w:tc>
          <w:tcPr>
            <w:tcW w:type="dxa" w:w="288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Clue pulse</w:t>
            </w:r>
          </w:p>
        </w:tc>
        <w:tc>
          <w:tcPr>
            <w:tcW w:type="dxa" w:w="720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Brief feedback after a deduction or when four key clues are marked.</w:t>
            </w:r>
          </w:p>
        </w:tc>
      </w:tr>
      <w:tr>
        <w:tc>
          <w:tcPr>
            <w:tcW w:type="dxa" w:w="288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Wrong-code shake</w:t>
            </w:r>
          </w:p>
        </w:tc>
        <w:tc>
          <w:tcPr>
            <w:tcW w:type="dxa" w:w="720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A brief movement communicates retry. The message also explains the failure in text.</w:t>
            </w:r>
          </w:p>
        </w:tc>
      </w:tr>
      <w:tr>
        <w:tc>
          <w:tcPr>
            <w:tcW w:type="dxa" w:w="288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Handle turn and vault opening</w:t>
            </w:r>
          </w:p>
        </w:tc>
        <w:tc>
          <w:tcPr>
            <w:tcW w:type="dxa" w:w="720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A short sequence confirms success. Correct state transforms remain available when animation is disabled.</w:t>
            </w:r>
          </w:p>
        </w:tc>
      </w:tr>
    </w:tbl>
    <w:p>
      <w:pPr>
        <w:pStyle w:val="Heading2"/>
      </w:pPr>
      <w:r>
        <w:t>State limitation</w:t>
      </w:r>
    </w:p>
    <w:p>
      <w:r>
        <w:t>Each document keeps its own local selections. The Clue Board does not inherit room progress and the site says so. Players can keep notes while moving between pages. This scope choice avoids promising persistent inventory that HTML and CSS cannot store.</w:t>
      </w:r>
    </w:p>
    <w:p>
      <w:r>
        <w:br w:type="page"/>
      </w:r>
    </w:p>
    <w:p>
      <w:pPr>
        <w:pStyle w:val="Heading1"/>
      </w:pPr>
      <w:r>
        <w:t>Bonus features and accessibility</w:t>
      </w:r>
    </w:p>
    <w:p>
      <w:pPr>
        <w:pStyle w:val="Heading2"/>
      </w:pPr>
      <w:r>
        <w:t>The Apprentice assistant</w:t>
      </w:r>
    </w:p>
    <w:p>
      <w:r>
        <w:t>An intent-based assistant simulation lives within Rooms and is linked from the vault. The player chooses a room or ordering question, then reveals an optional second hint. Authored replies in the apprentice’s voice keep help inside the narrative. The interface does not accept free text or contact an AI service.</w:t>
      </w:r>
    </w:p>
    <w:p>
      <w:pPr>
        <w:pStyle w:val="Heading2"/>
      </w:pPr>
      <w:r>
        <w:t>Next Step recommendations</w:t>
      </w:r>
    </w:p>
    <w:p>
      <w:r>
        <w:t>Each room includes a suggested next action, a confidence word with a text/icon cue, and a reason based on the journal. Room selection chooses the context. This simulates an explainable rule-based recommender. Confidence is an illustrative label, not a calculated probability or a claim of collected-clue tracking.</w:t>
      </w:r>
    </w:p>
    <w:p>
      <w:pPr>
        <w:pStyle w:val="Heading2"/>
      </w:pPr>
      <w:r>
        <w:t>Bonus test evidence</w:t>
      </w:r>
    </w:p>
    <w:p>
      <w:r>
        <w:t>For each feature, record layout checks at phone/tablet/desktop widths, keyboard operation, and contrast or reduced-motion behavior. The README explains the AI concept, original interaction decision, implementation, and limitations. Repeatable tests are specified in bonus-tests.md.</w:t>
      </w:r>
    </w:p>
    <w:p>
      <w:pPr>
        <w:pStyle w:val="Heading2"/>
      </w:pPr>
      <w:r>
        <w:t>Accessibility plan</w:t>
      </w:r>
    </w:p>
    <w:p>
      <w:r>
        <w:t>Use semantic landmarks, one h1 per page, logical heading levels, a skip link, labeled inputs, and visible focus rings. Keep native radio and disclosure semantics. Pair status colors with words and symbols. Decorative visuals are hidden from assistive technologies, while meaningful room scenes have descriptions. Check readable contrast and user motion preferences.</w:t>
      </w:r>
    </w:p>
    <w:p>
      <w:pPr>
        <w:pStyle w:val="Heading2"/>
      </w:pPr>
      <w:r>
        <w:t>Testing strategy</w:t>
      </w:r>
    </w:p>
    <w:tbl>
      <w:tblPr>
        <w:tblW w:type="auto" w:w="0"/>
        <w:jc w:val="center"/>
        <w:tblLayout w:type="fixed"/>
        <w:tblLook w:firstColumn="1" w:firstRow="1" w:lastColumn="0" w:lastRow="0" w:noHBand="0" w:noVBand="1" w:val="04A0"/>
      </w:tblPr>
      <w:tblGrid>
        <w:gridCol w:w="2160"/>
        <w:gridCol w:w="7920"/>
      </w:tblGrid>
      <w:tr>
        <w:trPr>
          <w:tblHeader/>
        </w:trPr>
        <w:tc>
          <w:tcPr>
            <w:tcW w:type="dxa" w:w="2160"/>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Area</w:t>
            </w:r>
          </w:p>
        </w:tc>
        <w:tc>
          <w:tcPr>
            <w:tcW w:type="dxa" w:w="7920"/>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Expected verification</w:t>
            </w:r>
          </w:p>
        </w:tc>
      </w:tr>
      <w:tr>
        <w:tc>
          <w:tcPr>
            <w:tcW w:type="dxa" w:w="216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Usability</w:t>
            </w:r>
          </w:p>
        </w:tc>
        <w:tc>
          <w:tcPr>
            <w:tcW w:type="dxa" w:w="792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Ask two or three classmates to locate their first clue and complete the trail. Record actual hesitation and feedback.</w:t>
            </w:r>
          </w:p>
        </w:tc>
      </w:tr>
      <w:tr>
        <w:tc>
          <w:tcPr>
            <w:tcW w:type="dxa" w:w="216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Responsiveness</w:t>
            </w:r>
          </w:p>
        </w:tc>
        <w:tc>
          <w:tcPr>
            <w:tcW w:type="dxa" w:w="792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375px, 768px, 1280px, a narrow phone, and 200% zoom. No unintended overlap or unreadable sections.</w:t>
            </w:r>
          </w:p>
        </w:tc>
      </w:tr>
      <w:tr>
        <w:tc>
          <w:tcPr>
            <w:tcW w:type="dxa" w:w="216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Interaction</w:t>
            </w:r>
          </w:p>
        </w:tc>
        <w:tc>
          <w:tcPr>
            <w:tcW w:type="dxa" w:w="792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All room selections, clue flips, found filters, wrong/correct code, reset, replay, and direct-hash behavior.</w:t>
            </w:r>
          </w:p>
        </w:tc>
      </w:tr>
      <w:tr>
        <w:tc>
          <w:tcPr>
            <w:tcW w:type="dxa" w:w="216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Quality</w:t>
            </w:r>
          </w:p>
        </w:tc>
        <w:tc>
          <w:tcPr>
            <w:tcW w:type="dxa" w:w="792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W3C HTML/CSS checks, keyboard navigation, reduced motion, and current Chrome/Edge/Firefox/Safari runs.</w:t>
            </w:r>
          </w:p>
        </w:tc>
      </w:tr>
    </w:tbl>
    <w:p>
      <w:r>
        <w:br w:type="page"/>
      </w:r>
    </w:p>
    <w:p>
      <w:pPr>
        <w:pStyle w:val="Heading1"/>
      </w:pPr>
      <w:r>
        <w:t>Process and delivery plan</w:t>
      </w:r>
    </w:p>
    <w:p>
      <w:r>
        <w:t>Use a board with Backlog, To Do, In Progress, Review, and Done. Limit active work, prioritize finishing cards, and review on a phone and with a keyboard before marking Done. The project leader facilitates a daily 10–15 minute check-in and records actual attendance, blockers, hours, and decisions.</w:t>
      </w:r>
    </w:p>
    <w:tbl>
      <w:tblPr>
        <w:tblW w:type="auto" w:w="0"/>
        <w:jc w:val="center"/>
        <w:tblLayout w:type="fixed"/>
        <w:tblLook w:firstColumn="1" w:firstRow="1" w:lastColumn="0" w:lastRow="0" w:noHBand="0" w:noVBand="1" w:val="04A0"/>
      </w:tblPr>
      <w:tblGrid>
        <w:gridCol w:w="2376"/>
        <w:gridCol w:w="7704"/>
      </w:tblGrid>
      <w:tr>
        <w:trPr>
          <w:tblHeader/>
        </w:trPr>
        <w:tc>
          <w:tcPr>
            <w:tcW w:type="dxa" w:w="2376"/>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Relative work phase</w:t>
            </w:r>
          </w:p>
        </w:tc>
        <w:tc>
          <w:tcPr>
            <w:tcW w:type="dxa" w:w="7704"/>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Focus</w:t>
            </w:r>
          </w:p>
        </w:tc>
      </w:tr>
      <w:tr>
        <w:tc>
          <w:tcPr>
            <w:tcW w:type="dxa" w:w="2376"/>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Core steps 1–3</w:t>
            </w:r>
          </w:p>
        </w:tc>
        <w:tc>
          <w:tcPr>
            <w:tcW w:type="dxa" w:w="770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Finalize scope, wireframes, semantic page skeletons, board, and code-dial prototype.</w:t>
            </w:r>
          </w:p>
        </w:tc>
      </w:tr>
      <w:tr>
        <w:tc>
          <w:tcPr>
            <w:tcW w:type="dxa" w:w="2376"/>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Core steps 4–7</w:t>
            </w:r>
          </w:p>
        </w:tc>
        <w:tc>
          <w:tcPr>
            <w:tcW w:type="dxa" w:w="7704"/>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Grid/Flex regions, reusable navigation/cards/buttons, and responsive structure.</w:t>
            </w:r>
          </w:p>
        </w:tc>
      </w:tr>
      <w:tr>
        <w:tc>
          <w:tcPr>
            <w:tcW w:type="dxa" w:w="2376"/>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Core steps 8–11</w:t>
            </w:r>
          </w:p>
        </w:tc>
        <w:tc>
          <w:tcPr>
            <w:tcW w:type="dxa" w:w="770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Visual system, motion, Investigation Pack, and both bonus simulations.</w:t>
            </w:r>
          </w:p>
        </w:tc>
      </w:tr>
      <w:tr>
        <w:tc>
          <w:tcPr>
            <w:tcW w:type="dxa" w:w="2376"/>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Core steps 12–14</w:t>
            </w:r>
          </w:p>
        </w:tc>
        <w:tc>
          <w:tcPr>
            <w:tcW w:type="dxa" w:w="7704"/>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Accessibility, peer feedback, validation, documentation, and showcase evidence.</w:t>
            </w:r>
          </w:p>
        </w:tc>
      </w:tr>
      <w:tr>
        <w:tc>
          <w:tcPr>
            <w:tcW w:type="dxa" w:w="2376"/>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Buffer steps 15–17</w:t>
            </w:r>
          </w:p>
        </w:tc>
        <w:tc>
          <w:tcPr>
            <w:tcW w:type="dxa" w:w="770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Final fixes, 15–20 minute presentation, uploads, link verification, and submission.</w:t>
            </w:r>
          </w:p>
        </w:tc>
      </w:tr>
    </w:tbl>
    <w:p>
      <w:r>
        <w:t>The published proposal deadline is October 4, 2026 at 11:59 PM and the project deadline is October 18, 2026 at 11:59 PM. Relative work steps do not extend these deadlines. The source proposal lists an October 6–18 working plan and October 5 acknowledgment dates; those source dates do not establish on-time proposal submission or instructor approval.</w:t>
      </w:r>
    </w:p>
    <w:p>
      <w:pPr>
        <w:pStyle w:val="Heading2"/>
      </w:pPr>
      <w:r>
        <w:t>Risks and improvement approach</w:t>
      </w:r>
    </w:p>
    <w:p>
      <w:r>
        <w:t>Prototype the code gate early because long selectors are easy to break. Avoid reliance on newer parent selectors. Keep motion brief and offer reduced motion. If time slips, remove decorative extras before required functionality. Treat peer feedback as new board cards and document fixes and retests.</w:t>
      </w:r>
    </w:p>
    <w:p>
      <w:pPr>
        <w:pStyle w:val="Heading2"/>
      </w:pPr>
      <w:r>
        <w:t>Delivery evidence</w:t>
      </w:r>
    </w:p>
    <w:p>
      <w:r>
        <w:t>Keep the approved original proposal, wireframes, genuine board screenshots, development journal, actual team time log, responsive QA notes, full source, README with AI disclosure, and showcase screenshots/GIF. Record all members in a 15–20 minute presentation with direct VS Code HTML/CSS integration walkthrough. Answer the official selected Q1–Q11 questions and all five Q12 defense questions. Submit verified CODD, GitHub, and YouTube URLs in one text file. Each member uploads the required copy to iCollege.</w:t>
      </w:r>
    </w:p>
    <w:p>
      <w:pPr>
        <w:pStyle w:val="Heading2"/>
      </w:pPr>
      <w:r>
        <w:t>Acknowledgment from the supplied text</w:t>
      </w:r>
    </w:p>
    <w:p>
      <w:r>
        <w:t>The supplied proposal states that all members acknowledge its conditions and understand individual grades may vary. Its typed acknowledgment names are Aishwarya Nuni, Adithya Godavarthi, and Nirupamarayudu Chitturi, dated October 5, 2026. Retain the actual signed/approved original for submission. This formatted copy does not create signatures or assert instructor approval.</w:t>
      </w:r>
    </w:p>
    <w:p>
      <w:r>
        <w:br w:type="page"/>
      </w:r>
    </w:p>
    <w:p>
      <w:pPr>
        <w:pStyle w:val="Heading1"/>
      </w:pPr>
      <w:r>
        <w:t>Wireframe plan</w:t>
      </w:r>
    </w:p>
    <w:p>
      <w:r>
        <w:t>The diagrams below show region relationships rather than finished screenshots. All pages share a header navigation, skip link, page heading, and footer. Mobile layouts stack the same regions in reading order.</w:t>
      </w:r>
    </w:p>
    <w:tbl>
      <w:tblPr>
        <w:tblW w:type="auto" w:w="0"/>
        <w:jc w:val="center"/>
        <w:tblLayout w:type="fixed"/>
        <w:tblLook w:firstColumn="1" w:firstRow="1" w:lastColumn="0" w:lastRow="0" w:noHBand="0" w:noVBand="1" w:val="04A0"/>
      </w:tblPr>
      <w:tblGrid>
        <w:gridCol w:w="1584"/>
        <w:gridCol w:w="4320"/>
        <w:gridCol w:w="4176"/>
      </w:tblGrid>
      <w:tr>
        <w:trPr>
          <w:tblHeader/>
        </w:trPr>
        <w:tc>
          <w:tcPr>
            <w:tcW w:type="dxa" w:w="1584"/>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Screen</w:t>
            </w:r>
          </w:p>
        </w:tc>
        <w:tc>
          <w:tcPr>
            <w:tcW w:type="dxa" w:w="4320"/>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Desktop regions</w:t>
            </w:r>
          </w:p>
        </w:tc>
        <w:tc>
          <w:tcPr>
            <w:tcW w:type="dxa" w:w="4176"/>
            <w:vAlign w:val="center"/>
            <w:tcBorders>
              <w:top w:val="single" w:sz="4" w:color="D9D9D9"/>
              <w:left w:val="single" w:sz="4" w:color="D9D9D9"/>
              <w:bottom w:val="single" w:sz="4" w:color="D9D9D9"/>
              <w:right w:val="single" w:sz="4" w:color="D9D9D9"/>
            </w:tcBorders>
            <w:shd w:fill="18332E"/>
            <w:tcMar>
              <w:top w:w="100" w:type="dxa"/>
              <w:bottom w:w="100" w:type="dxa"/>
              <w:left w:w="100" w:type="dxa"/>
              <w:right w:w="100" w:type="dxa"/>
            </w:tcMar>
          </w:tcPr>
          <w:p>
            <w:pPr>
              <w:spacing w:after="40" w:before="40"/>
            </w:pPr>
            <w:r>
              <w:rPr>
                <w:b/>
                <w:color w:val="FFFFFF"/>
                <w:sz w:val="18"/>
              </w:rPr>
              <w:t>Mobile order</w:t>
            </w:r>
          </w:p>
        </w:tc>
      </w:tr>
      <w:tr>
        <w:tc>
          <w:tcPr>
            <w:tcW w:type="dxa" w:w="158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Home</w:t>
            </w:r>
          </w:p>
        </w:tc>
        <w:tc>
          <w:tcPr>
            <w:tcW w:type="dxa" w:w="432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Story and CTA beside clock; route cards below</w:t>
            </w:r>
          </w:p>
        </w:tc>
        <w:tc>
          <w:tcPr>
            <w:tcW w:type="dxa" w:w="4176"/>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Story, clock, case briefing, route cards, instructions</w:t>
            </w:r>
          </w:p>
        </w:tc>
      </w:tr>
      <w:tr>
        <w:tc>
          <w:tcPr>
            <w:tcW w:type="dxa" w:w="1584"/>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Rooms</w:t>
            </w:r>
          </w:p>
        </w:tc>
        <w:tc>
          <w:tcPr>
            <w:tcW w:type="dxa" w:w="432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Room picker above main puzzle and next-step sidebar; hints below</w:t>
            </w:r>
          </w:p>
        </w:tc>
        <w:tc>
          <w:tcPr>
            <w:tcW w:type="dxa" w:w="4176"/>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Picker, puzzle, clues, next step, Apprentice</w:t>
            </w:r>
          </w:p>
        </w:tc>
      </w:tr>
      <w:tr>
        <w:tc>
          <w:tcPr>
            <w:tcW w:type="dxa" w:w="158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Clue Board</w:t>
            </w:r>
          </w:p>
        </w:tc>
        <w:tc>
          <w:tcPr>
            <w:tcW w:type="dxa" w:w="432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Filter row above three-column evidence grid</w:t>
            </w:r>
          </w:p>
        </w:tc>
        <w:tc>
          <w:tcPr>
            <w:tcW w:type="dxa" w:w="4176"/>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Filters wrap above one-column evidence cards</w:t>
            </w:r>
          </w:p>
        </w:tc>
      </w:tr>
      <w:tr>
        <w:tc>
          <w:tcPr>
            <w:tcW w:type="dxa" w:w="1584"/>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Final Unlock</w:t>
            </w:r>
          </w:p>
        </w:tc>
        <w:tc>
          <w:tcPr>
            <w:tcW w:type="dxa" w:w="4320"/>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Dial console beside vault cabinet</w:t>
            </w:r>
          </w:p>
        </w:tc>
        <w:tc>
          <w:tcPr>
            <w:tcW w:type="dxa" w:w="4176"/>
            <w:vAlign w:val="center"/>
            <w:tcBorders>
              <w:top w:val="single" w:sz="4" w:color="D9D9D9"/>
              <w:left w:val="single" w:sz="4" w:color="D9D9D9"/>
              <w:bottom w:val="single" w:sz="4" w:color="D9D9D9"/>
              <w:right w:val="single" w:sz="4" w:color="D9D9D9"/>
            </w:tcBorders>
            <w:shd w:fill="F2F4F3"/>
            <w:tcMar>
              <w:top w:w="100" w:type="dxa"/>
              <w:bottom w:w="100" w:type="dxa"/>
              <w:left w:w="100" w:type="dxa"/>
              <w:right w:w="100" w:type="dxa"/>
            </w:tcMar>
          </w:tcPr>
          <w:p>
            <w:pPr>
              <w:spacing w:after="40" w:before="40"/>
            </w:pPr>
            <w:r>
              <w:rPr>
                <w:color w:val="000000"/>
                <w:sz w:val="18"/>
              </w:rPr>
              <w:t>Digits, attempt/retry controls, vault letter</w:t>
            </w:r>
          </w:p>
        </w:tc>
      </w:tr>
      <w:tr>
        <w:tc>
          <w:tcPr>
            <w:tcW w:type="dxa" w:w="158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Team</w:t>
            </w:r>
          </w:p>
        </w:tc>
        <w:tc>
          <w:tcPr>
            <w:tcW w:type="dxa" w:w="432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Overview/facts split, member row, time table</w:t>
            </w:r>
          </w:p>
        </w:tc>
        <w:tc>
          <w:tcPr>
            <w:tcW w:type="dxa" w:w="4176"/>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40" w:before="40"/>
            </w:pPr>
            <w:r>
              <w:rPr>
                <w:color w:val="000000"/>
                <w:sz w:val="18"/>
              </w:rPr>
              <w:t>Overview, facts, members, scrollable time table</w:t>
            </w:r>
          </w:p>
        </w:tc>
      </w:tr>
    </w:tbl>
    <w:p>
      <w:r>
        <w:t>Detailed spatial diagrams are included as wireframes.svg. The implementation preserves the same content sequence at the responsive breakpoints.</w:t>
      </w:r>
    </w:p>
    <w:p>
      <w:pPr>
        <w:pStyle w:val="Heading2"/>
      </w:pPr>
      <w:r>
        <w:t>File organization</w:t>
      </w:r>
    </w:p>
    <w:p>
      <w:r>
        <w:t>Five HTML pages share css/style.css. Its imported modules separate tokens/base rules, page layout, interaction state, and motion. images contains the favicon and CSS illustrations require no image files. docs contains proposal and verification/process documents. presentation contains the PowerPoint and walkthrough materials. README.md documents setup and decisions. links.txt holds the three verified submission URLs.</w:t>
      </w:r>
    </w:p>
    <w:p>
      <w:pPr>
        <w:pStyle w:val="Heading2"/>
      </w:pPr>
      <w:r>
        <w:t>External assets and assistance</w:t>
      </w:r>
    </w:p>
    <w:p>
      <w:r>
        <w:t>The implementation distributes no remote fonts or downloaded photos. CSS shapes and the local favicon are original AI-assisted code. The README documents significant AI assistance. Source comments identify the proposal’s assigned responsibilities, which the team must confirm against actual work and understanding.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Clockmakers Vault Project Proposal</dc:title>
  <dc:subject>CSC 4370/6370 Project 1</dc:subject>
  <dc:creator>Clockmaker’s Vault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