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4009" w14:textId="77777777" w:rsidR="00D438AD" w:rsidRDefault="00684498" w:rsidP="00D438AD">
      <w:pPr>
        <w:pStyle w:val="Heading2"/>
        <w:spacing w:before="0" w:line="240" w:lineRule="auto"/>
        <w:jc w:val="center"/>
        <w:rPr>
          <w:sz w:val="36"/>
        </w:rPr>
      </w:pPr>
      <w:bookmarkStart w:id="0" w:name="_GoBack"/>
      <w:bookmarkEnd w:id="0"/>
      <w:r w:rsidRPr="00A11254">
        <w:rPr>
          <w:sz w:val="36"/>
        </w:rPr>
        <w:t xml:space="preserve">DevSecOps </w:t>
      </w:r>
      <w:r w:rsidR="00B76FF5">
        <w:rPr>
          <w:sz w:val="36"/>
        </w:rPr>
        <w:t xml:space="preserve">Tooling </w:t>
      </w:r>
      <w:r w:rsidRPr="00A11254">
        <w:rPr>
          <w:sz w:val="36"/>
        </w:rPr>
        <w:t>Cheat Sheet</w:t>
      </w:r>
      <w:r w:rsidR="003A2D21">
        <w:rPr>
          <w:sz w:val="36"/>
        </w:rPr>
        <w:t xml:space="preserve"> </w:t>
      </w:r>
    </w:p>
    <w:p w14:paraId="1855400A" w14:textId="0F8B8E1B" w:rsidR="00141C44" w:rsidRPr="00D438AD" w:rsidRDefault="003A2D21" w:rsidP="00D438AD">
      <w:pPr>
        <w:pStyle w:val="Heading2"/>
        <w:spacing w:before="0" w:after="20" w:line="240" w:lineRule="auto"/>
        <w:jc w:val="right"/>
        <w:rPr>
          <w:sz w:val="10"/>
        </w:rPr>
      </w:pPr>
      <w:r w:rsidRPr="00D438AD">
        <w:rPr>
          <w:sz w:val="12"/>
        </w:rPr>
        <w:t>(4/</w:t>
      </w:r>
      <w:r w:rsidR="0028457D">
        <w:rPr>
          <w:sz w:val="12"/>
        </w:rPr>
        <w:t>25</w:t>
      </w:r>
      <w:r w:rsidRPr="00D438AD">
        <w:rPr>
          <w:sz w:val="12"/>
        </w:rPr>
        <w:t>/18)</w:t>
      </w:r>
    </w:p>
    <w:tbl>
      <w:tblPr>
        <w:tblStyle w:val="TableGrid"/>
        <w:tblW w:w="11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218"/>
        <w:gridCol w:w="2790"/>
        <w:gridCol w:w="3960"/>
        <w:gridCol w:w="2520"/>
      </w:tblGrid>
      <w:tr w:rsidR="001452CF" w14:paraId="1855400F" w14:textId="77777777" w:rsidTr="00D34E81">
        <w:tc>
          <w:tcPr>
            <w:tcW w:w="22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1855400B" w14:textId="77777777" w:rsidR="004A6DC4" w:rsidRPr="00906547" w:rsidRDefault="004A6DC4" w:rsidP="00F630A6">
            <w:pPr>
              <w:jc w:val="center"/>
              <w:rPr>
                <w:b/>
                <w:color w:val="1F497D" w:themeColor="text2"/>
                <w:sz w:val="32"/>
              </w:rPr>
            </w:pPr>
            <w:r w:rsidRPr="00906547">
              <w:rPr>
                <w:b/>
                <w:color w:val="1F497D" w:themeColor="text2"/>
                <w:sz w:val="32"/>
              </w:rPr>
              <w:t>Capability</w:t>
            </w:r>
          </w:p>
        </w:tc>
        <w:tc>
          <w:tcPr>
            <w:tcW w:w="27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1855400C" w14:textId="77777777" w:rsidR="004A6DC4" w:rsidRPr="00906547" w:rsidRDefault="004A6DC4" w:rsidP="00F630A6">
            <w:pPr>
              <w:jc w:val="center"/>
              <w:rPr>
                <w:b/>
                <w:color w:val="1F497D" w:themeColor="text2"/>
                <w:sz w:val="32"/>
              </w:rPr>
            </w:pPr>
            <w:r w:rsidRPr="00906547">
              <w:rPr>
                <w:b/>
                <w:color w:val="1F497D" w:themeColor="text2"/>
                <w:sz w:val="32"/>
              </w:rPr>
              <w:t>Tool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1855400D" w14:textId="77777777" w:rsidR="004A6DC4" w:rsidRPr="00906547" w:rsidRDefault="004A6DC4" w:rsidP="00F630A6">
            <w:pPr>
              <w:jc w:val="center"/>
              <w:rPr>
                <w:b/>
                <w:color w:val="1F497D" w:themeColor="text2"/>
                <w:sz w:val="32"/>
              </w:rPr>
            </w:pPr>
            <w:r w:rsidRPr="00906547">
              <w:rPr>
                <w:b/>
                <w:color w:val="1F497D" w:themeColor="text2"/>
                <w:sz w:val="32"/>
              </w:rPr>
              <w:t>Purpose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1855400E" w14:textId="77777777" w:rsidR="004A6DC4" w:rsidRPr="00906547" w:rsidRDefault="004A6DC4" w:rsidP="00F630A6">
            <w:pPr>
              <w:jc w:val="center"/>
              <w:rPr>
                <w:b/>
                <w:color w:val="1F497D" w:themeColor="text2"/>
                <w:sz w:val="32"/>
              </w:rPr>
            </w:pPr>
            <w:r w:rsidRPr="00906547">
              <w:rPr>
                <w:b/>
                <w:color w:val="1F497D" w:themeColor="text2"/>
                <w:sz w:val="32"/>
              </w:rPr>
              <w:t>Status</w:t>
            </w:r>
          </w:p>
        </w:tc>
      </w:tr>
      <w:tr w:rsidR="001452CF" w14:paraId="18554015" w14:textId="77777777" w:rsidTr="00D34E81">
        <w:tc>
          <w:tcPr>
            <w:tcW w:w="22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554010" w14:textId="77777777" w:rsidR="00F630A6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Application Lifecycle Management</w:t>
            </w:r>
            <w:r w:rsidR="009C1F69" w:rsidRPr="00E61AE9">
              <w:rPr>
                <w:b/>
                <w:color w:val="4F81BD" w:themeColor="accent1"/>
                <w:sz w:val="24"/>
                <w:szCs w:val="24"/>
              </w:rPr>
              <w:t xml:space="preserve"> </w:t>
            </w:r>
          </w:p>
          <w:p w14:paraId="18554011" w14:textId="77777777" w:rsidR="004A6DC4" w:rsidRPr="00E61AE9" w:rsidRDefault="004A6DC4" w:rsidP="00F630A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(ALM)</w:t>
            </w:r>
          </w:p>
        </w:tc>
        <w:tc>
          <w:tcPr>
            <w:tcW w:w="2790" w:type="dxa"/>
            <w:tcBorders>
              <w:top w:val="single" w:sz="18" w:space="0" w:color="auto"/>
              <w:bottom w:val="single" w:sz="4" w:space="0" w:color="auto"/>
            </w:tcBorders>
          </w:tcPr>
          <w:p w14:paraId="18554012" w14:textId="77777777" w:rsidR="004A6DC4" w:rsidRPr="004E656D" w:rsidRDefault="003D7AE1" w:rsidP="00F630A6">
            <w:pPr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8554061" wp14:editId="1855406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150390</wp:posOffset>
                  </wp:positionV>
                  <wp:extent cx="1671726" cy="266501"/>
                  <wp:effectExtent l="0" t="0" r="508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726" cy="26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</w:tcBorders>
          </w:tcPr>
          <w:p w14:paraId="18554013" w14:textId="77777777" w:rsidR="004A6DC4" w:rsidRPr="00056E84" w:rsidRDefault="00894EB3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 xml:space="preserve">Centralize &amp; prioritize backlog items,  release traceability, Team Room facility </w:t>
            </w:r>
            <w:r w:rsidR="00056E84" w:rsidRPr="00056E84">
              <w:rPr>
                <w:color w:val="4F81BD" w:themeColor="accent1"/>
                <w:sz w:val="24"/>
                <w:szCs w:val="24"/>
              </w:rPr>
              <w:t xml:space="preserve">to organize </w:t>
            </w:r>
            <w:r w:rsidR="00056E84">
              <w:rPr>
                <w:color w:val="4F81BD" w:themeColor="accent1"/>
                <w:sz w:val="24"/>
                <w:szCs w:val="24"/>
              </w:rPr>
              <w:t>s</w:t>
            </w:r>
            <w:r w:rsidR="00056E84" w:rsidRPr="00056E84">
              <w:rPr>
                <w:color w:val="4F81BD" w:themeColor="accent1"/>
                <w:sz w:val="24"/>
                <w:szCs w:val="24"/>
              </w:rPr>
              <w:t>prints and track metrics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554014" w14:textId="77777777" w:rsidR="004A6DC4" w:rsidRPr="00F4695B" w:rsidRDefault="004A6DC4" w:rsidP="003246DE">
            <w:pPr>
              <w:jc w:val="center"/>
              <w:rPr>
                <w:sz w:val="24"/>
                <w:szCs w:val="24"/>
              </w:rPr>
            </w:pPr>
            <w:r w:rsidRPr="00F4695B">
              <w:rPr>
                <w:sz w:val="24"/>
                <w:szCs w:val="24"/>
              </w:rPr>
              <w:t xml:space="preserve">Available for </w:t>
            </w:r>
            <w:r w:rsidR="00012BC1">
              <w:rPr>
                <w:sz w:val="24"/>
                <w:szCs w:val="24"/>
              </w:rPr>
              <w:t>agile team</w:t>
            </w:r>
            <w:r w:rsidRPr="00F4695B">
              <w:rPr>
                <w:sz w:val="24"/>
                <w:szCs w:val="24"/>
              </w:rPr>
              <w:t xml:space="preserve"> use—to onboard please contact Doug Carlson</w:t>
            </w:r>
          </w:p>
        </w:tc>
      </w:tr>
      <w:tr w:rsidR="001452CF" w14:paraId="1855401C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16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Version Control</w:t>
            </w:r>
          </w:p>
          <w:p w14:paraId="18554017" w14:textId="77777777" w:rsidR="00F630A6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System</w:t>
            </w:r>
            <w:r w:rsidR="009C1F69" w:rsidRPr="00E61AE9">
              <w:rPr>
                <w:b/>
                <w:color w:val="4F81BD" w:themeColor="accent1"/>
                <w:sz w:val="24"/>
                <w:szCs w:val="24"/>
              </w:rPr>
              <w:t xml:space="preserve"> </w:t>
            </w:r>
          </w:p>
          <w:p w14:paraId="18554018" w14:textId="77777777" w:rsidR="004A6DC4" w:rsidRPr="00E61AE9" w:rsidRDefault="004A6DC4" w:rsidP="000D1043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(VCS</w:t>
            </w:r>
            <w:r w:rsidR="000D1043">
              <w:rPr>
                <w:color w:val="4F81BD" w:themeColor="accent1"/>
                <w:sz w:val="20"/>
                <w:szCs w:val="24"/>
              </w:rPr>
              <w:t>/</w:t>
            </w:r>
            <w:r w:rsidRPr="000D1043">
              <w:rPr>
                <w:color w:val="4F81BD" w:themeColor="accent1"/>
                <w:sz w:val="20"/>
                <w:szCs w:val="24"/>
              </w:rPr>
              <w:t>SCM)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19" w14:textId="77777777" w:rsidR="004A6DC4" w:rsidRPr="004E656D" w:rsidRDefault="00F630A6" w:rsidP="00F630A6">
            <w:pPr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18554063" wp14:editId="18554064">
                  <wp:simplePos x="0" y="0"/>
                  <wp:positionH relativeFrom="column">
                    <wp:posOffset>610396</wp:posOffset>
                  </wp:positionH>
                  <wp:positionV relativeFrom="paragraph">
                    <wp:posOffset>-5080</wp:posOffset>
                  </wp:positionV>
                  <wp:extent cx="491064" cy="589277"/>
                  <wp:effectExtent l="0" t="0" r="4445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64" cy="58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1A" w14:textId="77777777" w:rsidR="004A6DC4" w:rsidRPr="007420D6" w:rsidRDefault="004A6DC4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7420D6">
              <w:rPr>
                <w:color w:val="4F81BD" w:themeColor="accent1"/>
                <w:sz w:val="24"/>
                <w:szCs w:val="24"/>
              </w:rPr>
              <w:t xml:space="preserve">Change tracking for source code, scripts </w:t>
            </w:r>
            <w:r w:rsidR="00E1414C">
              <w:rPr>
                <w:color w:val="4F81BD" w:themeColor="accent1"/>
                <w:sz w:val="24"/>
                <w:szCs w:val="24"/>
              </w:rPr>
              <w:t>&amp; configuration files</w:t>
            </w:r>
            <w:r w:rsidR="008E3A8D" w:rsidRPr="007420D6">
              <w:rPr>
                <w:color w:val="4F81BD" w:themeColor="accent1"/>
                <w:sz w:val="24"/>
                <w:szCs w:val="24"/>
              </w:rPr>
              <w:t>—</w:t>
            </w:r>
            <w:r w:rsidR="009C1F69" w:rsidRPr="007420D6">
              <w:rPr>
                <w:color w:val="4F81BD" w:themeColor="accent1"/>
                <w:sz w:val="24"/>
                <w:szCs w:val="24"/>
              </w:rPr>
              <w:t>strong team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 collaboration </w:t>
            </w:r>
            <w:r w:rsidR="00D074B4" w:rsidRPr="007420D6">
              <w:rPr>
                <w:color w:val="4F81BD" w:themeColor="accent1"/>
                <w:sz w:val="24"/>
                <w:szCs w:val="24"/>
              </w:rPr>
              <w:t>capabilities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1B" w14:textId="77777777" w:rsidR="004A6DC4" w:rsidRPr="00F4695B" w:rsidRDefault="004A6DC4" w:rsidP="003246DE">
            <w:pPr>
              <w:jc w:val="center"/>
              <w:rPr>
                <w:sz w:val="24"/>
                <w:szCs w:val="24"/>
              </w:rPr>
            </w:pPr>
            <w:r w:rsidRPr="00F4695B">
              <w:rPr>
                <w:sz w:val="24"/>
                <w:szCs w:val="24"/>
              </w:rPr>
              <w:t>Available for general use—to onboard please contact Dana Colpo</w:t>
            </w:r>
          </w:p>
        </w:tc>
      </w:tr>
      <w:tr w:rsidR="001452CF" w14:paraId="18554021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1D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 xml:space="preserve">Continuous Integration / Continuous Deployment </w:t>
            </w:r>
            <w:r w:rsidRPr="000D1043">
              <w:rPr>
                <w:color w:val="4F81BD" w:themeColor="accent1"/>
                <w:sz w:val="20"/>
                <w:szCs w:val="24"/>
              </w:rPr>
              <w:t>(CI/CD)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1E" w14:textId="77777777" w:rsidR="004A6DC4" w:rsidRPr="004E656D" w:rsidRDefault="00F630A6" w:rsidP="00F630A6">
            <w:pPr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18554065" wp14:editId="18554066">
                  <wp:simplePos x="0" y="0"/>
                  <wp:positionH relativeFrom="column">
                    <wp:posOffset>272254</wp:posOffset>
                  </wp:positionH>
                  <wp:positionV relativeFrom="paragraph">
                    <wp:posOffset>8890</wp:posOffset>
                  </wp:positionV>
                  <wp:extent cx="1148195" cy="72909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195" cy="72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1F" w14:textId="77777777" w:rsidR="004A6DC4" w:rsidRPr="007420D6" w:rsidRDefault="004A6DC4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7420D6">
              <w:rPr>
                <w:color w:val="4F81BD" w:themeColor="accent1"/>
                <w:sz w:val="24"/>
                <w:szCs w:val="24"/>
              </w:rPr>
              <w:t>Automated orchestration of app build, de</w:t>
            </w:r>
            <w:r w:rsidR="009C1F69" w:rsidRPr="007420D6">
              <w:rPr>
                <w:color w:val="4F81BD" w:themeColor="accent1"/>
                <w:sz w:val="24"/>
                <w:szCs w:val="24"/>
              </w:rPr>
              <w:t xml:space="preserve">ployment </w:t>
            </w:r>
            <w:r w:rsidR="00E1414C">
              <w:rPr>
                <w:color w:val="4F81BD" w:themeColor="accent1"/>
                <w:sz w:val="24"/>
                <w:szCs w:val="24"/>
              </w:rPr>
              <w:t>&amp;</w:t>
            </w:r>
            <w:r w:rsidR="009C1F69" w:rsidRPr="007420D6">
              <w:rPr>
                <w:color w:val="4F81BD" w:themeColor="accent1"/>
                <w:sz w:val="24"/>
                <w:szCs w:val="24"/>
              </w:rPr>
              <w:t xml:space="preserve"> t</w:t>
            </w:r>
            <w:r w:rsidR="007420D6" w:rsidRPr="007420D6">
              <w:rPr>
                <w:color w:val="4F81BD" w:themeColor="accent1"/>
                <w:sz w:val="24"/>
                <w:szCs w:val="24"/>
              </w:rPr>
              <w:t>est</w:t>
            </w:r>
            <w:r w:rsidR="009C1F69" w:rsidRPr="007420D6">
              <w:rPr>
                <w:color w:val="4F81BD" w:themeColor="accent1"/>
                <w:sz w:val="24"/>
                <w:szCs w:val="24"/>
              </w:rPr>
              <w:t xml:space="preserve"> </w:t>
            </w:r>
            <w:r w:rsidR="00D074B4" w:rsidRPr="007420D6">
              <w:rPr>
                <w:color w:val="4F81BD" w:themeColor="accent1"/>
                <w:sz w:val="24"/>
                <w:szCs w:val="24"/>
              </w:rPr>
              <w:t>tooling</w:t>
            </w:r>
            <w:r w:rsidR="008E3A8D" w:rsidRPr="007420D6">
              <w:rPr>
                <w:color w:val="4F81BD" w:themeColor="accent1"/>
                <w:sz w:val="24"/>
                <w:szCs w:val="24"/>
              </w:rPr>
              <w:t xml:space="preserve"> across CI/CD pipeline</w:t>
            </w:r>
            <w:r w:rsidR="00D074B4" w:rsidRPr="007420D6">
              <w:rPr>
                <w:color w:val="4F81BD" w:themeColor="accent1"/>
                <w:sz w:val="24"/>
                <w:szCs w:val="24"/>
              </w:rPr>
              <w:t>—consolidates left-shifted feedback</w:t>
            </w:r>
            <w:r w:rsidR="007420D6" w:rsidRPr="007420D6">
              <w:rPr>
                <w:color w:val="4F81BD" w:themeColor="accent1"/>
                <w:sz w:val="24"/>
                <w:szCs w:val="24"/>
              </w:rPr>
              <w:t xml:space="preserve"> to developers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20" w14:textId="77777777" w:rsidR="004A6DC4" w:rsidRPr="009E6F6B" w:rsidRDefault="004A6DC4" w:rsidP="00F33FDF">
            <w:pPr>
              <w:spacing w:before="160"/>
              <w:jc w:val="center"/>
              <w:rPr>
                <w:i/>
                <w:szCs w:val="24"/>
              </w:rPr>
            </w:pPr>
            <w:r w:rsidRPr="009E6F6B">
              <w:rPr>
                <w:i/>
                <w:szCs w:val="24"/>
              </w:rPr>
              <w:t>POC in progress—</w:t>
            </w:r>
            <w:r w:rsidR="0093245A" w:rsidRPr="009E6F6B">
              <w:rPr>
                <w:i/>
                <w:szCs w:val="24"/>
              </w:rPr>
              <w:t xml:space="preserve">onboard readiness </w:t>
            </w:r>
            <w:r w:rsidRPr="009E6F6B">
              <w:rPr>
                <w:i/>
                <w:szCs w:val="24"/>
              </w:rPr>
              <w:t>targeted for mid-June</w:t>
            </w:r>
          </w:p>
        </w:tc>
      </w:tr>
      <w:tr w:rsidR="001452CF" w14:paraId="18554027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22" w14:textId="77777777" w:rsidR="00F630A6" w:rsidRDefault="004A6DC4" w:rsidP="00C904F6">
            <w:pPr>
              <w:spacing w:before="120"/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 xml:space="preserve">Artifact </w:t>
            </w:r>
          </w:p>
          <w:p w14:paraId="18554023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Repository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24" w14:textId="77777777" w:rsidR="004A6DC4" w:rsidRPr="004E656D" w:rsidRDefault="00F630A6" w:rsidP="00F630A6">
            <w:pPr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18554067" wp14:editId="18554068">
                  <wp:simplePos x="0" y="0"/>
                  <wp:positionH relativeFrom="column">
                    <wp:posOffset>554516</wp:posOffset>
                  </wp:positionH>
                  <wp:positionV relativeFrom="paragraph">
                    <wp:posOffset>-1270</wp:posOffset>
                  </wp:positionV>
                  <wp:extent cx="595745" cy="577273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45" cy="57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25" w14:textId="77777777" w:rsidR="004A6DC4" w:rsidRPr="007420D6" w:rsidRDefault="008E3A8D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7420D6">
              <w:rPr>
                <w:color w:val="4F81BD" w:themeColor="accent1"/>
                <w:sz w:val="24"/>
                <w:szCs w:val="24"/>
              </w:rPr>
              <w:t>Centralized management of binary artifacts</w:t>
            </w:r>
            <w:r w:rsidR="00954A44" w:rsidRPr="007420D6">
              <w:rPr>
                <w:color w:val="4F81BD" w:themeColor="accent1"/>
                <w:sz w:val="24"/>
                <w:szCs w:val="24"/>
              </w:rPr>
              <w:t>—</w:t>
            </w:r>
            <w:r w:rsidRPr="007420D6">
              <w:rPr>
                <w:color w:val="4F81BD" w:themeColor="accent1"/>
                <w:sz w:val="24"/>
                <w:szCs w:val="24"/>
              </w:rPr>
              <w:t>deployment packages, open source libraries</w:t>
            </w:r>
            <w:r w:rsidR="00E1414C">
              <w:rPr>
                <w:color w:val="4F81BD" w:themeColor="accent1"/>
                <w:sz w:val="24"/>
                <w:szCs w:val="24"/>
              </w:rPr>
              <w:t xml:space="preserve"> &amp; </w:t>
            </w:r>
            <w:r w:rsidR="00954A44">
              <w:rPr>
                <w:color w:val="4F81BD" w:themeColor="accent1"/>
                <w:sz w:val="24"/>
                <w:szCs w:val="24"/>
              </w:rPr>
              <w:t>COTS installs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26" w14:textId="77777777" w:rsidR="004A6DC4" w:rsidRPr="009E6F6B" w:rsidRDefault="0042164E" w:rsidP="003246DE">
            <w:pPr>
              <w:jc w:val="center"/>
              <w:rPr>
                <w:i/>
                <w:szCs w:val="24"/>
              </w:rPr>
            </w:pPr>
            <w:r w:rsidRPr="009E6F6B">
              <w:rPr>
                <w:i/>
                <w:szCs w:val="24"/>
              </w:rPr>
              <w:t>Standup</w:t>
            </w:r>
            <w:r w:rsidR="004A6DC4" w:rsidRPr="009E6F6B">
              <w:rPr>
                <w:i/>
                <w:szCs w:val="24"/>
              </w:rPr>
              <w:t xml:space="preserve"> project kicking off—</w:t>
            </w:r>
            <w:r w:rsidR="0093245A" w:rsidRPr="009E6F6B">
              <w:rPr>
                <w:i/>
                <w:szCs w:val="24"/>
              </w:rPr>
              <w:t xml:space="preserve">onboard </w:t>
            </w:r>
            <w:r w:rsidR="004A6DC4" w:rsidRPr="009E6F6B">
              <w:rPr>
                <w:i/>
                <w:szCs w:val="24"/>
              </w:rPr>
              <w:t>readiness targeted for mid-July</w:t>
            </w:r>
          </w:p>
        </w:tc>
      </w:tr>
      <w:tr w:rsidR="001452CF" w14:paraId="1855402D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28" w14:textId="77777777" w:rsidR="004A6DC4" w:rsidRPr="00E61AE9" w:rsidRDefault="004A6DC4" w:rsidP="00D06652">
            <w:pPr>
              <w:spacing w:before="120"/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Static Code</w:t>
            </w:r>
          </w:p>
          <w:p w14:paraId="18554029" w14:textId="77777777" w:rsidR="004A6DC4" w:rsidRPr="00E61AE9" w:rsidRDefault="00D06652" w:rsidP="00D06652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>
              <w:rPr>
                <w:b/>
                <w:color w:val="4F81BD" w:themeColor="accent1"/>
                <w:sz w:val="24"/>
                <w:szCs w:val="24"/>
              </w:rPr>
              <w:t>Analysis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2A" w14:textId="77777777" w:rsidR="004A6DC4" w:rsidRPr="004E656D" w:rsidRDefault="0062283F" w:rsidP="00F630A6">
            <w:pPr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18554069" wp14:editId="1855406A">
                  <wp:simplePos x="0" y="0"/>
                  <wp:positionH relativeFrom="column">
                    <wp:posOffset>61756</wp:posOffset>
                  </wp:positionH>
                  <wp:positionV relativeFrom="paragraph">
                    <wp:posOffset>80010</wp:posOffset>
                  </wp:positionV>
                  <wp:extent cx="1562100" cy="381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2B" w14:textId="77777777" w:rsidR="004A6DC4" w:rsidRPr="003A2D21" w:rsidRDefault="00E61AE9" w:rsidP="003246DE">
            <w:pPr>
              <w:jc w:val="center"/>
              <w:rPr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Inspects</w:t>
            </w:r>
            <w:r w:rsidRPr="00E61AE9">
              <w:rPr>
                <w:color w:val="4F81BD" w:themeColor="accent1"/>
                <w:sz w:val="24"/>
                <w:szCs w:val="24"/>
              </w:rPr>
              <w:t xml:space="preserve"> source code within IDE and on build server for code quality </w:t>
            </w:r>
            <w:r>
              <w:rPr>
                <w:color w:val="4F81BD" w:themeColor="accent1"/>
                <w:sz w:val="24"/>
                <w:szCs w:val="24"/>
              </w:rPr>
              <w:t xml:space="preserve">defect </w:t>
            </w:r>
            <w:r w:rsidRPr="00E61AE9">
              <w:rPr>
                <w:color w:val="4F81BD" w:themeColor="accent1"/>
                <w:sz w:val="24"/>
                <w:szCs w:val="24"/>
              </w:rPr>
              <w:t xml:space="preserve"> based on configurable rules</w:t>
            </w:r>
            <w:r>
              <w:rPr>
                <w:color w:val="4F81BD" w:themeColor="accent1"/>
                <w:sz w:val="24"/>
                <w:szCs w:val="24"/>
              </w:rPr>
              <w:t>ets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2C" w14:textId="77777777" w:rsidR="004A6DC4" w:rsidRPr="009E6F6B" w:rsidRDefault="004A6DC4" w:rsidP="003246DE">
            <w:pPr>
              <w:jc w:val="center"/>
              <w:rPr>
                <w:i/>
                <w:szCs w:val="24"/>
              </w:rPr>
            </w:pPr>
            <w:r w:rsidRPr="009E6F6B">
              <w:rPr>
                <w:i/>
                <w:szCs w:val="24"/>
              </w:rPr>
              <w:t>POC in progress—</w:t>
            </w:r>
            <w:r w:rsidR="0093245A" w:rsidRPr="009E6F6B">
              <w:rPr>
                <w:i/>
                <w:szCs w:val="24"/>
              </w:rPr>
              <w:t xml:space="preserve">onboard readiness </w:t>
            </w:r>
            <w:r w:rsidRPr="009E6F6B">
              <w:rPr>
                <w:i/>
                <w:szCs w:val="24"/>
              </w:rPr>
              <w:t>targeted for mid-August</w:t>
            </w:r>
          </w:p>
        </w:tc>
      </w:tr>
      <w:tr w:rsidR="001452CF" w14:paraId="18554032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2E" w14:textId="77777777" w:rsidR="004A6DC4" w:rsidRPr="00E61AE9" w:rsidRDefault="004A6DC4" w:rsidP="00F630A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Continuous Configuration Management</w:t>
            </w:r>
            <w:r w:rsidR="009C1F69" w:rsidRPr="00E61AE9">
              <w:rPr>
                <w:b/>
                <w:color w:val="4F81BD" w:themeColor="accent1"/>
                <w:sz w:val="24"/>
                <w:szCs w:val="24"/>
              </w:rPr>
              <w:t xml:space="preserve"> </w:t>
            </w:r>
            <w:r w:rsidRPr="000D1043">
              <w:rPr>
                <w:color w:val="4F81BD" w:themeColor="accent1"/>
                <w:sz w:val="20"/>
                <w:szCs w:val="24"/>
              </w:rPr>
              <w:t>(CCM)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2F" w14:textId="5EF194C7" w:rsidR="004A6DC4" w:rsidRPr="004E656D" w:rsidRDefault="0028457D" w:rsidP="0028457D">
            <w:pPr>
              <w:spacing w:before="240"/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b/>
                <w:i/>
                <w:color w:val="808080" w:themeColor="background1" w:themeShade="80"/>
                <w:sz w:val="28"/>
                <w:szCs w:val="24"/>
              </w:rPr>
              <w:t>TBD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30" w14:textId="77777777" w:rsidR="004A6DC4" w:rsidRPr="003A2D21" w:rsidRDefault="0025744D" w:rsidP="003246DE">
            <w:pPr>
              <w:jc w:val="center"/>
              <w:rPr>
                <w:sz w:val="24"/>
                <w:szCs w:val="24"/>
              </w:rPr>
            </w:pPr>
            <w:r w:rsidRPr="0025744D">
              <w:rPr>
                <w:color w:val="4F81BD" w:themeColor="accent1"/>
                <w:sz w:val="24"/>
                <w:szCs w:val="24"/>
              </w:rPr>
              <w:t xml:space="preserve">Defines environment infrastructure as code </w:t>
            </w:r>
            <w:r w:rsidRPr="00954A44">
              <w:rPr>
                <w:color w:val="4F81BD" w:themeColor="accent1"/>
                <w:sz w:val="20"/>
                <w:szCs w:val="24"/>
              </w:rPr>
              <w:t>(IaC)</w:t>
            </w:r>
            <w:r w:rsidRPr="0025744D">
              <w:rPr>
                <w:color w:val="4F81BD" w:themeColor="accent1"/>
                <w:sz w:val="24"/>
                <w:szCs w:val="24"/>
              </w:rPr>
              <w:t xml:space="preserve">, </w:t>
            </w:r>
            <w:r>
              <w:rPr>
                <w:color w:val="4F81BD" w:themeColor="accent1"/>
                <w:sz w:val="24"/>
                <w:szCs w:val="24"/>
              </w:rPr>
              <w:t xml:space="preserve">centralized auditing </w:t>
            </w:r>
            <w:r w:rsidR="00370681">
              <w:rPr>
                <w:color w:val="4F81BD" w:themeColor="accent1"/>
                <w:sz w:val="24"/>
                <w:szCs w:val="24"/>
              </w:rPr>
              <w:t xml:space="preserve">&amp; </w:t>
            </w:r>
            <w:r>
              <w:rPr>
                <w:color w:val="4F81BD" w:themeColor="accent1"/>
                <w:sz w:val="24"/>
                <w:szCs w:val="24"/>
              </w:rPr>
              <w:t>sync</w:t>
            </w:r>
            <w:r w:rsidRPr="0025744D">
              <w:rPr>
                <w:color w:val="4F81BD" w:themeColor="accent1"/>
                <w:sz w:val="24"/>
                <w:szCs w:val="24"/>
              </w:rPr>
              <w:t xml:space="preserve"> of </w:t>
            </w:r>
            <w:r>
              <w:rPr>
                <w:color w:val="4F81BD" w:themeColor="accent1"/>
                <w:sz w:val="24"/>
                <w:szCs w:val="24"/>
              </w:rPr>
              <w:t>server</w:t>
            </w:r>
            <w:r w:rsidRPr="0025744D">
              <w:rPr>
                <w:color w:val="4F81BD" w:themeColor="accent1"/>
                <w:sz w:val="24"/>
                <w:szCs w:val="24"/>
              </w:rPr>
              <w:t xml:space="preserve"> configurat</w:t>
            </w:r>
            <w:r>
              <w:rPr>
                <w:color w:val="4F81BD" w:themeColor="accent1"/>
                <w:sz w:val="24"/>
                <w:szCs w:val="24"/>
              </w:rPr>
              <w:t>ion policies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31" w14:textId="1E455CC9" w:rsidR="004A6DC4" w:rsidRPr="009E6F6B" w:rsidRDefault="0028457D" w:rsidP="003246DE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Re-evaluating tool selection: Chef or Ansible</w:t>
            </w:r>
          </w:p>
        </w:tc>
      </w:tr>
      <w:tr w:rsidR="001452CF" w14:paraId="18554038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33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Test</w:t>
            </w:r>
          </w:p>
          <w:p w14:paraId="18554034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Automation</w:t>
            </w:r>
            <w:r w:rsidR="00CA1F9D">
              <w:rPr>
                <w:b/>
                <w:color w:val="4F81BD" w:themeColor="accent1"/>
                <w:sz w:val="24"/>
                <w:szCs w:val="24"/>
              </w:rPr>
              <w:t xml:space="preserve"> Tools </w:t>
            </w:r>
            <w:r w:rsidR="00CA1F9D" w:rsidRPr="000D1043">
              <w:rPr>
                <w:color w:val="4F81BD" w:themeColor="accent1"/>
                <w:sz w:val="20"/>
                <w:szCs w:val="24"/>
              </w:rPr>
              <w:t>(various)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35" w14:textId="77777777" w:rsidR="004A6DC4" w:rsidRPr="004C6450" w:rsidRDefault="007D71D2" w:rsidP="00F630A6">
            <w:pPr>
              <w:spacing w:before="240"/>
              <w:jc w:val="center"/>
              <w:rPr>
                <w:b/>
                <w:i/>
                <w:color w:val="C00000"/>
                <w:sz w:val="32"/>
                <w:szCs w:val="24"/>
              </w:rPr>
            </w:pPr>
            <w:r>
              <w:rPr>
                <w:b/>
                <w:i/>
                <w:color w:val="808080" w:themeColor="background1" w:themeShade="80"/>
                <w:sz w:val="28"/>
                <w:szCs w:val="24"/>
              </w:rPr>
              <w:t>TBD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36" w14:textId="77777777" w:rsidR="004A6DC4" w:rsidRPr="007420D6" w:rsidRDefault="00395E0C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7420D6">
              <w:rPr>
                <w:color w:val="4F81BD" w:themeColor="accent1"/>
                <w:sz w:val="24"/>
                <w:szCs w:val="24"/>
              </w:rPr>
              <w:t xml:space="preserve">Provide automated </w:t>
            </w:r>
            <w:r w:rsidR="0031374D" w:rsidRPr="007420D6">
              <w:rPr>
                <w:color w:val="4F81BD" w:themeColor="accent1"/>
                <w:sz w:val="24"/>
                <w:szCs w:val="24"/>
              </w:rPr>
              <w:t>testing capability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 for mobile (</w:t>
            </w:r>
            <w:r w:rsidRPr="007420D6">
              <w:rPr>
                <w:color w:val="4F81BD" w:themeColor="accent1"/>
                <w:sz w:val="20"/>
                <w:szCs w:val="24"/>
              </w:rPr>
              <w:t>e.g. Perfecto</w:t>
            </w:r>
            <w:r w:rsidRPr="007420D6">
              <w:rPr>
                <w:color w:val="4F81BD" w:themeColor="accent1"/>
                <w:sz w:val="24"/>
                <w:szCs w:val="24"/>
              </w:rPr>
              <w:t>), traditional GUI</w:t>
            </w:r>
            <w:r w:rsidR="0031374D" w:rsidRPr="007420D6">
              <w:rPr>
                <w:color w:val="4F81BD" w:themeColor="accent1"/>
                <w:sz w:val="24"/>
                <w:szCs w:val="24"/>
              </w:rPr>
              <w:t>s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 (</w:t>
            </w:r>
            <w:r w:rsidRPr="007420D6">
              <w:rPr>
                <w:color w:val="4F81BD" w:themeColor="accent1"/>
                <w:sz w:val="20"/>
                <w:szCs w:val="24"/>
              </w:rPr>
              <w:t>e.g. Selenium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) </w:t>
            </w:r>
            <w:r w:rsidR="0031374D" w:rsidRPr="007420D6">
              <w:rPr>
                <w:color w:val="4F81BD" w:themeColor="accent1"/>
                <w:sz w:val="24"/>
                <w:szCs w:val="24"/>
              </w:rPr>
              <w:t>&amp;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 unit test suite</w:t>
            </w:r>
            <w:r w:rsidR="0031374D" w:rsidRPr="007420D6">
              <w:rPr>
                <w:color w:val="4F81BD" w:themeColor="accent1"/>
                <w:sz w:val="24"/>
                <w:szCs w:val="24"/>
              </w:rPr>
              <w:t>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37" w14:textId="77777777" w:rsidR="004A6DC4" w:rsidRPr="009E6F6B" w:rsidRDefault="00E44113" w:rsidP="00F33FDF">
            <w:pPr>
              <w:spacing w:before="160"/>
              <w:jc w:val="center"/>
              <w:rPr>
                <w:i/>
                <w:szCs w:val="24"/>
              </w:rPr>
            </w:pPr>
            <w:r w:rsidRPr="009E6F6B">
              <w:rPr>
                <w:i/>
                <w:szCs w:val="24"/>
              </w:rPr>
              <w:t>Vendor/tooling selection in progress</w:t>
            </w:r>
          </w:p>
        </w:tc>
      </w:tr>
      <w:tr w:rsidR="001452CF" w14:paraId="1855403F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39" w14:textId="77777777" w:rsidR="00F630A6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Service Virtualization</w:t>
            </w:r>
            <w:r w:rsidR="009C1F69" w:rsidRPr="00E61AE9">
              <w:rPr>
                <w:b/>
                <w:color w:val="4F81BD" w:themeColor="accent1"/>
                <w:sz w:val="24"/>
                <w:szCs w:val="24"/>
              </w:rPr>
              <w:t xml:space="preserve"> </w:t>
            </w:r>
          </w:p>
          <w:p w14:paraId="1855403A" w14:textId="77777777" w:rsidR="004A6DC4" w:rsidRPr="00E61AE9" w:rsidRDefault="004A6DC4" w:rsidP="00F630A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(SV)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3B" w14:textId="77777777" w:rsidR="004A6DC4" w:rsidRPr="004E656D" w:rsidRDefault="007D71D2" w:rsidP="00F630A6">
            <w:pPr>
              <w:spacing w:before="240"/>
              <w:jc w:val="center"/>
              <w:rPr>
                <w:b/>
                <w:color w:val="C00000"/>
                <w:sz w:val="32"/>
                <w:szCs w:val="24"/>
              </w:rPr>
            </w:pPr>
            <w:r>
              <w:rPr>
                <w:b/>
                <w:i/>
                <w:color w:val="808080" w:themeColor="background1" w:themeShade="80"/>
                <w:sz w:val="28"/>
                <w:szCs w:val="24"/>
              </w:rPr>
              <w:t>TBD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3C" w14:textId="77777777" w:rsidR="004A6DC4" w:rsidRPr="007420D6" w:rsidRDefault="0031374D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7420D6">
              <w:rPr>
                <w:color w:val="4F81BD" w:themeColor="accent1"/>
                <w:sz w:val="24"/>
                <w:szCs w:val="24"/>
              </w:rPr>
              <w:t xml:space="preserve">Simulates sub-system dependencies </w:t>
            </w:r>
            <w:r w:rsidRPr="00E73D7A">
              <w:rPr>
                <w:color w:val="4F81BD" w:themeColor="accent1"/>
                <w:sz w:val="20"/>
                <w:szCs w:val="24"/>
              </w:rPr>
              <w:t>(databases, web</w:t>
            </w:r>
            <w:r w:rsidR="00E1414C" w:rsidRPr="00E73D7A">
              <w:rPr>
                <w:color w:val="4F81BD" w:themeColor="accent1"/>
                <w:sz w:val="20"/>
                <w:szCs w:val="24"/>
              </w:rPr>
              <w:t>-</w:t>
            </w:r>
            <w:r w:rsidRPr="00E73D7A">
              <w:rPr>
                <w:color w:val="4F81BD" w:themeColor="accent1"/>
                <w:sz w:val="20"/>
                <w:szCs w:val="24"/>
              </w:rPr>
              <w:t xml:space="preserve">services, etc.) </w:t>
            </w:r>
            <w:r w:rsidRPr="007420D6">
              <w:rPr>
                <w:color w:val="4F81BD" w:themeColor="accent1"/>
                <w:sz w:val="24"/>
                <w:szCs w:val="24"/>
              </w:rPr>
              <w:t>so app teams can</w:t>
            </w:r>
            <w:r w:rsidR="0093245A" w:rsidRPr="007420D6">
              <w:rPr>
                <w:color w:val="4F81BD" w:themeColor="accent1"/>
                <w:sz w:val="24"/>
                <w:szCs w:val="24"/>
              </w:rPr>
              <w:t xml:space="preserve"> test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 their layer</w:t>
            </w:r>
            <w:r w:rsidR="0093245A" w:rsidRPr="007420D6">
              <w:rPr>
                <w:color w:val="4F81BD" w:themeColor="accent1"/>
                <w:sz w:val="24"/>
                <w:szCs w:val="24"/>
              </w:rPr>
              <w:t xml:space="preserve"> in isolation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3D" w14:textId="77777777" w:rsidR="00F33FDF" w:rsidRDefault="00F33FDF" w:rsidP="003246DE">
            <w:pPr>
              <w:jc w:val="center"/>
              <w:rPr>
                <w:i/>
                <w:szCs w:val="24"/>
              </w:rPr>
            </w:pPr>
          </w:p>
          <w:p w14:paraId="1855403E" w14:textId="77777777" w:rsidR="004A6DC4" w:rsidRPr="009E6F6B" w:rsidRDefault="004A6DC4" w:rsidP="003246DE">
            <w:pPr>
              <w:jc w:val="center"/>
              <w:rPr>
                <w:i/>
                <w:szCs w:val="24"/>
              </w:rPr>
            </w:pPr>
            <w:r w:rsidRPr="009E6F6B">
              <w:rPr>
                <w:i/>
                <w:szCs w:val="24"/>
              </w:rPr>
              <w:t>RFP in progress</w:t>
            </w:r>
          </w:p>
        </w:tc>
      </w:tr>
      <w:tr w:rsidR="001452CF" w14:paraId="18554045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40" w14:textId="77777777" w:rsidR="00F630A6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 xml:space="preserve">Test Data Management </w:t>
            </w:r>
          </w:p>
          <w:p w14:paraId="18554041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(TDM)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42" w14:textId="77777777" w:rsidR="004A6DC4" w:rsidRPr="004E656D" w:rsidRDefault="007D71D2" w:rsidP="00F630A6">
            <w:pPr>
              <w:spacing w:before="240"/>
              <w:jc w:val="center"/>
              <w:rPr>
                <w:b/>
                <w:color w:val="C00000"/>
                <w:sz w:val="32"/>
                <w:szCs w:val="24"/>
              </w:rPr>
            </w:pPr>
            <w:r>
              <w:rPr>
                <w:b/>
                <w:i/>
                <w:color w:val="808080" w:themeColor="background1" w:themeShade="80"/>
                <w:sz w:val="28"/>
                <w:szCs w:val="24"/>
              </w:rPr>
              <w:t>TBD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43" w14:textId="77777777" w:rsidR="004A6DC4" w:rsidRPr="007420D6" w:rsidRDefault="0093245A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7420D6">
              <w:rPr>
                <w:color w:val="4F81BD" w:themeColor="accent1"/>
                <w:sz w:val="24"/>
                <w:szCs w:val="24"/>
              </w:rPr>
              <w:t xml:space="preserve">Provides capabilities such as gold-copy image management, fabrication, </w:t>
            </w:r>
            <w:r w:rsidR="00437101" w:rsidRPr="007420D6">
              <w:rPr>
                <w:color w:val="4F81BD" w:themeColor="accent1"/>
                <w:sz w:val="24"/>
                <w:szCs w:val="24"/>
              </w:rPr>
              <w:t>de-identification</w:t>
            </w:r>
            <w:r w:rsidR="00437101">
              <w:rPr>
                <w:color w:val="4F81BD" w:themeColor="accent1"/>
                <w:sz w:val="24"/>
                <w:szCs w:val="24"/>
              </w:rPr>
              <w:t>, ID/</w:t>
            </w:r>
            <w:r w:rsidRPr="007420D6">
              <w:rPr>
                <w:color w:val="4F81BD" w:themeColor="accent1"/>
                <w:sz w:val="24"/>
                <w:szCs w:val="24"/>
              </w:rPr>
              <w:t xml:space="preserve">key </w:t>
            </w:r>
            <w:r w:rsidR="00F2183D">
              <w:rPr>
                <w:color w:val="4F81BD" w:themeColor="accent1"/>
                <w:sz w:val="24"/>
                <w:szCs w:val="24"/>
              </w:rPr>
              <w:t>synchronization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44" w14:textId="77777777" w:rsidR="004A6DC4" w:rsidRPr="009E6F6B" w:rsidRDefault="00286675" w:rsidP="00286675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</w:rPr>
              <w:t>TDM framework i</w:t>
            </w:r>
            <w:r w:rsidR="004A6DC4" w:rsidRPr="009E6F6B">
              <w:rPr>
                <w:i/>
                <w:szCs w:val="24"/>
              </w:rPr>
              <w:t>mplementation partner selection in progress</w:t>
            </w:r>
          </w:p>
        </w:tc>
      </w:tr>
      <w:tr w:rsidR="001452CF" w14:paraId="1855404C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46" w14:textId="77777777" w:rsidR="004A6DC4" w:rsidRPr="00E61AE9" w:rsidRDefault="004A6DC4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Application Release Automation</w:t>
            </w:r>
          </w:p>
          <w:p w14:paraId="18554047" w14:textId="77777777" w:rsidR="004A6DC4" w:rsidRPr="00E61AE9" w:rsidRDefault="004A6DC4" w:rsidP="00F630A6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(ARA)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48" w14:textId="77777777" w:rsidR="004A6DC4" w:rsidRPr="004E656D" w:rsidRDefault="007D71D2" w:rsidP="00F630A6">
            <w:pPr>
              <w:spacing w:before="240"/>
              <w:jc w:val="center"/>
              <w:rPr>
                <w:b/>
                <w:color w:val="C00000"/>
                <w:sz w:val="32"/>
                <w:szCs w:val="24"/>
              </w:rPr>
            </w:pPr>
            <w:r>
              <w:rPr>
                <w:b/>
                <w:i/>
                <w:color w:val="808080" w:themeColor="background1" w:themeShade="80"/>
                <w:sz w:val="28"/>
                <w:szCs w:val="24"/>
              </w:rPr>
              <w:t>TBD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49" w14:textId="77777777" w:rsidR="004A6DC4" w:rsidRPr="003A2D21" w:rsidRDefault="00B34801" w:rsidP="003246DE">
            <w:pPr>
              <w:jc w:val="center"/>
              <w:rPr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Orchestrates app promotion across non-prod environments and ultimately into prod—enables automated rollback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4A" w14:textId="77777777" w:rsidR="00F33FDF" w:rsidRDefault="00F33FDF" w:rsidP="003246DE">
            <w:pPr>
              <w:jc w:val="center"/>
              <w:rPr>
                <w:i/>
                <w:szCs w:val="24"/>
              </w:rPr>
            </w:pPr>
          </w:p>
          <w:p w14:paraId="1855404B" w14:textId="77777777" w:rsidR="004A6DC4" w:rsidRPr="009E6F6B" w:rsidRDefault="004A6DC4" w:rsidP="003246DE">
            <w:pPr>
              <w:jc w:val="center"/>
              <w:rPr>
                <w:i/>
                <w:szCs w:val="24"/>
              </w:rPr>
            </w:pPr>
            <w:r w:rsidRPr="009E6F6B">
              <w:rPr>
                <w:i/>
                <w:szCs w:val="24"/>
              </w:rPr>
              <w:t>RFP in progress</w:t>
            </w:r>
          </w:p>
        </w:tc>
      </w:tr>
      <w:tr w:rsidR="00CA31FE" w14:paraId="18554052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4D" w14:textId="77777777" w:rsidR="00A36CBB" w:rsidRDefault="00CA31FE" w:rsidP="000D1043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Static Application Security</w:t>
            </w:r>
            <w:r w:rsidR="00F630A6">
              <w:rPr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A36CBB">
              <w:rPr>
                <w:b/>
                <w:color w:val="4F81BD" w:themeColor="accent1"/>
                <w:sz w:val="24"/>
                <w:szCs w:val="24"/>
              </w:rPr>
              <w:t>Testing</w:t>
            </w:r>
          </w:p>
          <w:p w14:paraId="1855404E" w14:textId="77777777" w:rsidR="00CA31FE" w:rsidRPr="00E61AE9" w:rsidRDefault="00CA31FE" w:rsidP="000D1043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(SAST</w:t>
            </w:r>
            <w:r w:rsidR="000D1043">
              <w:rPr>
                <w:color w:val="4F81BD" w:themeColor="accent1"/>
                <w:sz w:val="20"/>
                <w:szCs w:val="24"/>
              </w:rPr>
              <w:t xml:space="preserve"> - IDE</w:t>
            </w:r>
            <w:r w:rsidRPr="000D1043">
              <w:rPr>
                <w:color w:val="4F81BD" w:themeColor="accent1"/>
                <w:sz w:val="20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4F" w14:textId="77777777" w:rsidR="00CA31FE" w:rsidRPr="004E656D" w:rsidRDefault="003246DE" w:rsidP="00F630A6">
            <w:pPr>
              <w:jc w:val="center"/>
              <w:rPr>
                <w:b/>
                <w:color w:val="4F81BD" w:themeColor="accent1"/>
                <w:sz w:val="3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855406D" wp14:editId="1855406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78410</wp:posOffset>
                  </wp:positionV>
                  <wp:extent cx="1703705" cy="341630"/>
                  <wp:effectExtent l="0" t="0" r="0" b="127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50" w14:textId="77777777" w:rsidR="00CA31FE" w:rsidRPr="003A2D21" w:rsidRDefault="00CB72EB" w:rsidP="003246DE">
            <w:pPr>
              <w:jc w:val="center"/>
              <w:rPr>
                <w:sz w:val="24"/>
                <w:szCs w:val="24"/>
              </w:rPr>
            </w:pPr>
            <w:r w:rsidRPr="00CB72EB">
              <w:rPr>
                <w:color w:val="4F81BD" w:themeColor="accent1"/>
                <w:sz w:val="24"/>
                <w:szCs w:val="24"/>
              </w:rPr>
              <w:t>Lightweight static analysis IDE plug-in that detects common security defects as the developer codes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51" w14:textId="77777777" w:rsidR="00CA31FE" w:rsidRPr="00F4695B" w:rsidRDefault="00CA31FE" w:rsidP="003246DE">
            <w:pPr>
              <w:jc w:val="center"/>
              <w:rPr>
                <w:sz w:val="24"/>
                <w:szCs w:val="24"/>
              </w:rPr>
            </w:pPr>
            <w:r w:rsidRPr="00F4695B">
              <w:rPr>
                <w:sz w:val="24"/>
                <w:szCs w:val="24"/>
              </w:rPr>
              <w:t>Available for general use—contact Security Champion to onboard</w:t>
            </w:r>
          </w:p>
        </w:tc>
      </w:tr>
      <w:tr w:rsidR="00F33FDF" w14:paraId="18554057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8554053" w14:textId="77777777" w:rsidR="00F33FDF" w:rsidRPr="00E61AE9" w:rsidRDefault="00F33FDF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 xml:space="preserve">Software Composition Analysis </w:t>
            </w:r>
            <w:r w:rsidRPr="000D1043">
              <w:rPr>
                <w:color w:val="4F81BD" w:themeColor="accent1"/>
                <w:sz w:val="20"/>
                <w:szCs w:val="24"/>
              </w:rPr>
              <w:t>(SCA)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8554054" w14:textId="77777777" w:rsidR="00F33FDF" w:rsidRDefault="00F33FDF" w:rsidP="00F630A6">
            <w:pPr>
              <w:jc w:val="center"/>
              <w:rPr>
                <w:noProof/>
              </w:rPr>
            </w:pPr>
            <w:r w:rsidRPr="004E656D">
              <w:rPr>
                <w:b/>
                <w:noProof/>
                <w:color w:val="4F81BD" w:themeColor="accent1"/>
                <w:sz w:val="32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1855406F" wp14:editId="18554070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92549</wp:posOffset>
                  </wp:positionV>
                  <wp:extent cx="1659255" cy="360045"/>
                  <wp:effectExtent l="0" t="0" r="0" b="1905"/>
                  <wp:wrapNone/>
                  <wp:docPr id="103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36004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18554055" w14:textId="77777777" w:rsidR="00F33FDF" w:rsidRDefault="00F33FDF" w:rsidP="003246DE">
            <w:pPr>
              <w:jc w:val="center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A</w:t>
            </w:r>
            <w:r w:rsidRPr="00493157">
              <w:rPr>
                <w:color w:val="4F81BD" w:themeColor="accent1"/>
                <w:sz w:val="24"/>
                <w:szCs w:val="24"/>
              </w:rPr>
              <w:t xml:space="preserve">utomated identification of </w:t>
            </w:r>
            <w:r>
              <w:rPr>
                <w:color w:val="4F81BD" w:themeColor="accent1"/>
                <w:sz w:val="24"/>
                <w:szCs w:val="24"/>
              </w:rPr>
              <w:t xml:space="preserve">known </w:t>
            </w:r>
            <w:r w:rsidRPr="00493157">
              <w:rPr>
                <w:color w:val="4F81BD" w:themeColor="accent1"/>
                <w:sz w:val="24"/>
                <w:szCs w:val="24"/>
              </w:rPr>
              <w:t>vulnerabilities in open sou</w:t>
            </w:r>
            <w:r>
              <w:rPr>
                <w:color w:val="4F81BD" w:themeColor="accent1"/>
                <w:sz w:val="24"/>
                <w:szCs w:val="24"/>
              </w:rPr>
              <w:t>rce software or third-party code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554056" w14:textId="77777777" w:rsidR="00F33FDF" w:rsidRPr="00F4695B" w:rsidRDefault="00F33FDF" w:rsidP="003246DE">
            <w:pPr>
              <w:jc w:val="center"/>
              <w:rPr>
                <w:sz w:val="24"/>
                <w:szCs w:val="24"/>
              </w:rPr>
            </w:pPr>
            <w:r w:rsidRPr="009E6F6B">
              <w:rPr>
                <w:i/>
                <w:szCs w:val="24"/>
              </w:rPr>
              <w:t>Standup project kicking off—onboard readiness targeted for mid-June</w:t>
            </w:r>
          </w:p>
        </w:tc>
      </w:tr>
      <w:tr w:rsidR="00CA31FE" w14:paraId="1855405F" w14:textId="77777777" w:rsidTr="00D34E81">
        <w:tc>
          <w:tcPr>
            <w:tcW w:w="221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18554058" w14:textId="77777777" w:rsidR="00CA31FE" w:rsidRPr="00E61AE9" w:rsidRDefault="00CA31FE" w:rsidP="00F630A6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E61AE9">
              <w:rPr>
                <w:b/>
                <w:color w:val="4F81BD" w:themeColor="accent1"/>
                <w:sz w:val="24"/>
                <w:szCs w:val="24"/>
              </w:rPr>
              <w:t>Static Application</w:t>
            </w:r>
          </w:p>
          <w:p w14:paraId="18554059" w14:textId="77777777" w:rsidR="00A36CBB" w:rsidRDefault="00A36CBB" w:rsidP="000D1043">
            <w:pPr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>
              <w:rPr>
                <w:b/>
                <w:color w:val="4F81BD" w:themeColor="accent1"/>
                <w:sz w:val="24"/>
                <w:szCs w:val="24"/>
              </w:rPr>
              <w:t>Security Testing</w:t>
            </w:r>
          </w:p>
          <w:p w14:paraId="1855405A" w14:textId="77777777" w:rsidR="00CA31FE" w:rsidRPr="00E61AE9" w:rsidRDefault="00CA31FE" w:rsidP="000D1043">
            <w:pPr>
              <w:jc w:val="center"/>
              <w:rPr>
                <w:color w:val="4F81BD" w:themeColor="accent1"/>
                <w:sz w:val="24"/>
                <w:szCs w:val="24"/>
              </w:rPr>
            </w:pPr>
            <w:r w:rsidRPr="000D1043">
              <w:rPr>
                <w:color w:val="4F81BD" w:themeColor="accent1"/>
                <w:sz w:val="20"/>
                <w:szCs w:val="24"/>
              </w:rPr>
              <w:t>(SAST</w:t>
            </w:r>
            <w:r w:rsidR="000D1043">
              <w:rPr>
                <w:color w:val="4F81BD" w:themeColor="accent1"/>
                <w:sz w:val="20"/>
                <w:szCs w:val="24"/>
              </w:rPr>
              <w:t xml:space="preserve"> – Pipeline</w:t>
            </w:r>
            <w:r w:rsidRPr="000D1043">
              <w:rPr>
                <w:color w:val="4F81BD" w:themeColor="accent1"/>
                <w:sz w:val="20"/>
                <w:szCs w:val="24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18" w:space="0" w:color="auto"/>
            </w:tcBorders>
          </w:tcPr>
          <w:p w14:paraId="1855405B" w14:textId="77777777" w:rsidR="00CA31FE" w:rsidRPr="004E656D" w:rsidRDefault="00CA31FE" w:rsidP="00F630A6">
            <w:pPr>
              <w:spacing w:before="240"/>
              <w:jc w:val="center"/>
              <w:rPr>
                <w:b/>
                <w:color w:val="009900"/>
                <w:sz w:val="32"/>
                <w:szCs w:val="24"/>
              </w:rPr>
            </w:pPr>
            <w:r>
              <w:rPr>
                <w:b/>
                <w:i/>
                <w:color w:val="808080" w:themeColor="background1" w:themeShade="80"/>
                <w:sz w:val="28"/>
                <w:szCs w:val="24"/>
              </w:rPr>
              <w:t>TBD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</w:tcBorders>
          </w:tcPr>
          <w:p w14:paraId="1855405C" w14:textId="77777777" w:rsidR="00CA31FE" w:rsidRPr="003A2D21" w:rsidRDefault="00CA31FE" w:rsidP="003246DE">
            <w:pPr>
              <w:jc w:val="center"/>
              <w:rPr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 xml:space="preserve">Automated discovery of security defects </w:t>
            </w:r>
            <w:r w:rsidRPr="00493157">
              <w:rPr>
                <w:color w:val="4F81BD" w:themeColor="accent1"/>
                <w:sz w:val="24"/>
                <w:szCs w:val="24"/>
              </w:rPr>
              <w:t xml:space="preserve">without </w:t>
            </w:r>
            <w:r>
              <w:rPr>
                <w:color w:val="4F81BD" w:themeColor="accent1"/>
                <w:sz w:val="24"/>
                <w:szCs w:val="24"/>
              </w:rPr>
              <w:t xml:space="preserve">actually </w:t>
            </w:r>
            <w:r w:rsidR="006C0586">
              <w:rPr>
                <w:color w:val="4F81BD" w:themeColor="accent1"/>
                <w:sz w:val="24"/>
                <w:szCs w:val="24"/>
              </w:rPr>
              <w:t>executing underlying code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855405D" w14:textId="77777777" w:rsidR="00F33FDF" w:rsidRDefault="00F33FDF" w:rsidP="003246DE">
            <w:pPr>
              <w:jc w:val="center"/>
              <w:rPr>
                <w:i/>
                <w:szCs w:val="24"/>
              </w:rPr>
            </w:pPr>
          </w:p>
          <w:p w14:paraId="1855405E" w14:textId="77777777" w:rsidR="00CA31FE" w:rsidRPr="00F4695B" w:rsidRDefault="00CA31FE" w:rsidP="003246DE">
            <w:pPr>
              <w:jc w:val="center"/>
              <w:rPr>
                <w:i/>
                <w:sz w:val="24"/>
                <w:szCs w:val="24"/>
              </w:rPr>
            </w:pPr>
            <w:r w:rsidRPr="009E6F6B">
              <w:rPr>
                <w:i/>
                <w:szCs w:val="24"/>
              </w:rPr>
              <w:t>RFP in progress</w:t>
            </w:r>
          </w:p>
        </w:tc>
      </w:tr>
    </w:tbl>
    <w:p w14:paraId="18554060" w14:textId="77777777" w:rsidR="00684498" w:rsidRPr="002B74E9" w:rsidRDefault="000D5750" w:rsidP="00D34E81">
      <w:pPr>
        <w:pStyle w:val="Heading2"/>
        <w:spacing w:before="80"/>
        <w:jc w:val="center"/>
        <w:rPr>
          <w:sz w:val="18"/>
        </w:rPr>
      </w:pPr>
      <w:hyperlink r:id="rId19" w:history="1">
        <w:r w:rsidR="002B74E9" w:rsidRPr="002B74E9">
          <w:rPr>
            <w:rStyle w:val="Hyperlink"/>
            <w:color w:val="4F81BD" w:themeColor="accent1"/>
            <w:sz w:val="18"/>
          </w:rPr>
          <w:t>https://thebank.info53.com/teams/ES/SharedApps/devops</w:t>
        </w:r>
      </w:hyperlink>
      <w:r w:rsidR="002B74E9" w:rsidRPr="002B74E9">
        <w:rPr>
          <w:sz w:val="18"/>
        </w:rPr>
        <w:t xml:space="preserve"> </w:t>
      </w:r>
    </w:p>
    <w:sectPr w:rsidR="00684498" w:rsidRPr="002B74E9" w:rsidSect="00894EB3">
      <w:pgSz w:w="12240" w:h="15840" w:code="1"/>
      <w:pgMar w:top="54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928B4"/>
    <w:multiLevelType w:val="hybridMultilevel"/>
    <w:tmpl w:val="C5340306"/>
    <w:lvl w:ilvl="0" w:tplc="6714F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98"/>
    <w:rsid w:val="00012BC1"/>
    <w:rsid w:val="00056E84"/>
    <w:rsid w:val="000D1043"/>
    <w:rsid w:val="000D5750"/>
    <w:rsid w:val="0013647F"/>
    <w:rsid w:val="00141C44"/>
    <w:rsid w:val="001452CF"/>
    <w:rsid w:val="0015013F"/>
    <w:rsid w:val="002341FB"/>
    <w:rsid w:val="00241160"/>
    <w:rsid w:val="0025744D"/>
    <w:rsid w:val="002750FF"/>
    <w:rsid w:val="0028457D"/>
    <w:rsid w:val="00286675"/>
    <w:rsid w:val="002B74E9"/>
    <w:rsid w:val="002E146F"/>
    <w:rsid w:val="0031374D"/>
    <w:rsid w:val="003246DE"/>
    <w:rsid w:val="0036794E"/>
    <w:rsid w:val="00370681"/>
    <w:rsid w:val="00395E0C"/>
    <w:rsid w:val="003A2D21"/>
    <w:rsid w:val="003B39C2"/>
    <w:rsid w:val="003D7AE1"/>
    <w:rsid w:val="0042164E"/>
    <w:rsid w:val="00437101"/>
    <w:rsid w:val="00442970"/>
    <w:rsid w:val="00493157"/>
    <w:rsid w:val="004A6DC4"/>
    <w:rsid w:val="004B00E5"/>
    <w:rsid w:val="004C6450"/>
    <w:rsid w:val="004E656D"/>
    <w:rsid w:val="004E6EEA"/>
    <w:rsid w:val="004E7C98"/>
    <w:rsid w:val="004F7C4F"/>
    <w:rsid w:val="00544326"/>
    <w:rsid w:val="005619BF"/>
    <w:rsid w:val="005946D0"/>
    <w:rsid w:val="0062283F"/>
    <w:rsid w:val="00684498"/>
    <w:rsid w:val="00694618"/>
    <w:rsid w:val="006B083D"/>
    <w:rsid w:val="006C0586"/>
    <w:rsid w:val="00702F95"/>
    <w:rsid w:val="007420D6"/>
    <w:rsid w:val="007D63CA"/>
    <w:rsid w:val="007D71D2"/>
    <w:rsid w:val="00812E40"/>
    <w:rsid w:val="008161D5"/>
    <w:rsid w:val="0082257E"/>
    <w:rsid w:val="00894EB3"/>
    <w:rsid w:val="008E3A8D"/>
    <w:rsid w:val="00906547"/>
    <w:rsid w:val="0093245A"/>
    <w:rsid w:val="00954A44"/>
    <w:rsid w:val="00964843"/>
    <w:rsid w:val="009832C3"/>
    <w:rsid w:val="009C1F69"/>
    <w:rsid w:val="009E6F6B"/>
    <w:rsid w:val="00A11254"/>
    <w:rsid w:val="00A36CBB"/>
    <w:rsid w:val="00A53406"/>
    <w:rsid w:val="00AB3C9D"/>
    <w:rsid w:val="00AC2712"/>
    <w:rsid w:val="00B126FA"/>
    <w:rsid w:val="00B34801"/>
    <w:rsid w:val="00B76FF5"/>
    <w:rsid w:val="00C904F6"/>
    <w:rsid w:val="00CA1F9D"/>
    <w:rsid w:val="00CA31FE"/>
    <w:rsid w:val="00CB401C"/>
    <w:rsid w:val="00CB72EB"/>
    <w:rsid w:val="00CD2D6D"/>
    <w:rsid w:val="00D06652"/>
    <w:rsid w:val="00D074B4"/>
    <w:rsid w:val="00D34E81"/>
    <w:rsid w:val="00D371D4"/>
    <w:rsid w:val="00D438AD"/>
    <w:rsid w:val="00D73E88"/>
    <w:rsid w:val="00DB57EA"/>
    <w:rsid w:val="00DF0F7A"/>
    <w:rsid w:val="00E1414C"/>
    <w:rsid w:val="00E16EC5"/>
    <w:rsid w:val="00E23D5F"/>
    <w:rsid w:val="00E44113"/>
    <w:rsid w:val="00E61AE9"/>
    <w:rsid w:val="00E73D7A"/>
    <w:rsid w:val="00EC5BBF"/>
    <w:rsid w:val="00F2183D"/>
    <w:rsid w:val="00F33FDF"/>
    <w:rsid w:val="00F4695B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4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84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6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4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3F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34801"/>
  </w:style>
  <w:style w:type="character" w:styleId="Hyperlink">
    <w:name w:val="Hyperlink"/>
    <w:basedOn w:val="DefaultParagraphFont"/>
    <w:uiPriority w:val="99"/>
    <w:unhideWhenUsed/>
    <w:rsid w:val="002B74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4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84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6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4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4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3F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B34801"/>
  </w:style>
  <w:style w:type="character" w:styleId="Hyperlink">
    <w:name w:val="Hyperlink"/>
    <w:basedOn w:val="DefaultParagraphFont"/>
    <w:uiPriority w:val="99"/>
    <w:unhideWhenUsed/>
    <w:rsid w:val="002B7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settings" Target="settings.xml"/><Relationship Id="rId19" Type="http://schemas.openxmlformats.org/officeDocument/2006/relationships/hyperlink" Target="https://thebank.info53.com/teams/ES/SharedApps/devops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1516871f-c8f2-4bd8-aeec-b6c28cd35c0c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C459CA2955F4B83E87C401B163C93" ma:contentTypeVersion="1" ma:contentTypeDescription="Create a new document." ma:contentTypeScope="" ma:versionID="dcffa1e9353084209001c63f64c2125e">
  <xsd:schema xmlns:xsd="http://www.w3.org/2001/XMLSchema" xmlns:xs="http://www.w3.org/2001/XMLSchema" xmlns:p="http://schemas.microsoft.com/office/2006/metadata/properties" xmlns:ns2="1db55dbf-d781-4115-be90-da10f9f75614" xmlns:ns3="00e6c50e-7256-43bf-82bd-eed3543df4be" targetNamespace="http://schemas.microsoft.com/office/2006/metadata/properties" ma:root="true" ma:fieldsID="e708f363ac57ab1f99db8f1c3c25086f" ns2:_="" ns3:_="">
    <xsd:import namespace="1db55dbf-d781-4115-be90-da10f9f75614"/>
    <xsd:import namespace="00e6c50e-7256-43bf-82bd-eed3543df4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55dbf-d781-4115-be90-da10f9f756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6c50e-7256-43bf-82bd-eed3543df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db55dbf-d781-4115-be90-da10f9f75614">5300001-1983527123-5</_dlc_DocId>
    <_dlc_DocIdUrl xmlns="1db55dbf-d781-4115-be90-da10f9f75614">
      <Url>https://thebank.info53.com/teams/ES/SharedApps/devops/_layouts/15/DocIdRedir.aspx?ID=5300001-1983527123-5</Url>
      <Description>5300001-1983527123-5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5F9D-4344-4ACB-A362-0CD5CA5FDFE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7C15EE-ED4C-4860-BC30-798D6535265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BA7DB782-B155-4262-8A20-13E31BAF9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55dbf-d781-4115-be90-da10f9f75614"/>
    <ds:schemaRef ds:uri="00e6c50e-7256-43bf-82bd-eed3543df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8120E-C8B0-4C18-AD8F-29AE4BC908CA}">
  <ds:schemaRefs>
    <ds:schemaRef ds:uri="http://purl.org/dc/elements/1.1/"/>
    <ds:schemaRef ds:uri="1db55dbf-d781-4115-be90-da10f9f75614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00e6c50e-7256-43bf-82bd-eed3543df4be"/>
  </ds:schemaRefs>
</ds:datastoreItem>
</file>

<file path=customXml/itemProps5.xml><?xml version="1.0" encoding="utf-8"?>
<ds:datastoreItem xmlns:ds="http://schemas.openxmlformats.org/officeDocument/2006/customXml" ds:itemID="{92DC05D7-1B9F-4782-9265-93347D35116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1CD22C1-C634-4AA5-86A2-9A023608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43C58232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Fifth Third Bank</Company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Fifth Third Employee</dc:creator>
  <cp:lastModifiedBy>T18029A</cp:lastModifiedBy>
  <cp:revision>2</cp:revision>
  <cp:lastPrinted>2018-04-11T21:25:00Z</cp:lastPrinted>
  <dcterms:created xsi:type="dcterms:W3CDTF">2018-05-11T19:06:00Z</dcterms:created>
  <dcterms:modified xsi:type="dcterms:W3CDTF">2018-05-11T19:06:00Z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0x010100359C459CA2955F4B83E87C401B163C93</vt:lpwstr>
  </property>
  <property fmtid="{D5CDD505-2E9C-101B-9397-08002B2CF9AE}" pid="3" name="_dlc_DocIdItemGuid">
    <vt:lpwstr>d20a606a-2fa0-44d0-ad50-620b9a390007</vt:lpwstr>
  </property>
</Properties>
</file>