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keepNext w:val="0"/>
        <w:keepLines w:val="0"/>
        <w:spacing w:after="0" w:before="180" w:line="240" w:lineRule="auto"/>
        <w:jc w:val="both"/>
        <w:rPr>
          <w:rFonts w:ascii="Roboto Light" w:cs="Roboto Light" w:eastAsia="Roboto Light" w:hAnsi="Roboto Light"/>
          <w:smallCaps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keepNext w:val="0"/>
        <w:keepLines w:val="0"/>
        <w:spacing w:after="0" w:before="180" w:line="240" w:lineRule="auto"/>
        <w:jc w:val="right"/>
        <w:rPr>
          <w:rFonts w:ascii="Roboto Light" w:cs="Roboto Light" w:eastAsia="Roboto Light" w:hAnsi="Roboto Light"/>
          <w:b w:val="1"/>
          <w:smallCaps w:val="1"/>
          <w:color w:val="0000ff"/>
          <w:sz w:val="40"/>
          <w:szCs w:val="40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mallCaps w:val="1"/>
          <w:color w:val="0000ff"/>
          <w:sz w:val="40"/>
          <w:szCs w:val="40"/>
          <w:rtl w:val="0"/>
        </w:rPr>
        <w:t xml:space="preserve">Trabalho Prático 2 - esii - Grupo1213</w:t>
      </w:r>
    </w:p>
    <w:p w:rsidR="00000000" w:rsidDel="00000000" w:rsidP="00000000" w:rsidRDefault="00000000" w:rsidRPr="00000000" w14:paraId="00000012">
      <w:pPr>
        <w:pStyle w:val="Title"/>
        <w:keepNext w:val="0"/>
        <w:keepLines w:val="0"/>
        <w:pBdr>
          <w:bottom w:color="000000" w:space="1" w:sz="4" w:val="single"/>
        </w:pBdr>
        <w:spacing w:after="120" w:before="180" w:line="240" w:lineRule="auto"/>
        <w:jc w:val="right"/>
        <w:rPr>
          <w:rFonts w:ascii="Roboto Light" w:cs="Roboto Light" w:eastAsia="Roboto Light" w:hAnsi="Roboto Light"/>
          <w:smallCaps w:val="1"/>
          <w:sz w:val="40"/>
          <w:szCs w:val="40"/>
        </w:rPr>
      </w:pPr>
      <w:r w:rsidDel="00000000" w:rsidR="00000000" w:rsidRPr="00000000">
        <w:rPr>
          <w:rFonts w:ascii="Roboto Light" w:cs="Roboto Light" w:eastAsia="Roboto Light" w:hAnsi="Roboto Light"/>
          <w:smallCaps w:val="1"/>
          <w:sz w:val="40"/>
          <w:szCs w:val="40"/>
          <w:rtl w:val="0"/>
        </w:rPr>
        <w:t xml:space="preserve">Test design Specification</w:t>
      </w:r>
    </w:p>
    <w:p w:rsidR="00000000" w:rsidDel="00000000" w:rsidP="00000000" w:rsidRDefault="00000000" w:rsidRPr="00000000" w14:paraId="00000013">
      <w:pPr>
        <w:keepNext w:val="1"/>
        <w:keepLines w:val="1"/>
        <w:spacing w:line="240" w:lineRule="auto"/>
        <w:jc w:val="right"/>
        <w:rPr>
          <w:rFonts w:ascii="Roboto Light" w:cs="Roboto Light" w:eastAsia="Roboto Light" w:hAnsi="Roboto Light"/>
          <w:color w:val="0000ff"/>
          <w:sz w:val="32"/>
          <w:szCs w:val="32"/>
        </w:rPr>
      </w:pPr>
      <w:r w:rsidDel="00000000" w:rsidR="00000000" w:rsidRPr="00000000">
        <w:rPr>
          <w:rFonts w:ascii="Roboto Light" w:cs="Roboto Light" w:eastAsia="Roboto Light" w:hAnsi="Roboto Light"/>
          <w:sz w:val="32"/>
          <w:szCs w:val="32"/>
          <w:rtl w:val="0"/>
        </w:rPr>
        <w:t xml:space="preserve">Version </w:t>
      </w:r>
      <w:r w:rsidDel="00000000" w:rsidR="00000000" w:rsidRPr="00000000">
        <w:rPr>
          <w:rFonts w:ascii="Roboto Light" w:cs="Roboto Light" w:eastAsia="Roboto Light" w:hAnsi="Roboto Light"/>
          <w:color w:val="0000ff"/>
          <w:sz w:val="32"/>
          <w:szCs w:val="32"/>
          <w:rtl w:val="0"/>
        </w:rPr>
        <w:t xml:space="preserve">7.0</w:t>
      </w:r>
    </w:p>
    <w:p w:rsidR="00000000" w:rsidDel="00000000" w:rsidP="00000000" w:rsidRDefault="00000000" w:rsidRPr="00000000" w14:paraId="00000014">
      <w:pPr>
        <w:keepNext w:val="1"/>
        <w:keepLines w:val="1"/>
        <w:spacing w:line="240" w:lineRule="auto"/>
        <w:jc w:val="right"/>
        <w:rPr>
          <w:rFonts w:ascii="Roboto Light" w:cs="Roboto Light" w:eastAsia="Roboto Light" w:hAnsi="Roboto Light"/>
          <w:sz w:val="32"/>
          <w:szCs w:val="32"/>
        </w:rPr>
      </w:pPr>
      <w:r w:rsidDel="00000000" w:rsidR="00000000" w:rsidRPr="00000000">
        <w:rPr>
          <w:rFonts w:ascii="Roboto Light" w:cs="Roboto Light" w:eastAsia="Roboto Light" w:hAnsi="Roboto Light"/>
          <w:color w:val="0000ff"/>
          <w:sz w:val="32"/>
          <w:szCs w:val="32"/>
          <w:rtl w:val="0"/>
        </w:rPr>
        <w:t xml:space="preserve">21/01/2022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keepNext w:val="0"/>
        <w:keepLines w:val="0"/>
        <w:spacing w:after="120" w:before="180" w:line="240" w:lineRule="auto"/>
        <w:jc w:val="both"/>
        <w:rPr>
          <w:rFonts w:ascii="Roboto Light" w:cs="Roboto Light" w:eastAsia="Roboto Light" w:hAnsi="Roboto Light"/>
          <w:smallCaps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Roboto Light" w:cs="Roboto Light" w:eastAsia="Roboto Light" w:hAnsi="Roboto Light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Roboto" w:cs="Roboto" w:eastAsia="Roboto" w:hAnsi="Roboto"/>
          <w:b w:val="1"/>
          <w:sz w:val="21"/>
          <w:szCs w:val="21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Histórico de Versões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16.0" w:type="dxa"/>
        <w:jc w:val="left"/>
        <w:tblInd w:w="64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6"/>
        <w:gridCol w:w="1725"/>
        <w:gridCol w:w="1350"/>
        <w:gridCol w:w="1695"/>
        <w:gridCol w:w="1320"/>
        <w:gridCol w:w="1770"/>
        <w:tblGridChange w:id="0">
          <w:tblGrid>
            <w:gridCol w:w="956"/>
            <w:gridCol w:w="1725"/>
            <w:gridCol w:w="1350"/>
            <w:gridCol w:w="1695"/>
            <w:gridCol w:w="1320"/>
            <w:gridCol w:w="1770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B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Version</w:t>
              <w:br w:type="textWrapping"/>
              <w:t xml:space="preserve">#</w:t>
            </w:r>
          </w:p>
        </w:tc>
        <w:tc>
          <w:tcPr>
            <w:shd w:fill="d9d9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C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Implemented</w:t>
            </w:r>
          </w:p>
          <w:p w:rsidR="00000000" w:rsidDel="00000000" w:rsidP="00000000" w:rsidRDefault="00000000" w:rsidRPr="00000000" w14:paraId="0000001D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By</w:t>
            </w:r>
          </w:p>
        </w:tc>
        <w:tc>
          <w:tcPr>
            <w:shd w:fill="d9d9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E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Revision</w:t>
            </w:r>
          </w:p>
          <w:p w:rsidR="00000000" w:rsidDel="00000000" w:rsidP="00000000" w:rsidRDefault="00000000" w:rsidRPr="00000000" w14:paraId="0000001F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d9d9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0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Approved</w:t>
            </w:r>
          </w:p>
          <w:p w:rsidR="00000000" w:rsidDel="00000000" w:rsidP="00000000" w:rsidRDefault="00000000" w:rsidRPr="00000000" w14:paraId="00000021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By</w:t>
            </w:r>
          </w:p>
        </w:tc>
        <w:tc>
          <w:tcPr>
            <w:shd w:fill="d9d9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2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Approval</w:t>
            </w:r>
          </w:p>
          <w:p w:rsidR="00000000" w:rsidDel="00000000" w:rsidP="00000000" w:rsidRDefault="00000000" w:rsidRPr="00000000" w14:paraId="00000023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d9d9d9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4">
            <w:pPr>
              <w:spacing w:after="20" w:before="20"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Reason</w:t>
            </w:r>
          </w:p>
        </w:tc>
      </w:tr>
      <w:tr>
        <w:trPr>
          <w:cantSplit w:val="0"/>
          <w:tblHeader w:val="1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5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6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27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28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29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A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12/01/2022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B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2C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2D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2E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F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12/01/2022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0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Porto Sans Light" w:cs="Porto Sans Light" w:eastAsia="Porto Sans Light" w:hAnsi="Porto Sans Light"/>
                <w:sz w:val="20"/>
                <w:szCs w:val="20"/>
                <w:rtl w:val="0"/>
              </w:rPr>
              <w:t xml:space="preserve">Análise testes caixa preta  para o módulo transações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1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2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33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4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13/01/2022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5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36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37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38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9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13/01/2022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A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Correção de pormenores nas tabelas de casos de teste 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B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C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3D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3E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3F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0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14/01/2022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1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42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43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44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5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14/01/2022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6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Correção de alguns erros identificados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7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4.0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8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49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4A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4B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C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15/01/2022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D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4E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4F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50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1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15/01/2022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2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Porto Sans Light" w:cs="Porto Sans Light" w:eastAsia="Porto Sans Light" w:hAnsi="Porto Sans Light"/>
                <w:sz w:val="20"/>
                <w:szCs w:val="20"/>
                <w:rtl w:val="0"/>
              </w:rPr>
              <w:t xml:space="preserve">Adicionar casos de testes identificados na análise testes de caixa branca do módulo de transações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3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5.0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4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55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56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57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8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17/01/2022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9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5A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5B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5C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D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17/01/2022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E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Porto Sans Light" w:cs="Porto Sans Light" w:eastAsia="Porto Sans Light" w:hAnsi="Porto Sans Light"/>
                <w:sz w:val="20"/>
                <w:szCs w:val="20"/>
                <w:rtl w:val="0"/>
              </w:rPr>
              <w:t xml:space="preserve">Análise testes caixa preta para o módulo de custos de envio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F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6.0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0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61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62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63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4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18/01/2022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5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66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67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68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9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18/01/2022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A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Porto Sans Light" w:cs="Porto Sans Light" w:eastAsia="Porto Sans Light" w:hAnsi="Porto Sans Light"/>
                <w:sz w:val="20"/>
                <w:szCs w:val="20"/>
                <w:rtl w:val="0"/>
              </w:rPr>
              <w:t xml:space="preserve">Adicionar casos de testes identificados na análise testes de caixa branca do módulo de cálculo de custos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B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7.0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C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6D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6E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6F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0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21/01/2022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1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  <w:p w:rsidR="00000000" w:rsidDel="00000000" w:rsidP="00000000" w:rsidRDefault="00000000" w:rsidRPr="00000000" w14:paraId="00000072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  <w:p w:rsidR="00000000" w:rsidDel="00000000" w:rsidP="00000000" w:rsidRDefault="00000000" w:rsidRPr="00000000" w14:paraId="00000073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  <w:p w:rsidR="00000000" w:rsidDel="00000000" w:rsidP="00000000" w:rsidRDefault="00000000" w:rsidRPr="00000000" w14:paraId="00000074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Nuno Castro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5">
            <w:pPr>
              <w:keepLines w:val="1"/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21/01/2022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6">
            <w:pPr>
              <w:keepLines w:val="1"/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Porto Sans Light" w:cs="Porto Sans Light" w:eastAsia="Porto Sans Light" w:hAnsi="Porto Sans Light"/>
                <w:sz w:val="20"/>
                <w:szCs w:val="20"/>
                <w:rtl w:val="0"/>
              </w:rPr>
              <w:t xml:space="preserve">Análise testes caixa preta para o módulo de expedição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1"/>
        <w:spacing w:before="480" w:line="276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2f5496"/>
          <w:sz w:val="32"/>
          <w:szCs w:val="32"/>
          <w:rtl w:val="0"/>
        </w:rPr>
        <w:t xml:space="preserve">Tabela de Conteúdos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B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oqkrpxxq053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_toqkrpxxq053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Identificador do documento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Âmbito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Repositório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Referências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Glossário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mex55ht29be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Features/Itens a testar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_hmex55ht29be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8uqu53waiz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Detalhes da abordagem aos testes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_u58uqu53waiz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uwx11191ck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Identificação dos Testes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_emuwx11191ck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t1j4uf2j0r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1.GestãoEncomendas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_oyt1j4uf2j0r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7f1s7kercb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addEncomenda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_nn7f1s7kercb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yi6wwfj69d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cancelarEncomenda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_ilyi6wwfj69d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c0d2eax18p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findEncomenda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_49c0d2eax18p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5ipb6bfsh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2.BasicLinhaTransação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_q85ipb6bfsh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u7r4sb1qnq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addTransactionLine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_5ru7r4sb1qnq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iobotraay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3.Estatísticas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_wtiobotraay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7b9fle1znb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getValorMedioTransacoes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_1m7b9fle1znb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9hqz2c3kv8f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getNumMedioProdutosPorTransacao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_d9hqz2c3kv8f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ttob3p9nl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getNumMedioEncomendasPorDia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_eyttob3p9nl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ixybzgiicw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getTotalCustosEnvio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_nfixybzgiicw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3f7nn7ryon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getValorMedioVendasComprasPorDistrito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_ft3f7nn7ryon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cic7lhwi5i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4.Custos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_e3cic7lhwi5i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44ec22hwdb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calculaCustoEnvio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_cj44ec22hwdb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noh8ixmsl1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5.Expedição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_6dnoh8ixmsl1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z4kt6oul38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assignEncomendas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_qbz4kt6oul38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rko0th2bzr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Critérios de passagem ou falha das features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_fcrko0th2bzr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toqkrpxxq053" w:id="1"/>
      <w:bookmarkEnd w:id="1"/>
      <w:r w:rsidDel="00000000" w:rsidR="00000000" w:rsidRPr="00000000">
        <w:rPr>
          <w:rFonts w:ascii="Roboto" w:cs="Roboto" w:eastAsia="Roboto" w:hAnsi="Roboto"/>
          <w:b w:val="1"/>
          <w:color w:val="2f5496"/>
          <w:sz w:val="32"/>
          <w:szCs w:val="32"/>
          <w:rtl w:val="0"/>
        </w:rPr>
        <w:t xml:space="preserve">1. Introdução</w:t>
      </w:r>
    </w:p>
    <w:p w:rsidR="00000000" w:rsidDel="00000000" w:rsidP="00000000" w:rsidRDefault="00000000" w:rsidRPr="00000000" w14:paraId="00000097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30j0zll" w:id="2"/>
      <w:bookmarkEnd w:id="2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1.1. Identificador do documento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center" w:pos="4680"/>
          <w:tab w:val="right" w:pos="9360"/>
        </w:tabs>
        <w:spacing w:line="240" w:lineRule="auto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TestCaseSpecification_Grupo1213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Roboto Light" w:cs="Roboto Light" w:eastAsia="Roboto Light" w:hAnsi="Roboto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17dp8vu" w:id="3"/>
      <w:bookmarkEnd w:id="3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1.2. Âmbito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Este relatório de Test Case Specification está a ser realizado no âmbito do Trabalho Prático 2 da disciplina de Engenharia de Software II em que, e tal como o nome indica, o objetivo deste relatório é especificar os testes BlackBoxTests bem como, toda a documentação referente a abordagens efetuadas e resultados esperados.</w:t>
      </w:r>
    </w:p>
    <w:p w:rsidR="00000000" w:rsidDel="00000000" w:rsidP="00000000" w:rsidRDefault="00000000" w:rsidRPr="00000000" w14:paraId="0000009E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Ao longo do desenvolvimento do módulo foram feitos testes unitários aos métodos que, na nossa opinião, se identificavam como cruciais para o bom funcionamento da aplicação. </w:t>
      </w:r>
    </w:p>
    <w:p w:rsidR="00000000" w:rsidDel="00000000" w:rsidP="00000000" w:rsidRDefault="00000000" w:rsidRPr="00000000" w14:paraId="0000009F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Estão explicitados neste relatório todas as informações necessárias para a realização dos testes, bem como as ferramentas e técnicas usadas para tal.</w:t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3rdcrjn" w:id="4"/>
      <w:bookmarkEnd w:id="4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1.3. Repositório</w:t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hiperligação para o repositório onde foi realizado o trabalho é a seguinte: </w:t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Roboto" w:cs="Roboto" w:eastAsia="Roboto" w:hAnsi="Roboto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https://gitlab.estg.ipp.pt/esii.grupo1213/esii-grupo1213-tp2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26in1rg" w:id="5"/>
      <w:bookmarkEnd w:id="5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1.4. 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Como referência para a realização deste documento foram usados documentos como: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Slides disponibilizados no Moodle da Unidade Curricular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IEEE Standard for Software Unit Testing</w:t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Roboto Light" w:cs="Roboto Light" w:eastAsia="Roboto Light" w:hAnsi="Roboto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lnxbz9" w:id="6"/>
      <w:bookmarkEnd w:id="6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1.5. Glossário</w:t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Testes de software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Um teste de software é um software que executa outro software, validando se os resultados são os esperados (teste de estado) ou se executa a sequência de eventos esperado (teste de comportamento).</w:t>
      </w:r>
    </w:p>
    <w:p w:rsidR="00000000" w:rsidDel="00000000" w:rsidP="00000000" w:rsidRDefault="00000000" w:rsidRPr="00000000" w14:paraId="000000AE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Resumidamente, os testes de software permitem aos programadores verificar se a lógica do programa desenvolvido está de acordo com os requisitos.</w:t>
      </w:r>
    </w:p>
    <w:p w:rsidR="00000000" w:rsidDel="00000000" w:rsidP="00000000" w:rsidRDefault="00000000" w:rsidRPr="00000000" w14:paraId="000000AF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execução automática de testes permite identificar “bugs” resultantes de mudanças no código fonte.</w:t>
      </w:r>
    </w:p>
    <w:p w:rsidR="00000000" w:rsidDel="00000000" w:rsidP="00000000" w:rsidRDefault="00000000" w:rsidRPr="00000000" w14:paraId="000000B0">
      <w:pPr>
        <w:spacing w:line="276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ECP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Técnica destinada a reduzir o número de testes necessários dividindo o domínio de entrada (ou saída) em classes de dados em que os casos de teste podem ser derivados para cada operação, o “tester” deve identificar as classes de equivalência dos argumentos e os estados dos objetos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BVA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Técnica baseada na observação de bugs que ocorrem frequentemente em valores fronteira. É focada em testar valores especiais (null, 0, etc) e limites do domínio de entrada (ou saída) imediatamente acima e abaixo (além de ou em vez de valores intermédios) </w:t>
      </w:r>
    </w:p>
    <w:p w:rsidR="00000000" w:rsidDel="00000000" w:rsidP="00000000" w:rsidRDefault="00000000" w:rsidRPr="00000000" w14:paraId="000000B4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JUnit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Framework open-source para realizar testes unitários para código em Java.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Permite a execução de testes de forma: 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Fácil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Regular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Fiável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Contém várias funcionalidades para testing entre elas a capacidade de testar cada componente de um programa de forma independente do resto do programa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Gradle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É uma ferramenta que permite integrar e automatizar várias tarefas relacionadas com o processo de desenvolvimento de software em várias linguagens de programação.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 Gradle determina quais os componentes do projeto que estão atualizados, evitando a recompilação de todo o projeto.</w:t>
      </w:r>
    </w:p>
    <w:p w:rsidR="00000000" w:rsidDel="00000000" w:rsidP="00000000" w:rsidRDefault="00000000" w:rsidRPr="00000000" w14:paraId="000000BE">
      <w:pPr>
        <w:pStyle w:val="Heading1"/>
        <w:spacing w:line="360" w:lineRule="auto"/>
        <w:jc w:val="both"/>
        <w:rPr>
          <w:b w:val="1"/>
          <w:color w:val="2f5496"/>
          <w:sz w:val="32"/>
          <w:szCs w:val="32"/>
        </w:rPr>
      </w:pPr>
      <w:bookmarkStart w:colFirst="0" w:colLast="0" w:name="_hmex55ht29be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2f5496"/>
          <w:sz w:val="32"/>
          <w:szCs w:val="32"/>
          <w:rtl w:val="0"/>
        </w:rPr>
        <w:t xml:space="preserve">2. Features/Itens a testar</w:t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4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70"/>
        <w:gridCol w:w="2940"/>
        <w:gridCol w:w="1905"/>
        <w:gridCol w:w="1725"/>
        <w:tblGridChange w:id="0">
          <w:tblGrid>
            <w:gridCol w:w="2370"/>
            <w:gridCol w:w="2940"/>
            <w:gridCol w:w="1905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Item a testar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Requisitos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jc w:val="both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Responsabilidade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addEncomenda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Adicionar uma encomenda ao sistema que, ainda não se encontre no mesmo, para que esta possa ser gerida devidamente.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Bruno Ferreira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cancelarEncomenda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Cancelar uma encomenda  que esteja adicionada e ainda não tenha sido feito o pagamento.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Jorge Correia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findEncomenda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Verifica se uma determinada encomenda se encontra registada.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Gonçalo Oliveira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addTransactionLine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Adicionar linhas de transação a uma transação. Uma linha de transação contém informação sobre o produto e sobre a própria linha de transação.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Nuno Castro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getValorMedioTransacoes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Métrica para calcular o número médio de transações.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Bruno Ferreira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getNumMedioProdutosPorTransacao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Métrica para obter o número médio de produtos que uma transação possui.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Bruno Ferreira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getNumMedioEncomendasPorDia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Métrica para obter o número médio de encomendas por dia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Gonçalo Oliveira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getTotalCustosEnvio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Métrica para obter o total custo de envio gasto num determinado tempo.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Gonçalo Oliveira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calculaCustoEnvio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Calcular o custo de envio de uma determinada encomenda para que posteriormente seja calculado o custo total da encomenda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Jorge Correia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assignEncomendas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Atribuir encomendas a contentores e posteriormente exportar documento JSON que contém a informação dos contentores e das suas encomendas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getValorMedioVendasComprasPorDistrito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Métrica para calcular o valor médio de vendas e compras por distrito..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---------------------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Bruno Ferreira</w:t>
            </w:r>
          </w:p>
        </w:tc>
      </w:tr>
    </w:tbl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5co88vctvc0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u58uqu53waiz" w:id="9"/>
      <w:bookmarkEnd w:id="9"/>
      <w:r w:rsidDel="00000000" w:rsidR="00000000" w:rsidRPr="00000000">
        <w:rPr>
          <w:rFonts w:ascii="Roboto" w:cs="Roboto" w:eastAsia="Roboto" w:hAnsi="Roboto"/>
          <w:b w:val="1"/>
          <w:color w:val="2f5496"/>
          <w:sz w:val="32"/>
          <w:szCs w:val="32"/>
          <w:rtl w:val="0"/>
        </w:rPr>
        <w:t xml:space="preserve">3. Detalhes da abordagem aos testes</w:t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Para assegurar a qualidade do software foram realizados testes de forma a tornar o software robusto e resistente a falhas. Tendo isto em conta foram utilizadas técnicas como ECP (equivalency class partitioning) e BVA (boundary value analysis). </w:t>
      </w:r>
    </w:p>
    <w:p w:rsidR="00000000" w:rsidDel="00000000" w:rsidP="00000000" w:rsidRDefault="00000000" w:rsidRPr="00000000" w14:paraId="000000FB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Inicialmente foram identificados os métodos mais importantes de todo o projeto e foram realizadas tabelas tendo em conta as técnicas identificadas acima, em seguida passou-se para a codificação dos testes utilizando a framework JUnit.</w:t>
      </w:r>
    </w:p>
    <w:p w:rsidR="00000000" w:rsidDel="00000000" w:rsidP="00000000" w:rsidRDefault="00000000" w:rsidRPr="00000000" w14:paraId="000000FC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 caso da técnica ECP foram realizadas tabelas identificando classes de equivalência válidas e inválidas para cada método e foram realizados casos de teste baseados nessas classes, no caso do BVA foram identificadas entradas em que as pré-condições são asseguradas bem como o contrário.</w:t>
      </w:r>
    </w:p>
    <w:p w:rsidR="00000000" w:rsidDel="00000000" w:rsidP="00000000" w:rsidRDefault="00000000" w:rsidRPr="00000000" w14:paraId="000000FD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Para finalizar será criada uma tabela com casos de teste para cada método, identificando o ECP em que se insere, os casos limite (BVA), o resultado esperado, o resultado obtido e o resultado do teste.</w:t>
      </w:r>
    </w:p>
    <w:p w:rsidR="00000000" w:rsidDel="00000000" w:rsidP="00000000" w:rsidRDefault="00000000" w:rsidRPr="00000000" w14:paraId="000000FE">
      <w:pPr>
        <w:spacing w:line="360" w:lineRule="auto"/>
        <w:ind w:firstLine="72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Pretende-se com esta abordagem detetar o maior número de erros executando o menor número de casos de teste.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0">
      <w:pPr>
        <w:spacing w:line="240" w:lineRule="auto"/>
        <w:jc w:val="both"/>
        <w:rPr>
          <w:rFonts w:ascii="Roboto Light" w:cs="Roboto Light" w:eastAsia="Roboto Light" w:hAnsi="Roboto Light"/>
          <w:sz w:val="18"/>
          <w:szCs w:val="18"/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1ksv4u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7lch34fzj75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c6mm4sz4011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fmyrk8h31cy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shp8zfl07pa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w7ig0jr05is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9tlwu0galc3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spacing w:after="0" w:before="240" w:line="240" w:lineRule="auto"/>
        <w:jc w:val="both"/>
        <w:rPr>
          <w:rFonts w:ascii="Roboto" w:cs="Roboto" w:eastAsia="Roboto" w:hAnsi="Roboto"/>
          <w:b w:val="1"/>
          <w:color w:val="2f5496"/>
          <w:sz w:val="32"/>
          <w:szCs w:val="32"/>
        </w:rPr>
      </w:pPr>
      <w:bookmarkStart w:colFirst="0" w:colLast="0" w:name="_emuwx11191ck" w:id="17"/>
      <w:bookmarkEnd w:id="17"/>
      <w:r w:rsidDel="00000000" w:rsidR="00000000" w:rsidRPr="00000000">
        <w:rPr>
          <w:rFonts w:ascii="Roboto" w:cs="Roboto" w:eastAsia="Roboto" w:hAnsi="Roboto"/>
          <w:b w:val="1"/>
          <w:color w:val="2f5496"/>
          <w:sz w:val="32"/>
          <w:szCs w:val="32"/>
          <w:rtl w:val="0"/>
        </w:rPr>
        <w:t xml:space="preserve">4. Identificação dos Testes</w:t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Neste tópico estão identificadas todas as tabelas ECP e BVA para cada método, realizadas pelo grupo.</w:t>
      </w:r>
    </w:p>
    <w:p w:rsidR="00000000" w:rsidDel="00000000" w:rsidP="00000000" w:rsidRDefault="00000000" w:rsidRPr="00000000" w14:paraId="00000111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oyt1j4uf2j0r" w:id="18"/>
      <w:bookmarkEnd w:id="18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GestãoEncomendas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nn7f1s7kercb" w:id="19"/>
      <w:bookmarkEnd w:id="19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1.1 addEncomenda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5588" cy="186272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588" cy="186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hbomrp285u8p" w:id="20"/>
      <w:bookmarkEnd w:id="20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</w:rPr>
        <w:drawing>
          <wp:inline distB="114300" distT="114300" distL="114300" distR="114300">
            <wp:extent cx="5731200" cy="18415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ilyi6wwfj69d" w:id="21"/>
      <w:bookmarkEnd w:id="21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1.2 cancelarEncomenda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7538" cy="2027399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02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49c0d2eax18p" w:id="22"/>
      <w:bookmarkEnd w:id="22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1.3 findEncomenda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6163" cy="19036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163" cy="190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-334799</wp:posOffset>
            </wp:positionH>
            <wp:positionV relativeFrom="paragraph">
              <wp:posOffset>2082526</wp:posOffset>
            </wp:positionV>
            <wp:extent cx="6402044" cy="2075549"/>
            <wp:effectExtent b="0" l="0" r="0" t="0"/>
            <wp:wrapSquare wrapText="bothSides" distB="114300" distT="114300" distL="114300" distR="11430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044" cy="2075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pStyle w:val="Heading2"/>
        <w:spacing w:before="400" w:line="276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fd6d3fct66oz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spacing w:before="400" w:line="276" w:lineRule="auto"/>
        <w:jc w:val="both"/>
        <w:rPr/>
      </w:pPr>
      <w:bookmarkStart w:colFirst="0" w:colLast="0" w:name="_q85ipb6bfsh" w:id="24"/>
      <w:bookmarkEnd w:id="24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BasicLinhaTransação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5ru7r4sb1qnq" w:id="25"/>
      <w:bookmarkEnd w:id="25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2.1 addTransactionLine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05513" cy="276444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34436" l="12292" r="5149" t="11666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76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2408" cy="171557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57267" l="36710" r="26910" t="10474"/>
                    <a:stretch>
                      <a:fillRect/>
                    </a:stretch>
                  </pic:blipFill>
                  <pic:spPr>
                    <a:xfrm>
                      <a:off x="0" y="0"/>
                      <a:ext cx="2742408" cy="171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spacing w:before="400" w:line="276" w:lineRule="auto"/>
        <w:jc w:val="both"/>
        <w:rPr/>
      </w:pPr>
      <w:bookmarkStart w:colFirst="0" w:colLast="0" w:name="_wtiobotraay" w:id="26"/>
      <w:bookmarkEnd w:id="26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Estatísticas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spacing w:after="120" w:before="400" w:line="276" w:lineRule="auto"/>
        <w:jc w:val="both"/>
        <w:rPr/>
      </w:pPr>
      <w:bookmarkStart w:colFirst="0" w:colLast="0" w:name="_1m7b9fle1znb" w:id="27"/>
      <w:bookmarkEnd w:id="27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3.1 getValorMedioTransacoes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="240" w:lineRule="auto"/>
        <w:jc w:val="both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18"/>
          <w:szCs w:val="18"/>
        </w:rPr>
        <w:drawing>
          <wp:inline distB="114300" distT="114300" distL="114300" distR="114300">
            <wp:extent cx="5731200" cy="3632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="240" w:lineRule="auto"/>
        <w:jc w:val="center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18"/>
          <w:szCs w:val="18"/>
        </w:rPr>
        <w:drawing>
          <wp:inline distB="114300" distT="114300" distL="114300" distR="114300">
            <wp:extent cx="2792250" cy="2131113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250" cy="213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="240" w:lineRule="auto"/>
        <w:jc w:val="both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sz w:val="18"/>
          <w:szCs w:val="18"/>
        </w:rPr>
        <w:drawing>
          <wp:inline distB="114300" distT="114300" distL="114300" distR="114300">
            <wp:extent cx="5731200" cy="16383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d9hqz2c3kv8f" w:id="28"/>
      <w:bookmarkEnd w:id="28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3.2 getNumMedioProdutosPorTransacao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spacing w:after="120" w:before="400" w:line="276" w:lineRule="auto"/>
        <w:jc w:val="center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avansfibnd55" w:id="29"/>
      <w:bookmarkEnd w:id="29"/>
      <w:r w:rsidDel="00000000" w:rsidR="00000000" w:rsidRPr="00000000">
        <w:rPr>
          <w:rFonts w:ascii="Roboto Light" w:cs="Roboto Light" w:eastAsia="Roboto Light" w:hAnsi="Roboto Light"/>
          <w:color w:val="000000"/>
          <w:sz w:val="18"/>
          <w:szCs w:val="18"/>
        </w:rPr>
        <w:drawing>
          <wp:inline distB="114300" distT="114300" distL="114300" distR="114300">
            <wp:extent cx="3154200" cy="2030566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200" cy="203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eyttob3p9nl" w:id="30"/>
      <w:bookmarkEnd w:id="30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3.3 getNumMedioEncomendasPorDia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1850" cy="1329881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850" cy="132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spacing w:after="120" w:before="400" w:line="276" w:lineRule="auto"/>
        <w:jc w:val="both"/>
        <w:rPr>
          <w:rFonts w:ascii="Roboto" w:cs="Roboto" w:eastAsia="Roboto" w:hAnsi="Roboto"/>
          <w:color w:val="2f5496"/>
          <w:sz w:val="26"/>
          <w:szCs w:val="26"/>
        </w:rPr>
      </w:pPr>
      <w:bookmarkStart w:colFirst="0" w:colLast="0" w:name="_nfixybzgiicw" w:id="31"/>
      <w:bookmarkEnd w:id="31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3.4 getTotalCustosEnvio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285750</wp:posOffset>
            </wp:positionV>
            <wp:extent cx="6415088" cy="2131258"/>
            <wp:effectExtent b="0" l="0" r="0" t="0"/>
            <wp:wrapNone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2131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2200" cy="1796373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200" cy="1796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spacing w:after="120" w:before="400" w:line="276" w:lineRule="auto"/>
        <w:jc w:val="both"/>
        <w:rPr/>
      </w:pPr>
      <w:bookmarkStart w:colFirst="0" w:colLast="0" w:name="_ft3f7nn7ryon" w:id="32"/>
      <w:bookmarkEnd w:id="32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3.5 getValorMedioVendasComprasPorDistrito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7075" cy="216596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075" cy="216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spacing w:before="400" w:line="276" w:lineRule="auto"/>
        <w:jc w:val="both"/>
        <w:rPr/>
      </w:pPr>
      <w:bookmarkStart w:colFirst="0" w:colLast="0" w:name="_e3cic7lhwi5i" w:id="33"/>
      <w:bookmarkEnd w:id="33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Custos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spacing w:after="120" w:before="400" w:line="276" w:lineRule="auto"/>
        <w:jc w:val="both"/>
        <w:rPr/>
      </w:pPr>
      <w:bookmarkStart w:colFirst="0" w:colLast="0" w:name="_cj44ec22hwdb" w:id="34"/>
      <w:bookmarkEnd w:id="34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4.1 calculaCustoEnvio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20687" cy="178951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687" cy="178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9713" cy="300576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713" cy="3005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spacing w:before="400" w:line="276" w:lineRule="auto"/>
        <w:jc w:val="both"/>
        <w:rPr/>
      </w:pPr>
      <w:bookmarkStart w:colFirst="0" w:colLast="0" w:name="_6dnoh8ixmsl1" w:id="35"/>
      <w:bookmarkEnd w:id="35"/>
      <w:r w:rsidDel="00000000" w:rsidR="00000000" w:rsidRPr="00000000">
        <w:rPr>
          <w:rFonts w:ascii="Roboto" w:cs="Roboto" w:eastAsia="Roboto" w:hAnsi="Roboto"/>
          <w:color w:val="2f5496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Expedição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spacing w:after="120" w:before="400" w:line="276" w:lineRule="auto"/>
        <w:jc w:val="both"/>
        <w:rPr/>
      </w:pPr>
      <w:bookmarkStart w:colFirst="0" w:colLast="0" w:name="_qbz4kt6oul38" w:id="36"/>
      <w:bookmarkEnd w:id="36"/>
      <w:r w:rsidDel="00000000" w:rsidR="00000000" w:rsidRPr="00000000">
        <w:rPr>
          <w:rFonts w:ascii="Roboto" w:cs="Roboto" w:eastAsia="Roboto" w:hAnsi="Roboto"/>
          <w:color w:val="2f5496"/>
          <w:sz w:val="26"/>
          <w:szCs w:val="26"/>
          <w:rtl w:val="0"/>
        </w:rPr>
        <w:t xml:space="preserve">5.1 assignEncomendas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0700" cy="180218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700" cy="1802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spacing w:line="360" w:lineRule="auto"/>
        <w:jc w:val="both"/>
        <w:rPr>
          <w:rFonts w:ascii="Roboto" w:cs="Roboto" w:eastAsia="Roboto" w:hAnsi="Roboto"/>
          <w:color w:val="2f5496"/>
          <w:sz w:val="28"/>
          <w:szCs w:val="28"/>
        </w:rPr>
      </w:pPr>
      <w:bookmarkStart w:colFirst="0" w:colLast="0" w:name="_fcrko0th2bzr" w:id="37"/>
      <w:bookmarkEnd w:id="37"/>
      <w:r w:rsidDel="00000000" w:rsidR="00000000" w:rsidRPr="00000000">
        <w:rPr>
          <w:b w:val="1"/>
          <w:color w:val="2f5496"/>
          <w:sz w:val="32"/>
          <w:szCs w:val="32"/>
          <w:rtl w:val="0"/>
        </w:rPr>
        <w:t xml:space="preserve">5. Critérios de passagem ou falha das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Através do IDE InteliJ e do plugin JUnit podemos definir um resultado esperado e, ao correr todos os testes, ser feita a comparação entre o resultado obtido e o resultado esperado. Caso sejam iguais, o teste é identificado como “Passado”, caso contrário será identificado como “Falhado”. </w:t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Os critérios que serão usados para a determinação dos testes que passaram e falharam será através da informação fornecida pelo Plugin JUnit que, automaticamente compara o resultado esperado com o obtido e caso estes sejam diferentes é notificada a falha nos testes. Tal como se pode observar na imagem seguinte:</w:t>
      </w:r>
    </w:p>
    <w:p w:rsidR="00000000" w:rsidDel="00000000" w:rsidP="00000000" w:rsidRDefault="00000000" w:rsidRPr="00000000" w14:paraId="0000015C">
      <w:pPr>
        <w:spacing w:line="24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</w:rPr>
        <w:drawing>
          <wp:inline distB="114300" distT="114300" distL="114300" distR="114300">
            <wp:extent cx="5053013" cy="356452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357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56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rto Sans Light"/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22.png"/><Relationship Id="rId22" Type="http://schemas.openxmlformats.org/officeDocument/2006/relationships/image" Target="media/image23.png"/><Relationship Id="rId21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5.png"/><Relationship Id="rId25" Type="http://schemas.openxmlformats.org/officeDocument/2006/relationships/image" Target="media/image1.png"/><Relationship Id="rId28" Type="http://schemas.openxmlformats.org/officeDocument/2006/relationships/image" Target="media/image3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lab.estg.ipp.pt/esii.grupo1213/esii-grupo1213-tp2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5.png"/><Relationship Id="rId8" Type="http://schemas.openxmlformats.org/officeDocument/2006/relationships/image" Target="media/image13.png"/><Relationship Id="rId31" Type="http://schemas.openxmlformats.org/officeDocument/2006/relationships/image" Target="media/image26.png"/><Relationship Id="rId30" Type="http://schemas.openxmlformats.org/officeDocument/2006/relationships/image" Target="media/image17.png"/><Relationship Id="rId11" Type="http://schemas.openxmlformats.org/officeDocument/2006/relationships/image" Target="media/image20.png"/><Relationship Id="rId33" Type="http://schemas.openxmlformats.org/officeDocument/2006/relationships/image" Target="media/image33.png"/><Relationship Id="rId10" Type="http://schemas.openxmlformats.org/officeDocument/2006/relationships/image" Target="media/image6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35" Type="http://schemas.openxmlformats.org/officeDocument/2006/relationships/image" Target="media/image15.png"/><Relationship Id="rId12" Type="http://schemas.openxmlformats.org/officeDocument/2006/relationships/image" Target="media/image27.png"/><Relationship Id="rId34" Type="http://schemas.openxmlformats.org/officeDocument/2006/relationships/image" Target="media/image3.png"/><Relationship Id="rId15" Type="http://schemas.openxmlformats.org/officeDocument/2006/relationships/image" Target="media/image31.png"/><Relationship Id="rId37" Type="http://schemas.openxmlformats.org/officeDocument/2006/relationships/image" Target="media/image32.png"/><Relationship Id="rId14" Type="http://schemas.openxmlformats.org/officeDocument/2006/relationships/image" Target="media/image14.png"/><Relationship Id="rId36" Type="http://schemas.openxmlformats.org/officeDocument/2006/relationships/image" Target="media/image7.png"/><Relationship Id="rId17" Type="http://schemas.openxmlformats.org/officeDocument/2006/relationships/image" Target="media/image19.png"/><Relationship Id="rId39" Type="http://schemas.openxmlformats.org/officeDocument/2006/relationships/image" Target="media/image28.png"/><Relationship Id="rId16" Type="http://schemas.openxmlformats.org/officeDocument/2006/relationships/image" Target="media/image11.png"/><Relationship Id="rId38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