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left"/>
      </w:pPr>
      <w:r>
        <w:t>ABC PRO — Documento Técnico e Guideline de Evolução</w:t>
      </w:r>
    </w:p>
    <w:p>
      <w:pPr>
        <w:pStyle w:val="SubtitleStyle"/>
      </w:pPr>
      <w:r>
        <w:t>Documento orientador para a linha v12+ e para a evolução futura do sistema.</w:t>
      </w:r>
    </w:p>
    <w:p>
      <w:pPr>
        <w:pStyle w:val="SmallStyle"/>
      </w:pPr>
      <w:r>
        <w:t>Versão do documento: 1.0 | Estado do produto: v11.5 em validação operacional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Objetivo do documento</w:t>
              <w:br/>
            </w:r>
            <w:r>
              <w:rPr>
                <w:sz w:val="20"/>
              </w:rPr>
              <w:t>Consolidar, num único sítio, a filosofia do sistema, a arquitetura atual, o roadmap técnico, as ideias absorvidas do benchmarking e as regras que não devem ser quebradas no desenvolvimento futuro.</w:t>
            </w:r>
          </w:p>
        </w:tc>
      </w:tr>
    </w:tbl>
    <w:p/>
    <w:p>
      <w:pPr>
        <w:pStyle w:val="SectionStyle"/>
      </w:pPr>
      <w:r>
        <w:t>1. Visão do produto</w:t>
      </w:r>
    </w:p>
    <w:p>
      <w:pPr>
        <w:ind w:left="170" w:hanging="113"/>
      </w:pPr>
      <w:r>
        <w:rPr>
          <w:b/>
        </w:rPr>
        <w:t xml:space="preserve">• </w:t>
      </w:r>
      <w:r>
        <w:t>O ABC PRO não pretende inventar probabilidades, value betting ou modelos de futebol. Pretende integrar essas peças de forma mais disciplinada e operacional do que o que existe no mercado.</w:t>
      </w:r>
    </w:p>
    <w:p>
      <w:pPr>
        <w:ind w:left="170" w:hanging="113"/>
      </w:pPr>
      <w:r>
        <w:rPr>
          <w:b/>
        </w:rPr>
        <w:t xml:space="preserve">• </w:t>
      </w:r>
      <w:r>
        <w:t>O diferencial central do sistema é a combinação de: indicadores próprios, decisão por mercado, gestão de banca, execução real, validação contínua e filtro forte de picks.</w:t>
      </w:r>
    </w:p>
    <w:p>
      <w:pPr>
        <w:ind w:left="170" w:hanging="113"/>
      </w:pPr>
      <w:r>
        <w:rPr>
          <w:b/>
        </w:rPr>
        <w:t xml:space="preserve">• </w:t>
      </w:r>
      <w:r>
        <w:t>A prioridade do projeto é: primeiro provar edge, depois sofisticar o motor, depois escalar.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Princípio orientador</w:t>
              <w:br/>
            </w:r>
            <w:r>
              <w:rPr>
                <w:sz w:val="20"/>
              </w:rPr>
              <w:t>O mercado consegue calcular probabilidades. O ABC PRO quer decidir melhor, filtrar melhor e gerir melhor o risco.</w:t>
            </w:r>
          </w:p>
        </w:tc>
      </w:tr>
    </w:tbl>
    <w:p/>
    <w:p>
      <w:pPr>
        <w:pStyle w:val="SectionStyle"/>
      </w:pPr>
      <w:r>
        <w:t>2. Estado atual do produto (baseline v11.5)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2041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192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Estado atual</w:t>
            </w:r>
          </w:p>
        </w:tc>
        <w:tc>
          <w:tcPr>
            <w:tcW w:type="dxa" w:w="4535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Observações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Scanner diário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Ativo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Busca fixtures reais do dia via API e filtra ligas elegíveis.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Seleção de mercados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Heurística funcional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sugerido por lógica simplificada; ainda não deriva dos indicadores ABC PRO.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Registo de apostas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Ativo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Aposta pode ser registada localmente e fechada manualmente.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Bankroll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Ativo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Banca inicial, banca atual, histórico e drawdown já visíveis.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Validação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Ativa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ROI, strike rate, profit factor e histórico recente.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Indicadores ABC PRO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Em paralelo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TSI/DCI ainda não estão a decidir picks na v11.5.</w:t>
            </w:r>
          </w:p>
        </w:tc>
      </w:tr>
    </w:tbl>
    <w:p/>
    <w:p>
      <w:pPr>
        <w:pStyle w:val="SectionStyle"/>
      </w:pPr>
      <w:r>
        <w:t>3. Filosofia de produto e restrições não negociáveis</w:t>
      </w:r>
    </w:p>
    <w:p>
      <w:pPr>
        <w:ind w:left="170" w:hanging="113"/>
      </w:pPr>
      <w:r>
        <w:rPr>
          <w:b/>
        </w:rPr>
        <w:t xml:space="preserve">• </w:t>
      </w:r>
      <w:r>
        <w:t>Disciplina &gt; quantidade. O sistema deve preferir poucas picks de qualidade a muita exposição.</w:t>
      </w:r>
    </w:p>
    <w:p>
      <w:pPr>
        <w:ind w:left="170" w:hanging="113"/>
      </w:pPr>
      <w:r>
        <w:rPr>
          <w:b/>
        </w:rPr>
        <w:t xml:space="preserve">• </w:t>
      </w:r>
      <w:r>
        <w:t>Edge &gt; opinião. A decisão final deve nascer de probabilidade estimada vs probabilidade implícita da odd.</w:t>
      </w:r>
    </w:p>
    <w:p>
      <w:pPr>
        <w:ind w:left="170" w:hanging="113"/>
      </w:pPr>
      <w:r>
        <w:rPr>
          <w:b/>
        </w:rPr>
        <w:t xml:space="preserve">• </w:t>
      </w:r>
      <w:r>
        <w:t>Banca &gt; tudo. Uma pick boa, mas mal dimensionada, continua a ser uma decisão má.</w:t>
      </w:r>
    </w:p>
    <w:p>
      <w:pPr>
        <w:ind w:left="170" w:hanging="113"/>
      </w:pPr>
      <w:r>
        <w:rPr>
          <w:b/>
        </w:rPr>
        <w:t xml:space="preserve">• </w:t>
      </w:r>
      <w:r>
        <w:t>Simplicidade &gt; complexidade gratuita. O modelo deve ser explicável e auditável.</w:t>
      </w:r>
    </w:p>
    <w:p>
      <w:pPr>
        <w:ind w:left="170" w:hanging="113"/>
      </w:pPr>
      <w:r>
        <w:rPr>
          <w:b/>
        </w:rPr>
        <w:t xml:space="preserve">• </w:t>
      </w:r>
      <w:r>
        <w:t>Validação antes de otimização. Não se mexe no motor principal durante a fase oficial de testes da v11.5.</w:t>
      </w:r>
    </w:p>
    <w:p>
      <w:pPr>
        <w:ind w:left="170" w:hanging="113"/>
      </w:pPr>
      <w:r>
        <w:rPr>
          <w:b/>
        </w:rPr>
        <w:t xml:space="preserve">• </w:t>
      </w:r>
      <w:r>
        <w:t>A interface deve ser leve, portátil e operacional. Escala web é assunto para futuro, quando o edge estiver validado.</w:t>
      </w:r>
    </w:p>
    <w:p>
      <w:pPr>
        <w:pStyle w:val="SectionStyle"/>
      </w:pPr>
      <w:r>
        <w:t>4. Benchmarking — o que absorver e o que rejeitar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294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Fonte / ideia observada</w:t>
            </w:r>
          </w:p>
        </w:tc>
        <w:tc>
          <w:tcPr>
            <w:tcW w:type="dxa" w:w="311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 que tem de bom</w:t>
            </w:r>
          </w:p>
        </w:tc>
        <w:tc>
          <w:tcPr>
            <w:tcW w:type="dxa" w:w="243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Decisão ABC PRO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Plataformas tipo DumbleScore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Probabilidades por mercado, comparação modelo vs mercado, explicabilidade da pick.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Absorver. Isto torna-se núcleo da v12.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Grelhas AI com linhas Over/Under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Visão multi-mercado e leitura por linha (0.5, 1.5, 2.5, 3.5, etc.).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Absorver no backend, mas não mostrar tudo no frontend.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Value tools puras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Leitura de edge forte vs odds de mercado.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Absorver a lógica de edge, rejeitar a avalanche de picks.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Modelos Poisson/xG puros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Base probabilística coerente.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Absorver como inspiração, mas manter contexto e indicadores próprios.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Bots de picks em massa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Escala e automatização.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Rejeitar. Vai contra o princípio de disciplina.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Regra de integração</w:t>
              <w:br/>
            </w:r>
            <w:r>
              <w:rPr>
                <w:sz w:val="20"/>
              </w:rPr>
              <w:t>Boas ideias externas entram apenas se reforçarem a identidade do ABC PRO. O projeto não copia o mercado; absorve o que é útil e mantém o que o torna disciplinado.</w:t>
            </w:r>
          </w:p>
        </w:tc>
      </w:tr>
    </w:tbl>
    <w:p/>
    <w:p>
      <w:pPr>
        <w:pStyle w:val="SectionStyle"/>
      </w:pPr>
      <w:r>
        <w:t>5. Arquitetura-alvo da v12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3515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3175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Saída esperada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Layer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Receber jogos reais do dia, odds e estatísticas disponíveis.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Fixtures elegíveis e dados por jogo.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Indicator Engine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Calcular TSI, DCI e ajustes contextuais por jogo.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Scores base por equipa.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Probability Engine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Transformar indicadores em probabilidade por mercado.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Probabilidades Over/Under/BTTS/etc.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Value Engine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Converter probabilidade em odd justa e edge.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Classificação VALUE / VALUE STRONG / NO VALUE.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Decision Engine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Escolher o melhor mercado e limitar picks.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Top 1–2 picks por dia.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Execution Layer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Registar aposta, stake, fecho manual e banca.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Apostas abertas, histórico e métricas.</w:t>
            </w:r>
          </w:p>
        </w:tc>
      </w:tr>
    </w:tbl>
    <w:p/>
    <w:p>
      <w:pPr>
        <w:pStyle w:val="SectionStyle"/>
      </w:pPr>
      <w:r>
        <w:t>6. Indicadores do ABC PRO</w:t>
      </w:r>
    </w:p>
    <w:p>
      <w:pPr>
        <w:pStyle w:val="SubsectionStyle"/>
      </w:pPr>
      <w:r>
        <w:t>6.1 TSI — Team Strength Index ofensivo</w:t>
      </w:r>
    </w:p>
    <w:p>
      <w:pPr>
        <w:ind w:left="170" w:hanging="113"/>
      </w:pPr>
      <w:r>
        <w:rPr>
          <w:b/>
        </w:rPr>
        <w:t xml:space="preserve">• </w:t>
      </w:r>
      <w:r>
        <w:t>Escala alvo: 0–10.</w:t>
      </w:r>
    </w:p>
    <w:p>
      <w:pPr>
        <w:ind w:left="170" w:hanging="113"/>
      </w:pPr>
      <w:r>
        <w:rPr>
          <w:b/>
        </w:rPr>
        <w:t xml:space="preserve">• </w:t>
      </w:r>
      <w:r>
        <w:t>Interpretação: mede a capacidade ofensiva potencial de uma equipa, ajustada pelo contexto do adversário.</w:t>
      </w:r>
    </w:p>
    <w:p>
      <w:pPr>
        <w:ind w:left="170" w:hanging="113"/>
      </w:pPr>
      <w:r>
        <w:rPr>
          <w:b/>
        </w:rPr>
        <w:t xml:space="preserve">• </w:t>
      </w:r>
      <w:r>
        <w:t>Inputs de primeira geração: golos marcados, proxy de remates, forma ofensiva, fragilidade defensiva adversária, perfil ofensivo da liga.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Fórmula lógica inicial</w:t>
              <w:br/>
            </w:r>
            <w:r>
              <w:rPr>
                <w:sz w:val="20"/>
              </w:rPr>
              <w:t>TSI = Ataque próprio (60%) + Fraqueza adversária (40%). Em versões seguintes, pode incorporar xG, remates à baliza, criação de perigo e tendência de golos cedo.</w:t>
            </w:r>
          </w:p>
        </w:tc>
      </w:tr>
    </w:tbl>
    <w:p/>
    <w:p>
      <w:pPr>
        <w:pStyle w:val="SubsectionStyle"/>
      </w:pPr>
      <w:r>
        <w:t>6.2 DCI — Defensive Compactness Index</w:t>
      </w:r>
    </w:p>
    <w:p>
      <w:pPr>
        <w:ind w:left="170" w:hanging="113"/>
      </w:pPr>
      <w:r>
        <w:rPr>
          <w:b/>
        </w:rPr>
        <w:t xml:space="preserve">• </w:t>
      </w:r>
      <w:r>
        <w:t>Escala alvo: 0–10.</w:t>
      </w:r>
    </w:p>
    <w:p>
      <w:pPr>
        <w:ind w:left="170" w:hanging="113"/>
      </w:pPr>
      <w:r>
        <w:rPr>
          <w:b/>
        </w:rPr>
        <w:t xml:space="preserve">• </w:t>
      </w:r>
      <w:r>
        <w:t>Interpretação: mede a solidez defensiva e o potencial de controlo do jogo em baixa produção ofensiva.</w:t>
      </w:r>
    </w:p>
    <w:p>
      <w:pPr>
        <w:ind w:left="170" w:hanging="113"/>
      </w:pPr>
      <w:r>
        <w:rPr>
          <w:b/>
        </w:rPr>
        <w:t xml:space="preserve">• </w:t>
      </w:r>
      <w:r>
        <w:t>Inputs de primeira geração: golos sofridos, forma defensiva, tendência under, perfil defensivo da liga, qualidade ofensiva do adversário.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Fórmula lógica inicial</w:t>
              <w:br/>
            </w:r>
            <w:r>
              <w:rPr>
                <w:sz w:val="20"/>
              </w:rPr>
              <w:t>DCI = Solidez própria (70%) + Contexto defensivo (30%). Em versões seguintes, pode incorporar xGA, clean sheets, blocos defensivos e ritmo médio de jogo.</w:t>
            </w:r>
          </w:p>
        </w:tc>
      </w:tr>
    </w:tbl>
    <w:p/>
    <w:p>
      <w:pPr>
        <w:pStyle w:val="SectionStyle"/>
      </w:pPr>
      <w:r>
        <w:t>7. Probabilidades por mercado (núcleo da v12)</w:t>
      </w:r>
    </w:p>
    <w:p>
      <w:pPr>
        <w:ind w:left="170" w:hanging="113"/>
      </w:pPr>
      <w:r>
        <w:rPr>
          <w:b/>
        </w:rPr>
        <w:t xml:space="preserve">• </w:t>
      </w:r>
      <w:r>
        <w:t>Cada jogo deixa de ser apenas ‘bom’ ou ‘mau’. Cada jogo passa a ter um conjunto de probabilidades por mercado.</w:t>
      </w:r>
    </w:p>
    <w:p>
      <w:pPr>
        <w:ind w:left="170" w:hanging="113"/>
      </w:pPr>
      <w:r>
        <w:rPr>
          <w:b/>
        </w:rPr>
        <w:t xml:space="preserve">• </w:t>
      </w:r>
      <w:r>
        <w:t>Mercados alvo da primeira fase: Over 1.5, Over 2.5, Under 3.5, BTTS, Over 1.5 equipa favorita.</w:t>
      </w:r>
    </w:p>
    <w:p>
      <w:pPr>
        <w:ind w:left="170" w:hanging="113"/>
      </w:pPr>
      <w:r>
        <w:rPr>
          <w:b/>
        </w:rPr>
        <w:t xml:space="preserve">• </w:t>
      </w:r>
      <w:r>
        <w:t>Backend deve poder avaliar várias linhas; frontend deve mostrar apenas os mercados com melhor edge e melhor clareza operacional.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Mercado</w:t>
            </w:r>
          </w:p>
        </w:tc>
        <w:tc>
          <w:tcPr>
            <w:tcW w:type="dxa" w:w="311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Indicadores dominantes</w:t>
            </w:r>
          </w:p>
        </w:tc>
        <w:tc>
          <w:tcPr>
            <w:tcW w:type="dxa" w:w="3685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Intenção de uso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Over 1.5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TSI médio alto, liga aberta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conservador para jogos com tendência ofensiva sem exigir explosão.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Over 2.5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TSI alto, DCI médio/baixo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principal para jogos mais abertos e com ritmo.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Under 3.5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DCI alto, TSI moderado, liga fechada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defensivo e de controlo.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BTTS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Ataque de ambos + fragilidade cruzada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para equilíbrio ofensivo sem domínio excessivo de uma equipa.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Over 1.5 equipa favorita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Favorito claro + ataque forte + defesa rival fraca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de força ofensiva dirigida.</w:t>
            </w:r>
          </w:p>
        </w:tc>
      </w:tr>
    </w:tbl>
    <w:p/>
    <w:p>
      <w:pPr>
        <w:pStyle w:val="SectionStyle"/>
      </w:pPr>
      <w:r>
        <w:t>8. Cálculo de odd justa e edge</w:t>
      </w:r>
    </w:p>
    <w:p>
      <w:pPr>
        <w:ind w:left="170" w:hanging="113"/>
      </w:pPr>
      <w:r>
        <w:rPr>
          <w:b/>
        </w:rPr>
        <w:t xml:space="preserve">• </w:t>
      </w:r>
      <w:r>
        <w:t>Regra base: odd justa = 1 / probabilidade do modelo.</w:t>
      </w:r>
    </w:p>
    <w:p>
      <w:pPr>
        <w:ind w:left="170" w:hanging="113"/>
      </w:pPr>
      <w:r>
        <w:rPr>
          <w:b/>
        </w:rPr>
        <w:t xml:space="preserve">• </w:t>
      </w:r>
      <w:r>
        <w:t>Edge = (odd real / odd justa) - 1.</w:t>
      </w:r>
    </w:p>
    <w:p>
      <w:pPr>
        <w:ind w:left="170" w:hanging="113"/>
      </w:pPr>
      <w:r>
        <w:rPr>
          <w:b/>
        </w:rPr>
        <w:t xml:space="preserve">• </w:t>
      </w:r>
      <w:r>
        <w:t>Classificação inicial sugerida: edge &lt; 5% = NO VALUE; 5%–8% = VALUE; &gt; 8% = VALUE STRONG.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Exemplo operacional</w:t>
              <w:br/>
            </w:r>
            <w:r>
              <w:rPr>
                <w:sz w:val="20"/>
              </w:rPr>
              <w:t>Se o modelo der 61% para Over 2.5, a odd justa é 1.64. Se o mercado estiver a 1.90, o edge é cerca de +15.8%. É este desvio que interessa, não a opinião abstrata sobre o jogo.</w:t>
            </w:r>
          </w:p>
        </w:tc>
      </w:tr>
    </w:tbl>
    <w:p/>
    <w:p>
      <w:pPr>
        <w:pStyle w:val="SectionStyle"/>
      </w:pPr>
      <w:r>
        <w:t>9. Regras de decisão e filtro</w:t>
      </w:r>
    </w:p>
    <w:p>
      <w:pPr>
        <w:ind w:left="170" w:hanging="113"/>
      </w:pPr>
      <w:r>
        <w:rPr>
          <w:b/>
        </w:rPr>
        <w:t xml:space="preserve">• </w:t>
      </w:r>
      <w:r>
        <w:t>Máximo de 2 picks por dia.</w:t>
      </w:r>
    </w:p>
    <w:p>
      <w:pPr>
        <w:ind w:left="170" w:hanging="113"/>
      </w:pPr>
      <w:r>
        <w:rPr>
          <w:b/>
        </w:rPr>
        <w:t xml:space="preserve">• </w:t>
      </w:r>
      <w:r>
        <w:t>Preferência por picks com probabilidade, edge e clareza narrativa alinhados.</w:t>
      </w:r>
    </w:p>
    <w:p>
      <w:pPr>
        <w:ind w:left="170" w:hanging="113"/>
      </w:pPr>
      <w:r>
        <w:rPr>
          <w:b/>
        </w:rPr>
        <w:t xml:space="preserve">• </w:t>
      </w:r>
      <w:r>
        <w:t>Mercado ‘equipa favorita’ só é permitido quando o favorito está claramente definido; em versões futuras, a UI deve mostrar a equipa explicitamente (ex.: ‘Napoli Over 1.5’).</w:t>
      </w:r>
    </w:p>
    <w:p>
      <w:pPr>
        <w:ind w:left="170" w:hanging="113"/>
      </w:pPr>
      <w:r>
        <w:rPr>
          <w:b/>
        </w:rPr>
        <w:t xml:space="preserve">• </w:t>
      </w:r>
      <w:r>
        <w:t>Se não houver mercado claro ou edge mínimo, a decisão correta é não apostar.</w:t>
      </w:r>
    </w:p>
    <w:p>
      <w:pPr>
        <w:pStyle w:val="SectionStyle"/>
      </w:pPr>
      <w:r>
        <w:t>10. Roadmap de evolução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1191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type="dxa" w:w="226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Objetivo principal</w:t>
            </w:r>
          </w:p>
        </w:tc>
        <w:tc>
          <w:tcPr>
            <w:tcW w:type="dxa" w:w="5046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Entregáveis previstos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v11.5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Validação operacional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Fixtures reais via API, registo local, fecho manual, bankroll e métricas.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v12.0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Núcleo de indicadores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TSI/DCI estáveis e auditáveis, já ligados aos jogos reais.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v12.1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Probabilidade por mercado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Primeiras probabilidades Over/Under/BTTS derivadas de TSI/DCI.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v12.2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Value Engine real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Odd justa, edge, classificação value e escolha do melhor mercado.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v12.3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Explicação da pick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Razões curtas e claras: indicadores que empurraram a decisão.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v13+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Otimização guiada por dados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Ajuste de pesos, performance por mercado, por liga e por tipo de aposta.</w:t>
            </w:r>
          </w:p>
        </w:tc>
      </w:tr>
      <w:tr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v20+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Escala e produto</w:t>
            </w:r>
          </w:p>
        </w:tc>
        <w:tc>
          <w:tcPr>
            <w:tcW w:type="dxa" w:w="50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Possível migração web, modularização do motor e painéis mais robustos.</w:t>
            </w:r>
          </w:p>
        </w:tc>
      </w:tr>
    </w:tbl>
    <w:p/>
    <w:p>
      <w:pPr>
        <w:pStyle w:val="SectionStyle"/>
      </w:pPr>
      <w:r>
        <w:t>11. Critérios para uma futura migração web</w:t>
      </w:r>
    </w:p>
    <w:p>
      <w:pPr>
        <w:ind w:left="170" w:hanging="113"/>
      </w:pPr>
      <w:r>
        <w:rPr>
          <w:b/>
        </w:rPr>
        <w:t xml:space="preserve">• </w:t>
      </w:r>
      <w:r>
        <w:t>Só deve ser considerada quando o edge estiver validado em amostra razoável e a rotina operacional estiver estável.</w:t>
      </w:r>
    </w:p>
    <w:p>
      <w:pPr>
        <w:ind w:left="170" w:hanging="113"/>
      </w:pPr>
      <w:r>
        <w:rPr>
          <w:b/>
        </w:rPr>
        <w:t xml:space="preserve">• </w:t>
      </w:r>
      <w:r>
        <w:t>Antes disso, a versão portátil e leve é a melhor opção por razões técnicas, de hardware e de foco no modelo.</w:t>
      </w:r>
    </w:p>
    <w:p>
      <w:pPr>
        <w:ind w:left="170" w:hanging="113"/>
      </w:pPr>
      <w:r>
        <w:rPr>
          <w:b/>
        </w:rPr>
        <w:t xml:space="preserve">• </w:t>
      </w:r>
      <w:r>
        <w:t>O motor deve ser desenhado de forma modular desde já, para que a interface possa mudar no futuro sem reconstrução total.</w:t>
      </w:r>
    </w:p>
    <w:p>
      <w:pPr>
        <w:pStyle w:val="SectionStyle"/>
      </w:pPr>
      <w:r>
        <w:t>12. Conclusão executiva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Resumo final</w:t>
              <w:br/>
            </w:r>
            <w:r>
              <w:rPr>
                <w:sz w:val="20"/>
              </w:rPr>
              <w:t>O ABC PRO não tenta ser apenas mais uma plataforma de previsões. Quer ser um sistema disciplinado de decisão: indicadores próprios -&gt; probabilidade -&gt; edge -&gt; decisão -&gt; stake -&gt; validação. A v11.5 serve para provar operação e disciplina. A v12 vai servir para dar ao sistema o cérebro que falta.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spacing w:after="60"/>
    </w:pPr>
    <w:rPr>
      <w:rFonts w:ascii="Aptos" w:hAnsi="Aptos"/>
      <w:b/>
      <w:color w:val="1F3A5F"/>
      <w:sz w:val="44"/>
    </w:rPr>
  </w:style>
  <w:style w:type="paragraph" w:customStyle="1" w:styleId="SubtitleStyle">
    <w:name w:val="SubtitleStyle"/>
    <w:basedOn w:val="Normal"/>
    <w:pPr>
      <w:spacing w:after="60"/>
    </w:pPr>
    <w:rPr>
      <w:rFonts w:ascii="Aptos" w:hAnsi="Aptos"/>
      <w:b w:val="0"/>
      <w:color w:val="5D6B82"/>
      <w:sz w:val="22"/>
    </w:rPr>
  </w:style>
  <w:style w:type="paragraph" w:customStyle="1" w:styleId="SectionStyle">
    <w:name w:val="SectionStyle"/>
    <w:basedOn w:val="Normal"/>
    <w:pPr>
      <w:spacing w:before="200" w:after="80"/>
    </w:pPr>
    <w:rPr>
      <w:rFonts w:ascii="Aptos" w:hAnsi="Aptos"/>
      <w:b/>
      <w:color w:val="1F3A5F"/>
      <w:sz w:val="28"/>
    </w:rPr>
  </w:style>
  <w:style w:type="paragraph" w:customStyle="1" w:styleId="SubsectionStyle">
    <w:name w:val="SubsectionStyle"/>
    <w:basedOn w:val="Normal"/>
    <w:pPr>
      <w:spacing w:before="200" w:after="80"/>
    </w:pPr>
    <w:rPr>
      <w:rFonts w:ascii="Aptos" w:hAnsi="Aptos"/>
      <w:b/>
      <w:color w:val="355C8A"/>
      <w:sz w:val="23"/>
    </w:rPr>
  </w:style>
  <w:style w:type="paragraph" w:customStyle="1" w:styleId="SmallStyle">
    <w:name w:val="SmallStyle"/>
    <w:basedOn w:val="Normal"/>
    <w:pPr>
      <w:spacing w:after="60"/>
    </w:pPr>
    <w:rPr>
      <w:rFonts w:ascii="Aptos" w:hAnsi="Aptos"/>
      <w:b w:val="0"/>
      <w:color w:val="5D6B8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