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97" w:rsidRDefault="00DE2D97" w:rsidP="00DE2D97">
      <w:pPr>
        <w:pStyle w:val="Ttulo"/>
      </w:pPr>
      <w:bookmarkStart w:id="0" w:name="_Toc422525578"/>
      <w:bookmarkStart w:id="1" w:name="_Toc444109651"/>
      <w:r>
        <w:t>Saúd</w:t>
      </w:r>
      <w:bookmarkStart w:id="2" w:name="_GoBack"/>
      <w:bookmarkEnd w:id="2"/>
      <w:r>
        <w:t>e Materna</w:t>
      </w:r>
      <w:bookmarkEnd w:id="0"/>
      <w:bookmarkEnd w:id="1"/>
    </w:p>
    <w:p w:rsidR="00DE2D97" w:rsidRPr="00FC4CA9" w:rsidRDefault="00FC35AA" w:rsidP="00DE2D97">
      <w:pPr>
        <w:pStyle w:val="Ttulo1"/>
      </w:pPr>
      <w:r w:rsidRPr="00EC6A07">
        <w:fldChar w:fldCharType="begin"/>
      </w:r>
      <w:r w:rsidR="00DE2D97" w:rsidRPr="00EC6A07">
        <w:instrText xml:space="preserve"> TOC </w:instrText>
      </w:r>
      <w:r w:rsidRPr="00EC6A07">
        <w:fldChar w:fldCharType="end"/>
      </w:r>
      <w:bookmarkStart w:id="3" w:name="_Toc382865726"/>
      <w:bookmarkStart w:id="4" w:name="_Toc382866005"/>
      <w:bookmarkStart w:id="5" w:name="_Toc422524090"/>
      <w:bookmarkStart w:id="6" w:name="_Toc422525579"/>
      <w:bookmarkStart w:id="7" w:name="_Toc444109652"/>
      <w:r w:rsidR="00DE2D97" w:rsidRPr="00FC4CA9">
        <w:t>Introdução</w:t>
      </w:r>
      <w:bookmarkEnd w:id="3"/>
      <w:bookmarkEnd w:id="4"/>
      <w:bookmarkEnd w:id="5"/>
      <w:bookmarkEnd w:id="6"/>
      <w:bookmarkEnd w:id="7"/>
    </w:p>
    <w:p w:rsidR="00DE2D97" w:rsidRPr="00FC4CA9" w:rsidRDefault="00DE2D97" w:rsidP="00DE2D97"/>
    <w:p w:rsidR="00DE2D97" w:rsidRPr="00FC4CA9" w:rsidRDefault="00DE2D97" w:rsidP="00DE2D97">
      <w:r w:rsidRPr="00FC4CA9">
        <w:t xml:space="preserve">Na USF </w:t>
      </w:r>
      <w:r w:rsidR="00932CA7">
        <w:t>T</w:t>
      </w:r>
      <w:r w:rsidRPr="00FC4CA9">
        <w:t>empo de Cuidar os cuidados prestados na consulta de Saúde Materna são partilhados entre os dois grupos profissionais (médicos e enfermeiros), no sentido de permitir uma complementaridade dos mesmos.</w:t>
      </w:r>
    </w:p>
    <w:p w:rsidR="00DE2D97" w:rsidRPr="00FC4CA9" w:rsidRDefault="00DE2D97" w:rsidP="00DE2D97">
      <w:r w:rsidRPr="00FC4CA9">
        <w:t xml:space="preserve">A vigilância da gravidez exige uma abordagem </w:t>
      </w:r>
      <w:proofErr w:type="spellStart"/>
      <w:r w:rsidRPr="00FC4CA9">
        <w:t>biopsicosocial</w:t>
      </w:r>
      <w:proofErr w:type="spellEnd"/>
      <w:r w:rsidRPr="00FC4CA9">
        <w:t xml:space="preserve"> que constitui uma preocupação de primeira linha dos profissionais da USF Tempo de Cuidar.</w:t>
      </w:r>
    </w:p>
    <w:p w:rsidR="00DE2D97" w:rsidRDefault="00DE2D97" w:rsidP="00DE2D97">
      <w:pPr>
        <w:rPr>
          <w:rFonts w:eastAsia="Arial"/>
        </w:rPr>
      </w:pPr>
      <w:r w:rsidRPr="00FC4CA9">
        <w:t>Os cuidados de saúde primários têm uma responsabilidade real na vigilância da gravidez, na deteção precoce de fatores de risco e/ou situações de patologia providenciando a referenciação da grávida ao hospital de referê</w:t>
      </w:r>
      <w:r>
        <w:t>ncia, cooperando com este na vigilância da gravidez e/ou tratamento de patologia.</w:t>
      </w:r>
    </w:p>
    <w:p w:rsidR="00DE2D97" w:rsidRDefault="00BC7FBB" w:rsidP="00DE2D97">
      <w:r>
        <w:t xml:space="preserve">O </w:t>
      </w:r>
      <w:r w:rsidR="00DE2D97">
        <w:t xml:space="preserve">presente </w:t>
      </w:r>
      <w:r>
        <w:t>procedimento</w:t>
      </w:r>
      <w:r w:rsidR="004B4B92">
        <w:t xml:space="preserve"> clínico</w:t>
      </w:r>
      <w:r w:rsidR="00DE2D97">
        <w:t xml:space="preserve"> terá em conta não só os exames complementares de diagnóstico </w:t>
      </w:r>
      <w:r w:rsidR="00CA7024">
        <w:t>necessários ao</w:t>
      </w:r>
      <w:r w:rsidR="00DE2D97">
        <w:t xml:space="preserve"> seguimento da gravidez, mas também alguns dos parâmetros para a avaliação holística da grávida e do seu contexto social. </w:t>
      </w:r>
    </w:p>
    <w:p w:rsidR="00DE2D97" w:rsidRDefault="00DE2D97" w:rsidP="00DE2D97"/>
    <w:p w:rsidR="00DE2D97" w:rsidRDefault="00DE2D97" w:rsidP="00DE2D97">
      <w:pPr>
        <w:pStyle w:val="Ttulo1"/>
      </w:pPr>
      <w:bookmarkStart w:id="8" w:name="_Toc345977306"/>
      <w:bookmarkStart w:id="9" w:name="_Toc382865727"/>
      <w:bookmarkStart w:id="10" w:name="_Toc382866006"/>
      <w:bookmarkStart w:id="11" w:name="_Toc422524091"/>
      <w:bookmarkStart w:id="12" w:name="_Toc422525580"/>
      <w:r>
        <w:br w:type="page"/>
      </w:r>
      <w:bookmarkStart w:id="13" w:name="_Toc444109653"/>
      <w:r>
        <w:lastRenderedPageBreak/>
        <w:t>Objectivos</w:t>
      </w:r>
      <w:bookmarkEnd w:id="8"/>
      <w:bookmarkEnd w:id="9"/>
      <w:bookmarkEnd w:id="10"/>
      <w:bookmarkEnd w:id="11"/>
      <w:bookmarkEnd w:id="12"/>
      <w:bookmarkEnd w:id="13"/>
    </w:p>
    <w:p w:rsidR="00DE2D97" w:rsidRDefault="00DE2D97" w:rsidP="00DE2D97"/>
    <w:p w:rsidR="00DE2D97" w:rsidRDefault="00DE2D97" w:rsidP="00DE2D97">
      <w:r>
        <w:t>Providenciar aconselhamento, informação e apoio à grávida;</w:t>
      </w:r>
    </w:p>
    <w:p w:rsidR="00DE2D97" w:rsidRDefault="00DE2D97" w:rsidP="00DE2D97">
      <w:r>
        <w:t xml:space="preserve">Proporcionar um programa de rastreio/vigilância, tanto clínico como laboratorial; </w:t>
      </w:r>
    </w:p>
    <w:p w:rsidR="00DE2D97" w:rsidRDefault="00DE2D97" w:rsidP="00DE2D97">
      <w:r>
        <w:t>Detetar precocemente fatores de risco que possam afetar a evolução da gravidez e o bem-estar fetal e orientar corretamente cada situação;</w:t>
      </w:r>
    </w:p>
    <w:p w:rsidR="00DE2D97" w:rsidRDefault="00DE2D97" w:rsidP="00DE2D97">
      <w:r>
        <w:t xml:space="preserve">Detetar e </w:t>
      </w:r>
      <w:r w:rsidR="00641ABF">
        <w:t xml:space="preserve">orientar </w:t>
      </w:r>
      <w:r>
        <w:t>complicações decorrentes da gravidez e do parto;</w:t>
      </w:r>
    </w:p>
    <w:p w:rsidR="00641ABF" w:rsidRDefault="00641ABF" w:rsidP="00DE2D97">
      <w:r>
        <w:t>Promover a educação para a saúde, integrando o aconselhamento e o apoio psicossocial;</w:t>
      </w:r>
    </w:p>
    <w:p w:rsidR="00641ABF" w:rsidRDefault="00641ABF" w:rsidP="00DE2D97">
      <w:r>
        <w:t xml:space="preserve">Preparar para o parto e </w:t>
      </w:r>
      <w:proofErr w:type="spellStart"/>
      <w:r>
        <w:t>parentalidade</w:t>
      </w:r>
      <w:proofErr w:type="spellEnd"/>
      <w:r>
        <w:t>;</w:t>
      </w:r>
    </w:p>
    <w:p w:rsidR="00641ABF" w:rsidRDefault="00DE2D97" w:rsidP="00DE2D97">
      <w:r>
        <w:t xml:space="preserve">Orientar, apoiar e reforçar o processo de adaptação à </w:t>
      </w:r>
      <w:proofErr w:type="spellStart"/>
      <w:r>
        <w:t>parentalidade</w:t>
      </w:r>
      <w:proofErr w:type="spellEnd"/>
      <w:r>
        <w:t xml:space="preserve"> e o retorno à sexualidade ativa</w:t>
      </w:r>
      <w:r w:rsidR="00641ABF">
        <w:t>;</w:t>
      </w:r>
    </w:p>
    <w:p w:rsidR="00DE2D97" w:rsidRDefault="00641ABF" w:rsidP="00DE2D97">
      <w:r>
        <w:t>Informar sobre deveres e direitos parentais.</w:t>
      </w:r>
    </w:p>
    <w:p w:rsidR="00F20839" w:rsidRDefault="00F20839" w:rsidP="00DE2D97"/>
    <w:p w:rsidR="00F20839" w:rsidRDefault="00F20839" w:rsidP="00F20839">
      <w:pPr>
        <w:pStyle w:val="Ttulo1"/>
      </w:pPr>
      <w:r>
        <w:t>Gestores</w:t>
      </w:r>
    </w:p>
    <w:p w:rsidR="00F20839" w:rsidRDefault="00F20839" w:rsidP="00DE2D97">
      <w:proofErr w:type="spellStart"/>
      <w:r>
        <w:t>Drª</w:t>
      </w:r>
      <w:r w:rsidRPr="007459EE">
        <w:t>Ana</w:t>
      </w:r>
      <w:proofErr w:type="spellEnd"/>
      <w:r w:rsidRPr="007459EE">
        <w:t xml:space="preserve"> Santos</w:t>
      </w:r>
      <w:r>
        <w:t>,</w:t>
      </w:r>
      <w:r w:rsidRPr="007459EE">
        <w:t xml:space="preserve"> </w:t>
      </w:r>
      <w:proofErr w:type="spellStart"/>
      <w:r>
        <w:t>Enfª</w:t>
      </w:r>
      <w:proofErr w:type="spellEnd"/>
      <w:r>
        <w:t xml:space="preserve"> </w:t>
      </w:r>
      <w:proofErr w:type="spellStart"/>
      <w:r>
        <w:t>Carmen</w:t>
      </w:r>
      <w:proofErr w:type="spellEnd"/>
      <w:r>
        <w:t xml:space="preserve"> Freitas, SC</w:t>
      </w:r>
      <w:r w:rsidRPr="007459EE">
        <w:t xml:space="preserve"> </w:t>
      </w:r>
      <w:r>
        <w:t>Irene Jorge</w:t>
      </w:r>
    </w:p>
    <w:p w:rsidR="005D6489" w:rsidRDefault="005D6489" w:rsidP="00DE2D97"/>
    <w:p w:rsidR="005D6489" w:rsidRDefault="005D6489" w:rsidP="005D6489">
      <w:pPr>
        <w:pStyle w:val="Ttulo1"/>
      </w:pPr>
      <w:bookmarkStart w:id="14" w:name="_Toc345977309"/>
      <w:bookmarkStart w:id="15" w:name="_Toc382865730"/>
      <w:bookmarkStart w:id="16" w:name="_Toc382866009"/>
      <w:bookmarkStart w:id="17" w:name="_Toc422524094"/>
      <w:bookmarkStart w:id="18" w:name="_Toc422525583"/>
      <w:bookmarkStart w:id="19" w:name="_Toc444109655"/>
      <w:r>
        <w:t>Consulta de Saúde Materna</w:t>
      </w:r>
      <w:bookmarkEnd w:id="14"/>
      <w:bookmarkEnd w:id="15"/>
      <w:bookmarkEnd w:id="16"/>
      <w:bookmarkEnd w:id="17"/>
      <w:bookmarkEnd w:id="18"/>
      <w:bookmarkEnd w:id="19"/>
    </w:p>
    <w:p w:rsidR="005D6489" w:rsidRDefault="005D6489" w:rsidP="005D6489">
      <w:pPr>
        <w:pStyle w:val="Ttulo2"/>
      </w:pPr>
      <w:bookmarkStart w:id="20" w:name="_Toc345977310"/>
      <w:r>
        <w:t>Esquema das Consultas</w:t>
      </w:r>
      <w:bookmarkEnd w:id="20"/>
    </w:p>
    <w:p w:rsidR="005D6489" w:rsidRDefault="005D6489" w:rsidP="005D6489">
      <w:r>
        <w:t xml:space="preserve">A 1ª consulta deverá ocorrer o mais precocemente possível, e até às 12 semanas </w:t>
      </w:r>
    </w:p>
    <w:p w:rsidR="005D6489" w:rsidRDefault="005D6489" w:rsidP="005D6489">
      <w:pPr>
        <w:rPr>
          <w:bCs/>
        </w:rPr>
      </w:pPr>
      <w:r>
        <w:t xml:space="preserve">As seguintes: a cada 4 a 6 semanas até às 30 </w:t>
      </w:r>
      <w:proofErr w:type="gramStart"/>
      <w:r>
        <w:t>semanas;  a</w:t>
      </w:r>
      <w:proofErr w:type="gramEnd"/>
      <w:r>
        <w:t xml:space="preserve"> cada 2 a 3 semanas a partir da 30ª semana.</w:t>
      </w:r>
    </w:p>
    <w:p w:rsidR="005D6489" w:rsidRDefault="005D6489" w:rsidP="005D6489">
      <w:pPr>
        <w:rPr>
          <w:bCs/>
        </w:rPr>
      </w:pPr>
      <w:r>
        <w:rPr>
          <w:bCs/>
        </w:rPr>
        <w:t xml:space="preserve">Entre a 28- 32ª semana referenciar para </w:t>
      </w:r>
      <w:r>
        <w:t>a consulta de vigilância de gravidez de termo hospitalar</w:t>
      </w:r>
      <w:r>
        <w:rPr>
          <w:bCs/>
        </w:rPr>
        <w:t>, nos casos em que este agendamento não tenha sido já efetuado pelo CHTS aquando da avaliação do risco pré-natal.</w:t>
      </w:r>
    </w:p>
    <w:p w:rsidR="005D6489" w:rsidRDefault="005D6489" w:rsidP="005D6489">
      <w:r>
        <w:lastRenderedPageBreak/>
        <w:t xml:space="preserve">O agendamento das consultas de Saúde Materna é sempre </w:t>
      </w:r>
      <w:proofErr w:type="spellStart"/>
      <w:r>
        <w:t>efectuado</w:t>
      </w:r>
      <w:proofErr w:type="spellEnd"/>
      <w:r>
        <w:t xml:space="preserve"> para a </w:t>
      </w:r>
      <w:proofErr w:type="spellStart"/>
      <w:r>
        <w:t>respectiva</w:t>
      </w:r>
      <w:proofErr w:type="spellEnd"/>
      <w:r>
        <w:t xml:space="preserve"> Equipa de Saúde (EF/MF). A consulta de enfermagem é agendada 20 minutos antes da consulta médica. </w:t>
      </w:r>
    </w:p>
    <w:p w:rsidR="005D6489" w:rsidRDefault="005D6489" w:rsidP="005D6489">
      <w:r>
        <w:t xml:space="preserve">Em situações de seguimento a equipa poderá determinar uma outra periodicidade de consultas tendo em conta </w:t>
      </w:r>
      <w:proofErr w:type="spellStart"/>
      <w:r>
        <w:t>objectivos</w:t>
      </w:r>
      <w:proofErr w:type="spellEnd"/>
      <w:r>
        <w:t xml:space="preserve"> específicos da mesma, podendo ser intercaladas consultas médicas ou de enfermagem individuais no seguimento conjunto.</w:t>
      </w:r>
    </w:p>
    <w:p w:rsidR="005D6489" w:rsidRDefault="005D6489" w:rsidP="005D6489"/>
    <w:p w:rsidR="005D6489" w:rsidRDefault="005D6489" w:rsidP="005D6489">
      <w:pPr>
        <w:pStyle w:val="Ttulo1"/>
      </w:pPr>
      <w:bookmarkStart w:id="21" w:name="_Toc345977311"/>
      <w:bookmarkStart w:id="22" w:name="_Toc382865731"/>
      <w:bookmarkStart w:id="23" w:name="_Toc382866010"/>
      <w:bookmarkStart w:id="24" w:name="_Toc422524095"/>
      <w:bookmarkStart w:id="25" w:name="_Toc422525584"/>
      <w:bookmarkStart w:id="26" w:name="_Toc444109656"/>
      <w:r>
        <w:t>Procedimentos</w:t>
      </w:r>
      <w:bookmarkStart w:id="27" w:name="_Toc345977312"/>
      <w:bookmarkEnd w:id="21"/>
      <w:bookmarkEnd w:id="22"/>
      <w:bookmarkEnd w:id="23"/>
      <w:bookmarkEnd w:id="24"/>
      <w:bookmarkEnd w:id="25"/>
      <w:bookmarkEnd w:id="26"/>
    </w:p>
    <w:p w:rsidR="005D6489" w:rsidRDefault="005D6489" w:rsidP="005D6489">
      <w:pPr>
        <w:pStyle w:val="Ttulo2"/>
      </w:pPr>
      <w:r>
        <w:t>secretáriado Clínico</w:t>
      </w:r>
      <w:bookmarkEnd w:id="27"/>
    </w:p>
    <w:p w:rsidR="005D6489" w:rsidRDefault="005D6489" w:rsidP="005D6489"/>
    <w:p w:rsidR="005D6489" w:rsidRDefault="005D6489" w:rsidP="005D6489">
      <w:r>
        <w:t>Acolher a grávida (e acompanhante);</w:t>
      </w:r>
    </w:p>
    <w:p w:rsidR="005D6489" w:rsidRDefault="005D6489" w:rsidP="005D6489">
      <w:r>
        <w:t xml:space="preserve">Perguntar e/ou sugerir se pretende ser vigiada na USF; </w:t>
      </w:r>
    </w:p>
    <w:p w:rsidR="005D6489" w:rsidRDefault="005D6489" w:rsidP="005D6489">
      <w:r>
        <w:t xml:space="preserve">Informar vantagens de ser vigiada na USF, nomeadamente cheque dentista, exames auxiliares de diagnóstico e preparação para o parto; </w:t>
      </w:r>
    </w:p>
    <w:p w:rsidR="005D6489" w:rsidRDefault="005D6489" w:rsidP="005D6489">
      <w:r>
        <w:t xml:space="preserve">Efetuar contacto informático no SINUS e </w:t>
      </w:r>
      <w:proofErr w:type="spellStart"/>
      <w:r>
        <w:t>SClínico</w:t>
      </w:r>
      <w:proofErr w:type="spellEnd"/>
      <w:r>
        <w:t xml:space="preserve"> administrativo; </w:t>
      </w:r>
    </w:p>
    <w:p w:rsidR="005D6489" w:rsidRDefault="005D6489" w:rsidP="005D6489">
      <w:r>
        <w:t xml:space="preserve">Registar isenção de taxa moderadora como “grávida” e arquivar a isenção temporária; </w:t>
      </w:r>
    </w:p>
    <w:p w:rsidR="005D6489" w:rsidRDefault="005D6489" w:rsidP="005D6489">
      <w:r>
        <w:t xml:space="preserve">Marcar consulta de Saúde Materna, nos períodos destinados para o efeito; </w:t>
      </w:r>
    </w:p>
    <w:p w:rsidR="005D6489" w:rsidRDefault="005D6489" w:rsidP="005D6489">
      <w:r>
        <w:t xml:space="preserve">Dar orientações sobre os serviços e circuito da utente na USF; </w:t>
      </w:r>
    </w:p>
    <w:p w:rsidR="005D6489" w:rsidRDefault="005D6489" w:rsidP="005D6489">
      <w:r>
        <w:t>Proceder à convocação e remarcação de consultas de utentes que faltaram (de acordo com o solicitado pelo MF/EF)</w:t>
      </w:r>
    </w:p>
    <w:p w:rsidR="005D6489" w:rsidRDefault="005D6489" w:rsidP="005D6489">
      <w:r>
        <w:t>Verificar dados pessoais e contactos dos utentes (atualizar a informação).</w:t>
      </w:r>
    </w:p>
    <w:p w:rsidR="005D6489" w:rsidRDefault="005D6489" w:rsidP="005D6489"/>
    <w:p w:rsidR="005D6489" w:rsidRDefault="005D6489" w:rsidP="005D6489">
      <w:pPr>
        <w:pStyle w:val="Ttulo2"/>
      </w:pPr>
      <w:bookmarkStart w:id="28" w:name="_Toc345977313"/>
      <w:r>
        <w:t>Enfermagem</w:t>
      </w:r>
      <w:bookmarkEnd w:id="28"/>
    </w:p>
    <w:p w:rsidR="005D6489" w:rsidRDefault="005D6489" w:rsidP="005D6489">
      <w:pPr>
        <w:pStyle w:val="Ttulo3"/>
        <w:rPr>
          <w:rFonts w:eastAsia="Arial"/>
        </w:rPr>
      </w:pPr>
      <w:r>
        <w:t>Abordagem na primeira consulta</w:t>
      </w:r>
    </w:p>
    <w:p w:rsidR="005D6489" w:rsidRDefault="005D6489" w:rsidP="005D6489">
      <w:r>
        <w:t xml:space="preserve">Ativar programas Saúde do Adulto e Saúde Materna no aplicativo </w:t>
      </w:r>
      <w:proofErr w:type="spellStart"/>
      <w:r>
        <w:t>SClínico</w:t>
      </w:r>
      <w:proofErr w:type="spellEnd"/>
      <w:r>
        <w:t>®;</w:t>
      </w:r>
    </w:p>
    <w:p w:rsidR="005D6489" w:rsidRDefault="005D6489" w:rsidP="005D6489">
      <w:r>
        <w:t>Inserir data da última menstruação (DUM) para que seja possível acionar o programa de Saúde Materna;</w:t>
      </w:r>
    </w:p>
    <w:p w:rsidR="005D6489" w:rsidRDefault="005D6489" w:rsidP="005D6489">
      <w:r>
        <w:lastRenderedPageBreak/>
        <w:t>Avaliar estado geral (físico e psicológico) da grávida de forma a ser possível elaborar plano de acompanhamento da grávida e da família quando necessário;</w:t>
      </w:r>
    </w:p>
    <w:p w:rsidR="005D6489" w:rsidRDefault="005D6489" w:rsidP="005D6489">
      <w:r>
        <w:t>Identificar os diagnósticos de enfermagem:</w:t>
      </w:r>
    </w:p>
    <w:p w:rsidR="005D6489" w:rsidRDefault="005D6489" w:rsidP="005D6489">
      <w:pPr>
        <w:numPr>
          <w:ilvl w:val="0"/>
          <w:numId w:val="4"/>
        </w:numPr>
      </w:pPr>
      <w:r>
        <w:t>Gravidez</w:t>
      </w:r>
    </w:p>
    <w:p w:rsidR="005D6489" w:rsidRDefault="005D6489" w:rsidP="005D6489">
      <w:pPr>
        <w:numPr>
          <w:ilvl w:val="0"/>
          <w:numId w:val="4"/>
        </w:numPr>
      </w:pPr>
      <w:r>
        <w:t>Adaptação</w:t>
      </w:r>
    </w:p>
    <w:p w:rsidR="005D6489" w:rsidRDefault="005D6489" w:rsidP="005D6489">
      <w:pPr>
        <w:numPr>
          <w:ilvl w:val="0"/>
          <w:numId w:val="4"/>
        </w:numPr>
      </w:pPr>
      <w:r>
        <w:t>Autocuidado</w:t>
      </w:r>
    </w:p>
    <w:p w:rsidR="005D6489" w:rsidRDefault="005D6489" w:rsidP="005D6489">
      <w:pPr>
        <w:numPr>
          <w:ilvl w:val="0"/>
          <w:numId w:val="4"/>
        </w:numPr>
      </w:pPr>
      <w:r>
        <w:t>Adesão à vacinação</w:t>
      </w:r>
    </w:p>
    <w:p w:rsidR="005D6489" w:rsidRDefault="005D6489" w:rsidP="005D6489">
      <w:pPr>
        <w:numPr>
          <w:ilvl w:val="0"/>
          <w:numId w:val="4"/>
        </w:numPr>
      </w:pPr>
      <w:r>
        <w:t>Uso de substâncias</w:t>
      </w:r>
    </w:p>
    <w:p w:rsidR="005D6489" w:rsidRDefault="005D6489" w:rsidP="005D6489">
      <w:pPr>
        <w:numPr>
          <w:ilvl w:val="0"/>
          <w:numId w:val="4"/>
        </w:numPr>
      </w:pPr>
      <w:r>
        <w:t>Comportamento de procura de saúde</w:t>
      </w:r>
    </w:p>
    <w:p w:rsidR="005D6489" w:rsidRDefault="005D6489" w:rsidP="005D6489">
      <w:pPr>
        <w:numPr>
          <w:ilvl w:val="0"/>
          <w:numId w:val="4"/>
        </w:numPr>
      </w:pPr>
      <w:proofErr w:type="spellStart"/>
      <w:r>
        <w:t>Auto-vigilância</w:t>
      </w:r>
      <w:proofErr w:type="spellEnd"/>
    </w:p>
    <w:p w:rsidR="005D6489" w:rsidRDefault="005D6489" w:rsidP="005D6489">
      <w:r>
        <w:t>Após identificação dos diagnósticos de enfermagem devem efetuar-se as intervenções de enfermagem adequadas;</w:t>
      </w:r>
    </w:p>
    <w:p w:rsidR="005D6489" w:rsidRDefault="005D6489" w:rsidP="005D6489">
      <w:r>
        <w:t>Deve efetuar-se a colheita de dados para preenchimento da avaliação inicial, fornecer o boletim de saúde da grávida e identificar os fatores de risco;</w:t>
      </w:r>
    </w:p>
    <w:p w:rsidR="005D6489" w:rsidRDefault="005D6489" w:rsidP="005D6489">
      <w:r>
        <w:t xml:space="preserve">Determinar a data provável do parto (DPP) através da DUM (Regra de </w:t>
      </w:r>
      <w:proofErr w:type="spellStart"/>
      <w:r>
        <w:t>Neagele</w:t>
      </w:r>
      <w:proofErr w:type="spellEnd"/>
      <w:r>
        <w:t xml:space="preserve">); </w:t>
      </w:r>
    </w:p>
    <w:p w:rsidR="005D6489" w:rsidRDefault="005D6489" w:rsidP="005D6489">
      <w:r>
        <w:t>Monitorizar tensão arterial (TA), peso e índice de massa corporal (IMC);</w:t>
      </w:r>
    </w:p>
    <w:p w:rsidR="005D6489" w:rsidRDefault="005D6489" w:rsidP="005D6489">
      <w:r>
        <w:t xml:space="preserve">Monitorizar urina através de </w:t>
      </w:r>
      <w:proofErr w:type="spellStart"/>
      <w:r>
        <w:t>Combur</w:t>
      </w:r>
      <w:proofErr w:type="spellEnd"/>
      <w:r w:rsidRPr="00C92D45">
        <w:rPr>
          <w:vertAlign w:val="superscript"/>
        </w:rPr>
        <w:t>®</w:t>
      </w:r>
      <w:r>
        <w:t xml:space="preserve">; </w:t>
      </w:r>
    </w:p>
    <w:p w:rsidR="005D6489" w:rsidRDefault="005D6489" w:rsidP="005D6489">
      <w:r>
        <w:t>Realização do teste rápido VIH após prescrição médica e assinatura do consentimento informado pela utente;</w:t>
      </w:r>
    </w:p>
    <w:p w:rsidR="005D6489" w:rsidRDefault="005D6489" w:rsidP="005D6489">
      <w:r>
        <w:t xml:space="preserve">Supervisionar e incentivar a adesão à vacinação; </w:t>
      </w:r>
    </w:p>
    <w:p w:rsidR="005D6489" w:rsidRDefault="005D6489" w:rsidP="005D6489">
      <w:r>
        <w:t xml:space="preserve">Identificar e orientar grávidas para serviço social; </w:t>
      </w:r>
    </w:p>
    <w:p w:rsidR="005D6489" w:rsidRDefault="005D6489" w:rsidP="005D6489">
      <w:r>
        <w:t>Providenciar folhetos de Educação para a Saúde Materna;</w:t>
      </w:r>
    </w:p>
    <w:p w:rsidR="005D6489" w:rsidRDefault="005D6489" w:rsidP="005D6489">
      <w:r>
        <w:t>Educação para a saúde:</w:t>
      </w:r>
    </w:p>
    <w:p w:rsidR="005D6489" w:rsidRDefault="005D6489" w:rsidP="005D6489">
      <w:pPr>
        <w:numPr>
          <w:ilvl w:val="0"/>
          <w:numId w:val="5"/>
        </w:numPr>
      </w:pPr>
      <w:r>
        <w:t>Boletim de saúde da grávida (BSG) e sua importância</w:t>
      </w:r>
    </w:p>
    <w:p w:rsidR="005D6489" w:rsidRDefault="005D6489" w:rsidP="005D6489">
      <w:pPr>
        <w:numPr>
          <w:ilvl w:val="0"/>
          <w:numId w:val="5"/>
        </w:numPr>
      </w:pPr>
      <w:r>
        <w:t>Hábitos alimentares e estilos de vida</w:t>
      </w:r>
    </w:p>
    <w:p w:rsidR="005D6489" w:rsidRDefault="005D6489" w:rsidP="005D6489">
      <w:pPr>
        <w:numPr>
          <w:ilvl w:val="0"/>
          <w:numId w:val="5"/>
        </w:numPr>
      </w:pPr>
      <w:r>
        <w:t>Peso, exercício físico, sono e repouso</w:t>
      </w:r>
    </w:p>
    <w:p w:rsidR="005D6489" w:rsidRDefault="005D6489" w:rsidP="005D6489">
      <w:pPr>
        <w:numPr>
          <w:ilvl w:val="0"/>
          <w:numId w:val="5"/>
        </w:numPr>
      </w:pPr>
      <w:r>
        <w:t>Vestuário, higiene corporal e oral</w:t>
      </w:r>
    </w:p>
    <w:p w:rsidR="005D6489" w:rsidRDefault="005D6489" w:rsidP="005D6489">
      <w:pPr>
        <w:numPr>
          <w:ilvl w:val="0"/>
          <w:numId w:val="5"/>
        </w:numPr>
      </w:pPr>
      <w:r>
        <w:t>Desconforto na gravidez</w:t>
      </w:r>
    </w:p>
    <w:p w:rsidR="005D6489" w:rsidRDefault="005D6489" w:rsidP="005D6489">
      <w:pPr>
        <w:numPr>
          <w:ilvl w:val="0"/>
          <w:numId w:val="5"/>
        </w:numPr>
      </w:pPr>
      <w:r>
        <w:t xml:space="preserve">Sexualidade </w:t>
      </w:r>
    </w:p>
    <w:p w:rsidR="005D6489" w:rsidRDefault="005D6489" w:rsidP="005D6489">
      <w:pPr>
        <w:numPr>
          <w:ilvl w:val="0"/>
          <w:numId w:val="5"/>
        </w:numPr>
      </w:pPr>
      <w:r>
        <w:lastRenderedPageBreak/>
        <w:t>Viagens</w:t>
      </w:r>
    </w:p>
    <w:p w:rsidR="005D6489" w:rsidRDefault="005D6489" w:rsidP="005D6489">
      <w:pPr>
        <w:numPr>
          <w:ilvl w:val="0"/>
          <w:numId w:val="5"/>
        </w:numPr>
      </w:pPr>
      <w:r>
        <w:t>Uso de drogas</w:t>
      </w:r>
    </w:p>
    <w:p w:rsidR="005D6489" w:rsidRDefault="005D6489" w:rsidP="005D6489">
      <w:pPr>
        <w:numPr>
          <w:ilvl w:val="0"/>
          <w:numId w:val="5"/>
        </w:numPr>
      </w:pPr>
      <w:r>
        <w:t>Sinais de alarme</w:t>
      </w:r>
    </w:p>
    <w:p w:rsidR="005D6489" w:rsidRDefault="005D6489" w:rsidP="005D6489">
      <w:pPr>
        <w:numPr>
          <w:ilvl w:val="0"/>
          <w:numId w:val="5"/>
        </w:numPr>
      </w:pPr>
      <w:r>
        <w:t>Direitos sociais</w:t>
      </w:r>
    </w:p>
    <w:p w:rsidR="005D6489" w:rsidRDefault="005D6489" w:rsidP="005D6489">
      <w:pPr>
        <w:ind w:left="1287" w:firstLine="0"/>
      </w:pPr>
    </w:p>
    <w:p w:rsidR="005D6489" w:rsidRDefault="005D6489" w:rsidP="005D6489">
      <w:pPr>
        <w:pStyle w:val="Ttulo3"/>
      </w:pPr>
      <w:r>
        <w:t>Abordagem nas consultas seguintes</w:t>
      </w:r>
    </w:p>
    <w:p w:rsidR="005D6489" w:rsidRDefault="005D6489" w:rsidP="005D6489">
      <w:r>
        <w:tab/>
        <w:t>Determinar data provável de parto corrigida se utente apresentar ecografia efetuada entre as 11 e as 13 semanas de gestação;</w:t>
      </w:r>
    </w:p>
    <w:p w:rsidR="005D6489" w:rsidRDefault="005D6489" w:rsidP="005D6489">
      <w:r>
        <w:t>Monitorizar TA e peso;</w:t>
      </w:r>
    </w:p>
    <w:p w:rsidR="005D6489" w:rsidRDefault="005D6489" w:rsidP="005D6489">
      <w:r>
        <w:t xml:space="preserve">Monitorizar urina através de </w:t>
      </w:r>
      <w:proofErr w:type="spellStart"/>
      <w:r>
        <w:t>Combur</w:t>
      </w:r>
      <w:proofErr w:type="spellEnd"/>
      <w:r w:rsidRPr="00C92D45">
        <w:rPr>
          <w:vertAlign w:val="superscript"/>
        </w:rPr>
        <w:t>®</w:t>
      </w:r>
      <w:r>
        <w:t>;</w:t>
      </w:r>
    </w:p>
    <w:p w:rsidR="005D6489" w:rsidRDefault="005D6489" w:rsidP="005D6489">
      <w:r>
        <w:t>Administrar vacina antitetânica a partir das 16 semanas (e até às 32 semanas) às grávidas com histórico vacinal desconhecido ou incompleto;</w:t>
      </w:r>
    </w:p>
    <w:p w:rsidR="005D6489" w:rsidRDefault="005D6489" w:rsidP="005D6489">
      <w:r>
        <w:t xml:space="preserve">Administrar entre as 20 e as 36 semanas de gestação a vacina </w:t>
      </w:r>
      <w:proofErr w:type="spellStart"/>
      <w:r>
        <w:t>Tdpa</w:t>
      </w:r>
      <w:proofErr w:type="spellEnd"/>
      <w:r>
        <w:t xml:space="preserve"> (vacina contra o tétano, difteria e tosse convulsa, doses reduzidas)</w:t>
      </w:r>
    </w:p>
    <w:p w:rsidR="005D6489" w:rsidRDefault="005D6489" w:rsidP="005D6489"/>
    <w:p w:rsidR="005D6489" w:rsidRDefault="005D6489" w:rsidP="005D6489">
      <w:r>
        <w:t xml:space="preserve">Se grávida com grupo sanguíneo </w:t>
      </w:r>
      <w:proofErr w:type="spellStart"/>
      <w:r>
        <w:t>Rh</w:t>
      </w:r>
      <w:proofErr w:type="spellEnd"/>
      <w:r>
        <w:t xml:space="preserve"> negativo:</w:t>
      </w:r>
    </w:p>
    <w:p w:rsidR="005D6489" w:rsidRDefault="005D6489" w:rsidP="005D6489">
      <w:pPr>
        <w:numPr>
          <w:ilvl w:val="0"/>
          <w:numId w:val="6"/>
        </w:numPr>
      </w:pPr>
      <w:r>
        <w:t xml:space="preserve">Requisitar a imunoglobulina </w:t>
      </w:r>
      <w:proofErr w:type="spellStart"/>
      <w:r>
        <w:t>anti-D</w:t>
      </w:r>
      <w:proofErr w:type="spellEnd"/>
      <w:r>
        <w:t xml:space="preserve"> à farmácia dos serviços até às 22 semanas;</w:t>
      </w:r>
    </w:p>
    <w:p w:rsidR="005D6489" w:rsidRDefault="005D6489" w:rsidP="005D6489">
      <w:pPr>
        <w:numPr>
          <w:ilvl w:val="0"/>
          <w:numId w:val="6"/>
        </w:numPr>
      </w:pPr>
      <w:r>
        <w:t xml:space="preserve">Administrar imunoglobulina </w:t>
      </w:r>
      <w:proofErr w:type="spellStart"/>
      <w:r>
        <w:t>anti-D</w:t>
      </w:r>
      <w:proofErr w:type="spellEnd"/>
      <w:r>
        <w:t xml:space="preserve"> às grávidas com teste de </w:t>
      </w:r>
      <w:proofErr w:type="spellStart"/>
      <w:r>
        <w:t>Coombs</w:t>
      </w:r>
      <w:proofErr w:type="spellEnd"/>
      <w:r>
        <w:t xml:space="preserve"> indireto negativo às 28 semanas;</w:t>
      </w:r>
    </w:p>
    <w:p w:rsidR="005D6489" w:rsidRDefault="005D6489" w:rsidP="005D6489">
      <w:pPr>
        <w:numPr>
          <w:ilvl w:val="0"/>
          <w:numId w:val="6"/>
        </w:numPr>
      </w:pPr>
      <w:r>
        <w:t>Registar no BSG a data de administração.</w:t>
      </w:r>
    </w:p>
    <w:p w:rsidR="005D6489" w:rsidRDefault="005D6489" w:rsidP="005D6489"/>
    <w:p w:rsidR="005D6489" w:rsidRDefault="005D6489" w:rsidP="005D6489">
      <w:r>
        <w:t>Às 20 semanas de gestação, referenciar a grávida para o Curso de Preparação para o Parto para a UCC de Rebordosa /Paredes</w:t>
      </w:r>
    </w:p>
    <w:p w:rsidR="005D6489" w:rsidRDefault="005D6489" w:rsidP="005D6489">
      <w:r>
        <w:t>Disponibilizar contacto telefónico de serviço do enfermeiro de família para agendar visita domiciliária/diagnóstico precoce;</w:t>
      </w:r>
    </w:p>
    <w:p w:rsidR="005D6489" w:rsidRDefault="005D6489" w:rsidP="005D6489">
      <w:r>
        <w:t xml:space="preserve">Atendendo à idade gestacional deve realizar-se a educação para a saúde sobre: </w:t>
      </w:r>
    </w:p>
    <w:p w:rsidR="005D6489" w:rsidRDefault="005D6489" w:rsidP="005D6489">
      <w:pPr>
        <w:numPr>
          <w:ilvl w:val="0"/>
          <w:numId w:val="7"/>
        </w:numPr>
      </w:pPr>
      <w:r>
        <w:t>Temas abordados na primeira consulta</w:t>
      </w:r>
    </w:p>
    <w:p w:rsidR="005D6489" w:rsidRDefault="005D6489" w:rsidP="005D6489">
      <w:pPr>
        <w:numPr>
          <w:ilvl w:val="0"/>
          <w:numId w:val="7"/>
        </w:numPr>
      </w:pPr>
      <w:r>
        <w:t xml:space="preserve">Amamentação </w:t>
      </w:r>
    </w:p>
    <w:p w:rsidR="005D6489" w:rsidRDefault="005D6489" w:rsidP="005D6489">
      <w:pPr>
        <w:numPr>
          <w:ilvl w:val="0"/>
          <w:numId w:val="7"/>
        </w:numPr>
      </w:pPr>
      <w:r>
        <w:t>Sinais de trabalho de parto</w:t>
      </w:r>
    </w:p>
    <w:p w:rsidR="005D6489" w:rsidRDefault="005D6489" w:rsidP="005D6489">
      <w:pPr>
        <w:numPr>
          <w:ilvl w:val="0"/>
          <w:numId w:val="7"/>
        </w:numPr>
      </w:pPr>
      <w:r>
        <w:lastRenderedPageBreak/>
        <w:t>Mala do hospital</w:t>
      </w:r>
    </w:p>
    <w:p w:rsidR="005D6489" w:rsidRDefault="005D6489" w:rsidP="005D6489">
      <w:pPr>
        <w:numPr>
          <w:ilvl w:val="0"/>
          <w:numId w:val="7"/>
        </w:numPr>
      </w:pPr>
      <w:r>
        <w:t>Prevenção rodoviária (cadeirinha do bebé)</w:t>
      </w:r>
    </w:p>
    <w:p w:rsidR="005D6489" w:rsidRDefault="005D6489" w:rsidP="005D6489">
      <w:pPr>
        <w:numPr>
          <w:ilvl w:val="0"/>
          <w:numId w:val="7"/>
        </w:numPr>
      </w:pPr>
      <w:r>
        <w:t>Importância do rastreio metabólico no recém-nascido (RN)</w:t>
      </w:r>
    </w:p>
    <w:p w:rsidR="005D6489" w:rsidRDefault="005D6489" w:rsidP="005D6489">
      <w:pPr>
        <w:numPr>
          <w:ilvl w:val="0"/>
          <w:numId w:val="7"/>
        </w:numPr>
      </w:pPr>
      <w:r>
        <w:t>Consultas de Saúde Infantil</w:t>
      </w:r>
    </w:p>
    <w:p w:rsidR="005D6489" w:rsidRDefault="005D6489" w:rsidP="005D6489">
      <w:pPr>
        <w:numPr>
          <w:ilvl w:val="0"/>
          <w:numId w:val="7"/>
        </w:numPr>
      </w:pPr>
      <w:r>
        <w:t>Revisão do puerpério</w:t>
      </w:r>
    </w:p>
    <w:p w:rsidR="005D6489" w:rsidRDefault="005D6489" w:rsidP="005D6489">
      <w:pPr>
        <w:numPr>
          <w:ilvl w:val="0"/>
          <w:numId w:val="7"/>
        </w:numPr>
      </w:pPr>
      <w:r>
        <w:t>Higiene puerperal</w:t>
      </w:r>
    </w:p>
    <w:p w:rsidR="005D6489" w:rsidRPr="00C92D45" w:rsidRDefault="005D6489" w:rsidP="005D6489">
      <w:pPr>
        <w:numPr>
          <w:ilvl w:val="0"/>
          <w:numId w:val="7"/>
        </w:numPr>
      </w:pPr>
      <w:r>
        <w:t>Cuidados ao RN</w:t>
      </w:r>
    </w:p>
    <w:p w:rsidR="005D6489" w:rsidRDefault="005D6489" w:rsidP="005D6489">
      <w:pPr>
        <w:pStyle w:val="Ttulo2"/>
      </w:pPr>
      <w:bookmarkStart w:id="29" w:name="_Toc345977314"/>
      <w:r>
        <w:t xml:space="preserve"> Médico</w:t>
      </w:r>
      <w:bookmarkEnd w:id="29"/>
    </w:p>
    <w:p w:rsidR="005D6489" w:rsidRDefault="005D6489" w:rsidP="005D6489">
      <w:pPr>
        <w:pStyle w:val="Ttulo3"/>
      </w:pPr>
      <w:r>
        <w:t>Primeira Consulta (antes das 12 semanas):</w:t>
      </w:r>
    </w:p>
    <w:p w:rsidR="005D6489" w:rsidRDefault="005D6489" w:rsidP="005D6489">
      <w:r>
        <w:t xml:space="preserve">Após diagnosticado que a mulher está grávida, quando a mesma vem à primeira consulta, o médico deve ativar no </w:t>
      </w:r>
      <w:proofErr w:type="spellStart"/>
      <w:r>
        <w:t>SClínico</w:t>
      </w:r>
      <w:proofErr w:type="spellEnd"/>
      <w:r>
        <w:t xml:space="preserve"> o programa de saúde materna. Neste programa, é necessário colocar a </w:t>
      </w:r>
      <w:proofErr w:type="gramStart"/>
      <w:r>
        <w:t>DUM  para</w:t>
      </w:r>
      <w:proofErr w:type="gramEnd"/>
      <w:r>
        <w:t xml:space="preserve"> cálculo da DPP.</w:t>
      </w:r>
    </w:p>
    <w:p w:rsidR="005D6489" w:rsidRDefault="005D6489" w:rsidP="005D6489">
      <w:r>
        <w:t xml:space="preserve">Avaliar: </w:t>
      </w:r>
    </w:p>
    <w:p w:rsidR="005D6489" w:rsidRDefault="005D6489" w:rsidP="005D6489">
      <w:pPr>
        <w:numPr>
          <w:ilvl w:val="0"/>
          <w:numId w:val="8"/>
        </w:numPr>
      </w:pPr>
      <w:r>
        <w:t>Dados da consulta pré-concecional;</w:t>
      </w:r>
    </w:p>
    <w:p w:rsidR="005D6489" w:rsidRDefault="005D6489" w:rsidP="005D6489">
      <w:pPr>
        <w:numPr>
          <w:ilvl w:val="0"/>
          <w:numId w:val="8"/>
        </w:numPr>
      </w:pPr>
      <w:r>
        <w:t xml:space="preserve">Antecedentes pessoais e familiares; </w:t>
      </w:r>
    </w:p>
    <w:p w:rsidR="005D6489" w:rsidRDefault="005D6489" w:rsidP="005D6489">
      <w:pPr>
        <w:numPr>
          <w:ilvl w:val="0"/>
          <w:numId w:val="8"/>
        </w:numPr>
      </w:pPr>
      <w:r>
        <w:t xml:space="preserve">Antecedentes obstétricos; </w:t>
      </w:r>
    </w:p>
    <w:p w:rsidR="005D6489" w:rsidRDefault="005D6489" w:rsidP="005D6489">
      <w:pPr>
        <w:numPr>
          <w:ilvl w:val="0"/>
          <w:numId w:val="8"/>
        </w:numPr>
      </w:pPr>
      <w:r>
        <w:t xml:space="preserve">Fatores de risco comportamentais (hábitos tabágicos, alcoólicos, toxicodependentes ou sexuais) ou sociais (pobreza, imigração, desemprego, refugiados, condições habitacionais precárias); </w:t>
      </w:r>
    </w:p>
    <w:p w:rsidR="005D6489" w:rsidRDefault="005D6489" w:rsidP="005D6489">
      <w:pPr>
        <w:numPr>
          <w:ilvl w:val="0"/>
          <w:numId w:val="8"/>
        </w:numPr>
      </w:pPr>
      <w:r>
        <w:t xml:space="preserve">Sintomas e sinais de alarme; </w:t>
      </w:r>
    </w:p>
    <w:p w:rsidR="005D6489" w:rsidRPr="00C92D45" w:rsidRDefault="005D6489" w:rsidP="005D6489">
      <w:pPr>
        <w:numPr>
          <w:ilvl w:val="0"/>
          <w:numId w:val="8"/>
        </w:numPr>
      </w:pPr>
      <w:r>
        <w:t>Risco da gestação atual.</w:t>
      </w:r>
    </w:p>
    <w:p w:rsidR="005D6489" w:rsidRDefault="005D6489" w:rsidP="005D6489">
      <w:r>
        <w:t>Informar sobre:</w:t>
      </w:r>
    </w:p>
    <w:p w:rsidR="005D6489" w:rsidRDefault="005D6489" w:rsidP="005D6489">
      <w:pPr>
        <w:numPr>
          <w:ilvl w:val="0"/>
          <w:numId w:val="9"/>
        </w:numPr>
      </w:pPr>
      <w:r w:rsidRPr="0046301A">
        <w:t xml:space="preserve">Importância e periodicidade da vigilância da gravidez; </w:t>
      </w:r>
    </w:p>
    <w:p w:rsidR="005D6489" w:rsidRDefault="005D6489" w:rsidP="005D6489">
      <w:pPr>
        <w:numPr>
          <w:ilvl w:val="0"/>
          <w:numId w:val="9"/>
        </w:numPr>
      </w:pPr>
      <w:r w:rsidRPr="0046301A">
        <w:t>Estilos</w:t>
      </w:r>
      <w:r>
        <w:t xml:space="preserve"> </w:t>
      </w:r>
      <w:r w:rsidRPr="0046301A">
        <w:t>de</w:t>
      </w:r>
      <w:r>
        <w:t xml:space="preserve"> </w:t>
      </w:r>
      <w:r w:rsidRPr="0046301A">
        <w:t>vida</w:t>
      </w:r>
      <w:r>
        <w:t xml:space="preserve"> </w:t>
      </w:r>
      <w:r w:rsidRPr="0046301A">
        <w:t>saudável</w:t>
      </w:r>
      <w:r>
        <w:t xml:space="preserve"> (alimentação,</w:t>
      </w:r>
      <w:r w:rsidRPr="0046301A">
        <w:t xml:space="preserve"> aumento</w:t>
      </w:r>
      <w:r>
        <w:t xml:space="preserve"> </w:t>
      </w:r>
      <w:r w:rsidRPr="0046301A">
        <w:t>ponderal</w:t>
      </w:r>
      <w:r>
        <w:t xml:space="preserve"> desejável, trabalho </w:t>
      </w:r>
      <w:r w:rsidRPr="0046301A">
        <w:t>atividade</w:t>
      </w:r>
      <w:r>
        <w:t xml:space="preserve"> física, repouso, </w:t>
      </w:r>
      <w:r w:rsidRPr="0046301A">
        <w:t>cuidados de</w:t>
      </w:r>
      <w:r>
        <w:t xml:space="preserve"> </w:t>
      </w:r>
      <w:r w:rsidRPr="0046301A">
        <w:t>higiene</w:t>
      </w:r>
      <w:r>
        <w:t xml:space="preserve">, sexualidade, </w:t>
      </w:r>
      <w:r w:rsidRPr="0046301A">
        <w:t>segurança rodoviária</w:t>
      </w:r>
      <w:r>
        <w:t xml:space="preserve">, </w:t>
      </w:r>
      <w:r w:rsidRPr="0046301A">
        <w:t>consumo</w:t>
      </w:r>
      <w:r>
        <w:t xml:space="preserve"> </w:t>
      </w:r>
      <w:r w:rsidRPr="0046301A">
        <w:t>de</w:t>
      </w:r>
      <w:r>
        <w:t xml:space="preserve"> </w:t>
      </w:r>
      <w:r w:rsidRPr="0046301A">
        <w:t>tabaco,</w:t>
      </w:r>
      <w:r>
        <w:t xml:space="preserve"> </w:t>
      </w:r>
      <w:r w:rsidRPr="0046301A">
        <w:t>álcool, substâncias</w:t>
      </w:r>
      <w:r>
        <w:t xml:space="preserve"> </w:t>
      </w:r>
      <w:r w:rsidRPr="0046301A">
        <w:t xml:space="preserve">psicoativas); </w:t>
      </w:r>
    </w:p>
    <w:p w:rsidR="005D6489" w:rsidRDefault="005D6489" w:rsidP="005D6489">
      <w:pPr>
        <w:numPr>
          <w:ilvl w:val="0"/>
          <w:numId w:val="9"/>
        </w:numPr>
      </w:pPr>
      <w:r w:rsidRPr="0046301A">
        <w:t xml:space="preserve">Caráter adaptativo das transformações </w:t>
      </w:r>
      <w:r>
        <w:t xml:space="preserve">físicas e </w:t>
      </w:r>
      <w:r w:rsidRPr="0046301A">
        <w:t xml:space="preserve">psicológicas que ocorrem na gravidez; </w:t>
      </w:r>
    </w:p>
    <w:p w:rsidR="005D6489" w:rsidRDefault="005D6489" w:rsidP="005D6489">
      <w:pPr>
        <w:numPr>
          <w:ilvl w:val="0"/>
          <w:numId w:val="9"/>
        </w:numPr>
      </w:pPr>
      <w:r>
        <w:lastRenderedPageBreak/>
        <w:t>Sintomas e sinais de alarme;</w:t>
      </w:r>
    </w:p>
    <w:p w:rsidR="005D6489" w:rsidRDefault="005D6489" w:rsidP="005D6489">
      <w:pPr>
        <w:numPr>
          <w:ilvl w:val="0"/>
          <w:numId w:val="9"/>
        </w:numPr>
      </w:pPr>
      <w:r w:rsidRPr="0046301A">
        <w:t>Programa Nacional de Promoção da Saúde Oral</w:t>
      </w:r>
    </w:p>
    <w:p w:rsidR="005D6489" w:rsidRDefault="005D6489" w:rsidP="005D6489">
      <w:pPr>
        <w:numPr>
          <w:ilvl w:val="0"/>
          <w:numId w:val="9"/>
        </w:numPr>
      </w:pPr>
      <w:r>
        <w:t xml:space="preserve">Rastreio de cromossomopatias (Rastreio </w:t>
      </w:r>
      <w:proofErr w:type="gramStart"/>
      <w:r>
        <w:t>pré Natal</w:t>
      </w:r>
      <w:proofErr w:type="gramEnd"/>
      <w:r>
        <w:t xml:space="preserve">). </w:t>
      </w:r>
    </w:p>
    <w:p w:rsidR="005D6489" w:rsidRDefault="005D6489" w:rsidP="005D6489">
      <w:r>
        <w:t>Ponderar:</w:t>
      </w:r>
    </w:p>
    <w:p w:rsidR="005D6489" w:rsidRDefault="005D6489" w:rsidP="005D6489">
      <w:pPr>
        <w:numPr>
          <w:ilvl w:val="0"/>
          <w:numId w:val="11"/>
        </w:numPr>
      </w:pPr>
      <w:r w:rsidRPr="00CD5EDF">
        <w:t xml:space="preserve">“cheque dentista”; </w:t>
      </w:r>
    </w:p>
    <w:p w:rsidR="005D6489" w:rsidRDefault="005D6489" w:rsidP="005D6489">
      <w:pPr>
        <w:numPr>
          <w:ilvl w:val="0"/>
          <w:numId w:val="11"/>
        </w:numPr>
      </w:pPr>
      <w:r>
        <w:t>R</w:t>
      </w:r>
      <w:r w:rsidRPr="00CD5EDF">
        <w:t>eferenciação para consulta de cessação tabágica, consulta de psicologia, consulta com assistente social ou para Unidade de Cuidados na Comunidade</w:t>
      </w:r>
      <w:r>
        <w:t>;</w:t>
      </w:r>
    </w:p>
    <w:p w:rsidR="005D6489" w:rsidRDefault="005D6489" w:rsidP="005D6489">
      <w:pPr>
        <w:numPr>
          <w:ilvl w:val="0"/>
          <w:numId w:val="8"/>
        </w:numPr>
      </w:pPr>
      <w:r>
        <w:t xml:space="preserve">Realização de Citologia </w:t>
      </w:r>
      <w:proofErr w:type="spellStart"/>
      <w:r>
        <w:t>Cervico</w:t>
      </w:r>
      <w:proofErr w:type="spellEnd"/>
      <w:r>
        <w:t xml:space="preserve">-vaginal (se não tiver citologia normal &lt;1 ano). </w:t>
      </w:r>
    </w:p>
    <w:p w:rsidR="005D6489" w:rsidRDefault="005D6489" w:rsidP="005D6489">
      <w:r>
        <w:t>Realizar:</w:t>
      </w:r>
    </w:p>
    <w:p w:rsidR="005D6489" w:rsidRDefault="005D6489" w:rsidP="005D6489">
      <w:pPr>
        <w:numPr>
          <w:ilvl w:val="0"/>
          <w:numId w:val="8"/>
        </w:numPr>
      </w:pPr>
      <w:r>
        <w:t xml:space="preserve">Preenchimento do BSG; </w:t>
      </w:r>
    </w:p>
    <w:p w:rsidR="005D6489" w:rsidRDefault="005D6489" w:rsidP="005D6489">
      <w:pPr>
        <w:numPr>
          <w:ilvl w:val="0"/>
          <w:numId w:val="8"/>
        </w:numPr>
      </w:pPr>
      <w:r>
        <w:t>Preenchimento do impresso de isenção temporária, com data até 2 meses após a DPP;</w:t>
      </w:r>
    </w:p>
    <w:p w:rsidR="005D6489" w:rsidRDefault="005D6489" w:rsidP="005D6489">
      <w:pPr>
        <w:numPr>
          <w:ilvl w:val="0"/>
          <w:numId w:val="8"/>
        </w:numPr>
      </w:pPr>
      <w:r>
        <w:t xml:space="preserve">Suplementação de ácido fólico (400 </w:t>
      </w:r>
      <w:proofErr w:type="spellStart"/>
      <w:r w:rsidRPr="00DA4E94">
        <w:t>μ</w:t>
      </w:r>
      <w:r>
        <w:t>g</w:t>
      </w:r>
      <w:proofErr w:type="spellEnd"/>
      <w:r>
        <w:t xml:space="preserve"> a 5 mg/dia), iodo (150 a 200</w:t>
      </w:r>
      <w:r w:rsidRPr="00DA4E94">
        <w:t>μ</w:t>
      </w:r>
      <w:r>
        <w:t>g/dia de iodeto de potássio) e ferro (30 a 60mg/dia);</w:t>
      </w:r>
      <w:r w:rsidRPr="00105E2C">
        <w:t xml:space="preserve"> </w:t>
      </w:r>
    </w:p>
    <w:p w:rsidR="005D6489" w:rsidRDefault="005D6489" w:rsidP="005D6489">
      <w:pPr>
        <w:numPr>
          <w:ilvl w:val="0"/>
          <w:numId w:val="8"/>
        </w:numPr>
      </w:pPr>
      <w:r>
        <w:t>Exame físico e ginecológico;</w:t>
      </w:r>
    </w:p>
    <w:p w:rsidR="005D6489" w:rsidRDefault="005D6489" w:rsidP="005D6489">
      <w:pPr>
        <w:numPr>
          <w:ilvl w:val="0"/>
          <w:numId w:val="8"/>
        </w:numPr>
      </w:pPr>
      <w:r>
        <w:t>Referenciação ao CHTS entre as 9 e 11 semanas para realização da ecografia do 1º trimestre e rastreio bioquímico.</w:t>
      </w:r>
    </w:p>
    <w:p w:rsidR="005D6489" w:rsidRPr="00C92D45" w:rsidRDefault="005D6489" w:rsidP="005D6489">
      <w:pPr>
        <w:ind w:left="1287" w:firstLine="0"/>
      </w:pPr>
    </w:p>
    <w:p w:rsidR="005D6489" w:rsidRDefault="005D6489" w:rsidP="005D6489">
      <w:pPr>
        <w:pStyle w:val="Ttulo3"/>
      </w:pPr>
      <w:r>
        <w:t xml:space="preserve">Avaliação </w:t>
      </w:r>
      <w:smartTag w:uri="urn:schemas-microsoft-com:office:smarttags" w:element="PersonName">
        <w:smartTagPr>
          <w:attr w:name="ProductID" w:val="EM CADA CONSULTA"/>
        </w:smartTagPr>
        <w:r>
          <w:t>em cada Consulta</w:t>
        </w:r>
      </w:smartTag>
      <w:r>
        <w:t xml:space="preserve"> </w:t>
      </w:r>
    </w:p>
    <w:p w:rsidR="005D6489" w:rsidRDefault="005D6489" w:rsidP="005D6489">
      <w:r>
        <w:t xml:space="preserve">Avaliar: </w:t>
      </w:r>
    </w:p>
    <w:p w:rsidR="005D6489" w:rsidRDefault="005D6489" w:rsidP="005D6489">
      <w:pPr>
        <w:numPr>
          <w:ilvl w:val="0"/>
          <w:numId w:val="8"/>
        </w:numPr>
      </w:pPr>
      <w:r>
        <w:t>Bem-estar materno-fetal (</w:t>
      </w:r>
      <w:r w:rsidRPr="001964D4">
        <w:t>peso</w:t>
      </w:r>
      <w:r>
        <w:t xml:space="preserve"> e evolução ponderal </w:t>
      </w:r>
      <w:r w:rsidRPr="001964D4">
        <w:t>/</w:t>
      </w:r>
      <w:r>
        <w:t xml:space="preserve"> T</w:t>
      </w:r>
      <w:r w:rsidRPr="001964D4">
        <w:t>A</w:t>
      </w:r>
      <w:r>
        <w:t xml:space="preserve"> </w:t>
      </w:r>
      <w:r w:rsidRPr="001964D4">
        <w:t>/</w:t>
      </w:r>
      <w:r>
        <w:t xml:space="preserve"> </w:t>
      </w:r>
      <w:r w:rsidRPr="001964D4">
        <w:t>altura</w:t>
      </w:r>
      <w:r>
        <w:t xml:space="preserve"> </w:t>
      </w:r>
      <w:r w:rsidRPr="001964D4">
        <w:t xml:space="preserve">uterina / </w:t>
      </w:r>
      <w:r>
        <w:t xml:space="preserve">urina através de </w:t>
      </w:r>
      <w:proofErr w:type="spellStart"/>
      <w:r>
        <w:t>Combur</w:t>
      </w:r>
      <w:proofErr w:type="spellEnd"/>
      <w:r w:rsidRPr="00C92D45">
        <w:rPr>
          <w:vertAlign w:val="superscript"/>
        </w:rPr>
        <w:t>®</w:t>
      </w:r>
      <w:r>
        <w:t xml:space="preserve"> </w:t>
      </w:r>
      <w:r w:rsidRPr="001964D4">
        <w:t>/</w:t>
      </w:r>
      <w:r>
        <w:t xml:space="preserve"> </w:t>
      </w:r>
      <w:r w:rsidRPr="001964D4">
        <w:t>edemas</w:t>
      </w:r>
      <w:r>
        <w:t xml:space="preserve"> </w:t>
      </w:r>
      <w:r w:rsidRPr="001964D4">
        <w:t>/</w:t>
      </w:r>
      <w:r>
        <w:t xml:space="preserve"> </w:t>
      </w:r>
      <w:r w:rsidRPr="001964D4">
        <w:t>batimentos</w:t>
      </w:r>
      <w:r>
        <w:t xml:space="preserve"> </w:t>
      </w:r>
      <w:proofErr w:type="spellStart"/>
      <w:r>
        <w:t>cardio</w:t>
      </w:r>
      <w:proofErr w:type="spellEnd"/>
      <w:r>
        <w:t>-fetais / movimentos fetais);</w:t>
      </w:r>
    </w:p>
    <w:p w:rsidR="005D6489" w:rsidRDefault="005D6489" w:rsidP="005D6489">
      <w:pPr>
        <w:numPr>
          <w:ilvl w:val="0"/>
          <w:numId w:val="8"/>
        </w:numPr>
      </w:pPr>
      <w:r>
        <w:t xml:space="preserve">Fatores de risco comportamentais (hábitos tabágicos, alcoólicos, toxicodependentes ou sexuais) ou sociais (pobreza, imigração, desemprego, refugiados, condições habitacionais precárias); </w:t>
      </w:r>
    </w:p>
    <w:p w:rsidR="005D6489" w:rsidRDefault="005D6489" w:rsidP="005D6489">
      <w:pPr>
        <w:numPr>
          <w:ilvl w:val="0"/>
          <w:numId w:val="8"/>
        </w:numPr>
      </w:pPr>
      <w:r>
        <w:t xml:space="preserve">Sintomas e sinais de alarme; </w:t>
      </w:r>
    </w:p>
    <w:p w:rsidR="005D6489" w:rsidRDefault="005D6489" w:rsidP="005D6489">
      <w:pPr>
        <w:numPr>
          <w:ilvl w:val="0"/>
          <w:numId w:val="8"/>
        </w:numPr>
      </w:pPr>
      <w:r>
        <w:t>Risco da gestação;</w:t>
      </w:r>
    </w:p>
    <w:p w:rsidR="005D6489" w:rsidRDefault="005D6489" w:rsidP="005D6489">
      <w:pPr>
        <w:numPr>
          <w:ilvl w:val="0"/>
          <w:numId w:val="8"/>
        </w:numPr>
      </w:pPr>
      <w:r w:rsidRPr="001964D4">
        <w:lastRenderedPageBreak/>
        <w:t>Sinais</w:t>
      </w:r>
      <w:r>
        <w:t xml:space="preserve"> </w:t>
      </w:r>
      <w:r w:rsidRPr="001964D4">
        <w:t>de</w:t>
      </w:r>
      <w:r>
        <w:t xml:space="preserve"> </w:t>
      </w:r>
      <w:r w:rsidRPr="001964D4">
        <w:t>ansiedade</w:t>
      </w:r>
      <w:r>
        <w:t xml:space="preserve"> </w:t>
      </w:r>
      <w:r w:rsidRPr="001964D4">
        <w:t>(ambivalência,</w:t>
      </w:r>
      <w:r>
        <w:t xml:space="preserve"> </w:t>
      </w:r>
      <w:r w:rsidRPr="001964D4">
        <w:t>insegurança)</w:t>
      </w:r>
      <w:r>
        <w:t xml:space="preserve"> </w:t>
      </w:r>
      <w:r w:rsidRPr="001964D4">
        <w:t>e</w:t>
      </w:r>
      <w:r>
        <w:t xml:space="preserve"> </w:t>
      </w:r>
      <w:r w:rsidRPr="001964D4">
        <w:t>do</w:t>
      </w:r>
      <w:r>
        <w:t xml:space="preserve"> </w:t>
      </w:r>
      <w:r w:rsidRPr="001964D4">
        <w:t>risco</w:t>
      </w:r>
      <w:r>
        <w:t xml:space="preserve"> </w:t>
      </w:r>
      <w:r w:rsidRPr="001964D4">
        <w:t>de depressão</w:t>
      </w:r>
      <w:r>
        <w:t xml:space="preserve"> </w:t>
      </w:r>
      <w:r w:rsidRPr="001964D4">
        <w:t>na</w:t>
      </w:r>
      <w:r>
        <w:t xml:space="preserve"> </w:t>
      </w:r>
      <w:r w:rsidRPr="001964D4">
        <w:t>gravidez</w:t>
      </w:r>
      <w:r>
        <w:t xml:space="preserve"> </w:t>
      </w:r>
      <w:r w:rsidRPr="001964D4">
        <w:t>(sinais</w:t>
      </w:r>
      <w:r>
        <w:t xml:space="preserve"> </w:t>
      </w:r>
      <w:r w:rsidRPr="001964D4">
        <w:t>de</w:t>
      </w:r>
      <w:r>
        <w:t xml:space="preserve"> </w:t>
      </w:r>
      <w:r w:rsidRPr="001964D4">
        <w:t>alerta</w:t>
      </w:r>
      <w:r>
        <w:t xml:space="preserve"> </w:t>
      </w:r>
      <w:r w:rsidRPr="001964D4">
        <w:t>a</w:t>
      </w:r>
      <w:r>
        <w:t xml:space="preserve"> </w:t>
      </w:r>
      <w:r w:rsidRPr="001964D4">
        <w:t>valorizar:</w:t>
      </w:r>
      <w:r>
        <w:t xml:space="preserve"> </w:t>
      </w:r>
      <w:r w:rsidRPr="001964D4">
        <w:t>tristeza</w:t>
      </w:r>
      <w:r>
        <w:t xml:space="preserve"> </w:t>
      </w:r>
      <w:r w:rsidRPr="001964D4">
        <w:t>invasiva</w:t>
      </w:r>
      <w:r>
        <w:t xml:space="preserve"> </w:t>
      </w:r>
      <w:r w:rsidRPr="001964D4">
        <w:t>/</w:t>
      </w:r>
      <w:r>
        <w:t xml:space="preserve"> </w:t>
      </w:r>
      <w:r w:rsidRPr="001964D4">
        <w:t>desespero</w:t>
      </w:r>
      <w:r>
        <w:t xml:space="preserve"> </w:t>
      </w:r>
      <w:proofErr w:type="gramStart"/>
      <w:r w:rsidRPr="001964D4">
        <w:t>/</w:t>
      </w:r>
      <w:r>
        <w:t xml:space="preserve"> </w:t>
      </w:r>
      <w:r w:rsidRPr="001964D4">
        <w:t xml:space="preserve"> crises</w:t>
      </w:r>
      <w:proofErr w:type="gramEnd"/>
      <w:r>
        <w:t xml:space="preserve"> </w:t>
      </w:r>
      <w:r w:rsidRPr="001964D4">
        <w:t>de</w:t>
      </w:r>
      <w:r>
        <w:t xml:space="preserve"> </w:t>
      </w:r>
      <w:r w:rsidRPr="001964D4">
        <w:t>choro</w:t>
      </w:r>
      <w:r>
        <w:t xml:space="preserve"> </w:t>
      </w:r>
      <w:r w:rsidRPr="001964D4">
        <w:t>/</w:t>
      </w:r>
      <w:r>
        <w:t xml:space="preserve"> </w:t>
      </w:r>
      <w:r w:rsidRPr="001964D4">
        <w:t>Ideação</w:t>
      </w:r>
      <w:r>
        <w:t xml:space="preserve"> </w:t>
      </w:r>
      <w:r w:rsidRPr="001964D4">
        <w:t>suicida</w:t>
      </w:r>
      <w:r>
        <w:t>);</w:t>
      </w:r>
    </w:p>
    <w:p w:rsidR="005D6489" w:rsidRPr="00C92D45" w:rsidRDefault="005D6489" w:rsidP="005D6489">
      <w:pPr>
        <w:numPr>
          <w:ilvl w:val="0"/>
          <w:numId w:val="8"/>
        </w:numPr>
      </w:pPr>
      <w:r>
        <w:t xml:space="preserve">Os Meios Complementares de Diagnóstico (MCD) pedidos, registando-os no </w:t>
      </w:r>
      <w:proofErr w:type="spellStart"/>
      <w:r>
        <w:t>SClinic</w:t>
      </w:r>
      <w:proofErr w:type="spellEnd"/>
      <w:r>
        <w:t>® e no BSG;</w:t>
      </w:r>
    </w:p>
    <w:p w:rsidR="005D6489" w:rsidRDefault="005D6489" w:rsidP="005D6489">
      <w:r>
        <w:t>Informar sobre:</w:t>
      </w:r>
    </w:p>
    <w:p w:rsidR="005D6489" w:rsidRDefault="005D6489" w:rsidP="005D6489">
      <w:pPr>
        <w:numPr>
          <w:ilvl w:val="0"/>
          <w:numId w:val="9"/>
        </w:numPr>
      </w:pPr>
      <w:r w:rsidRPr="0046301A">
        <w:t xml:space="preserve">Importância e periodicidade da vigilância da gravidez; </w:t>
      </w:r>
    </w:p>
    <w:p w:rsidR="005D6489" w:rsidRDefault="005D6489" w:rsidP="005D6489">
      <w:pPr>
        <w:numPr>
          <w:ilvl w:val="0"/>
          <w:numId w:val="9"/>
        </w:numPr>
      </w:pPr>
      <w:r w:rsidRPr="0046301A">
        <w:t>Estilos</w:t>
      </w:r>
      <w:r>
        <w:t xml:space="preserve"> </w:t>
      </w:r>
      <w:r w:rsidRPr="0046301A">
        <w:t>de</w:t>
      </w:r>
      <w:r>
        <w:t xml:space="preserve"> </w:t>
      </w:r>
      <w:r w:rsidRPr="0046301A">
        <w:t>vida</w:t>
      </w:r>
      <w:r>
        <w:t xml:space="preserve"> </w:t>
      </w:r>
      <w:r w:rsidRPr="0046301A">
        <w:t xml:space="preserve">saudável; </w:t>
      </w:r>
    </w:p>
    <w:p w:rsidR="005D6489" w:rsidRDefault="005D6489" w:rsidP="005D6489">
      <w:pPr>
        <w:numPr>
          <w:ilvl w:val="0"/>
          <w:numId w:val="9"/>
        </w:numPr>
      </w:pPr>
      <w:r w:rsidRPr="0046301A">
        <w:t xml:space="preserve">Caráter adaptativo das transformações </w:t>
      </w:r>
      <w:r>
        <w:t xml:space="preserve">físicas e </w:t>
      </w:r>
      <w:r w:rsidRPr="0046301A">
        <w:t xml:space="preserve">psicológicas que ocorrem na gravidez; </w:t>
      </w:r>
    </w:p>
    <w:p w:rsidR="005D6489" w:rsidRDefault="005D6489" w:rsidP="005D6489">
      <w:pPr>
        <w:numPr>
          <w:ilvl w:val="0"/>
          <w:numId w:val="9"/>
        </w:numPr>
      </w:pPr>
      <w:r>
        <w:t>Sintomas e sinais de alarme;</w:t>
      </w:r>
    </w:p>
    <w:p w:rsidR="005D6489" w:rsidRDefault="005D6489" w:rsidP="005D6489">
      <w:pPr>
        <w:numPr>
          <w:ilvl w:val="0"/>
          <w:numId w:val="9"/>
        </w:numPr>
      </w:pPr>
      <w:r w:rsidRPr="0046301A">
        <w:t>Programa Nacional de Promoção da Saúde Oral</w:t>
      </w:r>
    </w:p>
    <w:p w:rsidR="005D6489" w:rsidRDefault="005D6489" w:rsidP="005D6489">
      <w:pPr>
        <w:numPr>
          <w:ilvl w:val="0"/>
          <w:numId w:val="9"/>
        </w:numPr>
      </w:pPr>
      <w:r>
        <w:t xml:space="preserve"> </w:t>
      </w:r>
      <w:r w:rsidRPr="008209EE">
        <w:t>Crescimento</w:t>
      </w:r>
      <w:r>
        <w:t xml:space="preserve"> </w:t>
      </w:r>
      <w:r w:rsidRPr="008209EE">
        <w:t>e</w:t>
      </w:r>
      <w:r>
        <w:t xml:space="preserve"> </w:t>
      </w:r>
      <w:r w:rsidRPr="008209EE">
        <w:t>movimentos</w:t>
      </w:r>
      <w:r>
        <w:t xml:space="preserve"> </w:t>
      </w:r>
      <w:r w:rsidRPr="008209EE">
        <w:t>fetais</w:t>
      </w:r>
      <w:r>
        <w:t xml:space="preserve"> </w:t>
      </w:r>
      <w:r w:rsidRPr="008209EE">
        <w:t>/ vestuário</w:t>
      </w:r>
      <w:r>
        <w:t xml:space="preserve"> </w:t>
      </w:r>
      <w:r w:rsidRPr="008209EE">
        <w:t>/</w:t>
      </w:r>
      <w:r>
        <w:t xml:space="preserve"> </w:t>
      </w:r>
      <w:r w:rsidRPr="008209EE">
        <w:t>profilaxia</w:t>
      </w:r>
      <w:r>
        <w:t xml:space="preserve"> </w:t>
      </w:r>
      <w:r w:rsidRPr="008209EE">
        <w:t>da</w:t>
      </w:r>
      <w:r>
        <w:t xml:space="preserve"> </w:t>
      </w:r>
      <w:r w:rsidRPr="008209EE">
        <w:t>insuficiência venosa</w:t>
      </w:r>
      <w:r>
        <w:t xml:space="preserve"> </w:t>
      </w:r>
      <w:r w:rsidRPr="008209EE">
        <w:t>/</w:t>
      </w:r>
      <w:r>
        <w:t xml:space="preserve"> </w:t>
      </w:r>
      <w:r w:rsidRPr="008209EE">
        <w:t>cuidados</w:t>
      </w:r>
      <w:r>
        <w:t xml:space="preserve"> </w:t>
      </w:r>
      <w:r w:rsidRPr="008209EE">
        <w:t>à</w:t>
      </w:r>
      <w:r>
        <w:t xml:space="preserve"> </w:t>
      </w:r>
      <w:r w:rsidRPr="008209EE">
        <w:t>pele;</w:t>
      </w:r>
    </w:p>
    <w:p w:rsidR="005D6489" w:rsidRDefault="005D6489" w:rsidP="005D6489">
      <w:pPr>
        <w:numPr>
          <w:ilvl w:val="0"/>
          <w:numId w:val="9"/>
        </w:numPr>
      </w:pPr>
      <w:r w:rsidRPr="008209EE">
        <w:t>Legislação</w:t>
      </w:r>
      <w:r>
        <w:t xml:space="preserve"> </w:t>
      </w:r>
      <w:r w:rsidRPr="008209EE">
        <w:t>na</w:t>
      </w:r>
      <w:r>
        <w:t xml:space="preserve"> </w:t>
      </w:r>
      <w:r w:rsidRPr="008209EE">
        <w:t>gravidez</w:t>
      </w:r>
      <w:r>
        <w:t xml:space="preserve"> </w:t>
      </w:r>
      <w:r w:rsidRPr="008209EE">
        <w:t>(atividade</w:t>
      </w:r>
      <w:r>
        <w:t xml:space="preserve"> </w:t>
      </w:r>
      <w:r w:rsidRPr="008209EE">
        <w:t>laboral /</w:t>
      </w:r>
      <w:r>
        <w:t xml:space="preserve"> </w:t>
      </w:r>
      <w:r w:rsidRPr="008209EE">
        <w:t>direitos</w:t>
      </w:r>
      <w:r>
        <w:t>).</w:t>
      </w:r>
    </w:p>
    <w:p w:rsidR="005D6489" w:rsidRDefault="005D6489" w:rsidP="005D6489">
      <w:r>
        <w:t>Ponderar:</w:t>
      </w:r>
    </w:p>
    <w:p w:rsidR="005D6489" w:rsidRDefault="005D6489" w:rsidP="005D6489">
      <w:pPr>
        <w:numPr>
          <w:ilvl w:val="0"/>
          <w:numId w:val="11"/>
        </w:numPr>
      </w:pPr>
      <w:r w:rsidRPr="00CD5EDF">
        <w:t xml:space="preserve">“cheque dentista”; </w:t>
      </w:r>
    </w:p>
    <w:p w:rsidR="005D6489" w:rsidRDefault="005D6489" w:rsidP="005D6489">
      <w:pPr>
        <w:numPr>
          <w:ilvl w:val="0"/>
          <w:numId w:val="11"/>
        </w:numPr>
      </w:pPr>
      <w:r>
        <w:t>R</w:t>
      </w:r>
      <w:r w:rsidRPr="00CD5EDF">
        <w:t>eferenciação para consulta de cessação tabágica, consulta de psicologia, consulta com assistente social ou para Unidade de Cuidados na Comunidade</w:t>
      </w:r>
      <w:r>
        <w:t>;</w:t>
      </w:r>
    </w:p>
    <w:p w:rsidR="005D6489" w:rsidRDefault="005D6489" w:rsidP="005D6489">
      <w:pPr>
        <w:numPr>
          <w:ilvl w:val="0"/>
          <w:numId w:val="11"/>
        </w:numPr>
      </w:pPr>
      <w:r>
        <w:t>Referenciação para</w:t>
      </w:r>
      <w:r w:rsidRPr="00D0436D">
        <w:t xml:space="preserve"> curso de preparação para o parto e </w:t>
      </w:r>
      <w:proofErr w:type="spellStart"/>
      <w:r w:rsidRPr="00D0436D">
        <w:t>parentalidade</w:t>
      </w:r>
      <w:proofErr w:type="spellEnd"/>
      <w:r>
        <w:t>.</w:t>
      </w:r>
    </w:p>
    <w:p w:rsidR="005D6489" w:rsidRDefault="005D6489" w:rsidP="005D6489">
      <w:r>
        <w:t>Realizar:</w:t>
      </w:r>
    </w:p>
    <w:p w:rsidR="005D6489" w:rsidRDefault="005D6489" w:rsidP="005D6489">
      <w:pPr>
        <w:numPr>
          <w:ilvl w:val="0"/>
          <w:numId w:val="8"/>
        </w:numPr>
      </w:pPr>
      <w:r>
        <w:t xml:space="preserve">Registos no BSG; </w:t>
      </w:r>
    </w:p>
    <w:p w:rsidR="005D6489" w:rsidRDefault="005D6489" w:rsidP="005D6489">
      <w:pPr>
        <w:numPr>
          <w:ilvl w:val="0"/>
          <w:numId w:val="8"/>
        </w:numPr>
      </w:pPr>
      <w:r>
        <w:t>Manutenção da suplementação;</w:t>
      </w:r>
      <w:r w:rsidRPr="00105E2C">
        <w:t xml:space="preserve"> </w:t>
      </w:r>
    </w:p>
    <w:p w:rsidR="005D6489" w:rsidRDefault="005D6489" w:rsidP="005D6489">
      <w:pPr>
        <w:numPr>
          <w:ilvl w:val="0"/>
          <w:numId w:val="11"/>
        </w:numPr>
      </w:pPr>
      <w:r>
        <w:t>Exame físico e ginecológico;</w:t>
      </w:r>
      <w:r w:rsidRPr="00CD5EDF">
        <w:t xml:space="preserve"> </w:t>
      </w:r>
    </w:p>
    <w:p w:rsidR="005D6489" w:rsidRDefault="005D6489" w:rsidP="005D6489">
      <w:pPr>
        <w:numPr>
          <w:ilvl w:val="0"/>
          <w:numId w:val="9"/>
        </w:numPr>
      </w:pPr>
      <w:r>
        <w:t xml:space="preserve">Preenchimento do modelo de certificação do tempo de gravidez, após as 13 semanas e a realização da 1ª Ecografia, para efeitos do pagamento do </w:t>
      </w:r>
      <w:r w:rsidRPr="008209EE">
        <w:t>abono</w:t>
      </w:r>
      <w:r>
        <w:t xml:space="preserve"> </w:t>
      </w:r>
      <w:r w:rsidRPr="008209EE">
        <w:t>pré-natal</w:t>
      </w:r>
      <w:r>
        <w:t xml:space="preserve">; </w:t>
      </w:r>
    </w:p>
    <w:p w:rsidR="005D6489" w:rsidRDefault="005D6489" w:rsidP="005D6489">
      <w:pPr>
        <w:numPr>
          <w:ilvl w:val="0"/>
          <w:numId w:val="9"/>
        </w:numPr>
      </w:pPr>
      <w:r>
        <w:t>Promoção do aleitamento materno.</w:t>
      </w:r>
    </w:p>
    <w:p w:rsidR="005D6489" w:rsidRDefault="005D6489" w:rsidP="005D6489">
      <w:pPr>
        <w:numPr>
          <w:ilvl w:val="0"/>
          <w:numId w:val="8"/>
        </w:numPr>
      </w:pPr>
      <w:r>
        <w:t xml:space="preserve">Às </w:t>
      </w:r>
      <w:proofErr w:type="gramStart"/>
      <w:r>
        <w:t>grávidas grupo</w:t>
      </w:r>
      <w:proofErr w:type="gramEnd"/>
      <w:r>
        <w:t xml:space="preserve"> sanguíneo </w:t>
      </w:r>
      <w:proofErr w:type="spellStart"/>
      <w:r>
        <w:t>Rh</w:t>
      </w:r>
      <w:proofErr w:type="spellEnd"/>
      <w:r>
        <w:t xml:space="preserve"> negativo:</w:t>
      </w:r>
    </w:p>
    <w:p w:rsidR="005D6489" w:rsidRDefault="005D6489" w:rsidP="005D6489">
      <w:pPr>
        <w:numPr>
          <w:ilvl w:val="1"/>
          <w:numId w:val="8"/>
        </w:numPr>
        <w:ind w:left="1701"/>
      </w:pPr>
      <w:r>
        <w:lastRenderedPageBreak/>
        <w:t xml:space="preserve">Teste de </w:t>
      </w:r>
      <w:proofErr w:type="spellStart"/>
      <w:r>
        <w:t>Coombs</w:t>
      </w:r>
      <w:proofErr w:type="spellEnd"/>
      <w:r>
        <w:t xml:space="preserve"> indireto, pedido às 22 semanas, para a grávida efetuar entre as 24 e 26 semanas de gestação;</w:t>
      </w:r>
    </w:p>
    <w:p w:rsidR="005D6489" w:rsidRDefault="005D6489" w:rsidP="005D6489">
      <w:pPr>
        <w:numPr>
          <w:ilvl w:val="1"/>
          <w:numId w:val="8"/>
        </w:numPr>
        <w:ind w:left="1701"/>
      </w:pPr>
      <w:r>
        <w:t xml:space="preserve">Imunoglobulina </w:t>
      </w:r>
      <w:proofErr w:type="spellStart"/>
      <w:r>
        <w:t>anti-D</w:t>
      </w:r>
      <w:proofErr w:type="spellEnd"/>
    </w:p>
    <w:p w:rsidR="005D6489" w:rsidRDefault="005D6489" w:rsidP="005D6489">
      <w:pPr>
        <w:numPr>
          <w:ilvl w:val="2"/>
          <w:numId w:val="12"/>
        </w:numPr>
        <w:ind w:left="1985" w:hanging="284"/>
      </w:pPr>
      <w:r>
        <w:t>Prescrição</w:t>
      </w:r>
      <w:r w:rsidRPr="00B965DF">
        <w:t xml:space="preserve"> </w:t>
      </w:r>
      <w:r>
        <w:t xml:space="preserve">até às 22 semanas, mediante preenchimento do impresso modelo </w:t>
      </w:r>
      <w:proofErr w:type="gramStart"/>
      <w:r>
        <w:t>n.º</w:t>
      </w:r>
      <w:proofErr w:type="gramEnd"/>
      <w:r>
        <w:t xml:space="preserve">1804 da Imprensa Nacional e alertar enfermagem para requisição; </w:t>
      </w:r>
    </w:p>
    <w:p w:rsidR="005D6489" w:rsidRDefault="005D6489" w:rsidP="005D6489">
      <w:pPr>
        <w:numPr>
          <w:ilvl w:val="2"/>
          <w:numId w:val="12"/>
        </w:numPr>
        <w:ind w:left="1985" w:hanging="284"/>
      </w:pPr>
      <w:r>
        <w:t>Prestação de informação à grávida acerca do procedimento com assinatura do consentimento informado por parte desta;</w:t>
      </w:r>
    </w:p>
    <w:p w:rsidR="005D6489" w:rsidRDefault="005D6489" w:rsidP="005D6489">
      <w:pPr>
        <w:numPr>
          <w:ilvl w:val="2"/>
          <w:numId w:val="12"/>
        </w:numPr>
        <w:ind w:left="1985" w:hanging="284"/>
      </w:pPr>
      <w:r>
        <w:t>Administração às 28 semanas,</w:t>
      </w:r>
      <w:r w:rsidRPr="00B965DF">
        <w:t xml:space="preserve"> </w:t>
      </w:r>
      <w:r>
        <w:t xml:space="preserve">se </w:t>
      </w:r>
      <w:proofErr w:type="spellStart"/>
      <w:r>
        <w:t>Coombs</w:t>
      </w:r>
      <w:proofErr w:type="spellEnd"/>
      <w:r>
        <w:t xml:space="preserve"> indireto negativo;</w:t>
      </w:r>
      <w:r w:rsidRPr="0083518D">
        <w:t xml:space="preserve"> </w:t>
      </w:r>
    </w:p>
    <w:p w:rsidR="005D6489" w:rsidRDefault="005D6489" w:rsidP="005D6489">
      <w:pPr>
        <w:numPr>
          <w:ilvl w:val="2"/>
          <w:numId w:val="12"/>
        </w:numPr>
        <w:ind w:left="1985" w:hanging="284"/>
      </w:pPr>
      <w:r>
        <w:t xml:space="preserve">Registo datado no BSG da prescrição, assinatura do consentimento informado e da administração da imunoglobulina </w:t>
      </w:r>
      <w:proofErr w:type="spellStart"/>
      <w:r>
        <w:t>anti-D</w:t>
      </w:r>
      <w:proofErr w:type="spellEnd"/>
      <w:r>
        <w:t>.</w:t>
      </w:r>
    </w:p>
    <w:p w:rsidR="00DE2D97" w:rsidRDefault="00DE2D97" w:rsidP="00DE2D97"/>
    <w:p w:rsidR="00DE2D97" w:rsidRDefault="00DE2D97" w:rsidP="00DE2D97">
      <w:pPr>
        <w:pStyle w:val="Ttulo1"/>
      </w:pPr>
      <w:bookmarkStart w:id="30" w:name="_Toc345977307"/>
      <w:bookmarkStart w:id="31" w:name="_Toc382865728"/>
      <w:bookmarkStart w:id="32" w:name="_Toc382866007"/>
      <w:bookmarkStart w:id="33" w:name="_Toc422524092"/>
      <w:bookmarkStart w:id="34" w:name="_Toc422525581"/>
      <w:bookmarkStart w:id="35" w:name="_Toc444109654"/>
      <w:r>
        <w:t>Diagnóstico de gravidez</w:t>
      </w:r>
      <w:bookmarkEnd w:id="30"/>
      <w:bookmarkEnd w:id="31"/>
      <w:bookmarkEnd w:id="32"/>
      <w:bookmarkEnd w:id="33"/>
      <w:bookmarkEnd w:id="34"/>
      <w:bookmarkEnd w:id="35"/>
    </w:p>
    <w:p w:rsidR="00DE2D97" w:rsidRDefault="00DE2D97" w:rsidP="00DE2D97">
      <w:r>
        <w:t>Clínico</w:t>
      </w:r>
    </w:p>
    <w:p w:rsidR="00DE2D97" w:rsidRDefault="00DE2D97" w:rsidP="00DE2D97">
      <w:pPr>
        <w:numPr>
          <w:ilvl w:val="0"/>
          <w:numId w:val="2"/>
        </w:numPr>
      </w:pPr>
      <w:r>
        <w:t>Sinais e sintomas (ex. amenorreia, alterações mamárias, náuseas, vómitos, fadiga)</w:t>
      </w:r>
    </w:p>
    <w:p w:rsidR="00DE2D97" w:rsidRDefault="00DE2D97" w:rsidP="00DE2D97">
      <w:r>
        <w:t>Laboratorial</w:t>
      </w:r>
    </w:p>
    <w:p w:rsidR="00DE2D97" w:rsidRDefault="00DE2D97" w:rsidP="00DE2D97">
      <w:pPr>
        <w:numPr>
          <w:ilvl w:val="0"/>
          <w:numId w:val="2"/>
        </w:numPr>
      </w:pPr>
      <w:r>
        <w:t xml:space="preserve">Doseamento da </w:t>
      </w:r>
      <w:r w:rsidRPr="00C92D45">
        <w:rPr>
          <w:rFonts w:ascii="Symbol" w:hAnsi="Symbol"/>
        </w:rPr>
        <w:t></w:t>
      </w:r>
      <w:r>
        <w:t>-</w:t>
      </w:r>
      <w:proofErr w:type="spellStart"/>
      <w:r>
        <w:t>hCG</w:t>
      </w:r>
      <w:proofErr w:type="spellEnd"/>
      <w:r>
        <w:t xml:space="preserve"> (Gonadotrofina coriónica) sérica: A produção inicia-se no dia da implantação do ovo e é detetável no plasma a partir do 8º-9º dia após ovulação e duplica em 48 horas. O valor esperado na menstruação é de 100 UI/l; na 10ª semana é de 100.0000UI/l o qual decresce a partir da 20ª semana para valores de 10/20.000 UI/l</w:t>
      </w:r>
    </w:p>
    <w:p w:rsidR="00DE2D97" w:rsidRDefault="00DE2D97" w:rsidP="00DE2D97">
      <w:pPr>
        <w:numPr>
          <w:ilvl w:val="0"/>
          <w:numId w:val="2"/>
        </w:numPr>
      </w:pPr>
      <w:r>
        <w:t>Teste imunológico de gravidez – realizado na USF sob prescrição médica</w:t>
      </w:r>
    </w:p>
    <w:p w:rsidR="00DE2D97" w:rsidRDefault="00DE2D97" w:rsidP="00DE2D97">
      <w:r>
        <w:t>Ecográfico</w:t>
      </w:r>
    </w:p>
    <w:p w:rsidR="00DE2D97" w:rsidRDefault="00DE2D97" w:rsidP="00DE2D97"/>
    <w:p w:rsidR="006F4820" w:rsidRDefault="006F4820">
      <w:pPr>
        <w:autoSpaceDE/>
        <w:autoSpaceDN/>
        <w:adjustRightInd/>
        <w:spacing w:after="0" w:line="240" w:lineRule="auto"/>
        <w:ind w:firstLine="0"/>
        <w:jc w:val="left"/>
        <w:rPr>
          <w:caps/>
          <w:color w:val="632423"/>
          <w:spacing w:val="15"/>
        </w:rPr>
      </w:pPr>
      <w:bookmarkStart w:id="36" w:name="_Toc345977308"/>
      <w:bookmarkStart w:id="37" w:name="_Toc382865729"/>
      <w:bookmarkStart w:id="38" w:name="_Toc382866008"/>
      <w:bookmarkStart w:id="39" w:name="_Toc422524093"/>
      <w:bookmarkStart w:id="40" w:name="_Toc422525582"/>
      <w:r>
        <w:br w:type="page"/>
      </w:r>
    </w:p>
    <w:p w:rsidR="00DE2D97" w:rsidRDefault="00DE2D97" w:rsidP="00DE2D97">
      <w:pPr>
        <w:pStyle w:val="Ttulo2"/>
      </w:pPr>
      <w:r>
        <w:t>Avaliação do grau de risco</w:t>
      </w:r>
      <w:bookmarkEnd w:id="36"/>
      <w:bookmarkEnd w:id="37"/>
      <w:bookmarkEnd w:id="38"/>
      <w:bookmarkEnd w:id="39"/>
      <w:bookmarkEnd w:id="40"/>
    </w:p>
    <w:p w:rsidR="00DE2D97" w:rsidRDefault="00DE2D97" w:rsidP="00DE2D97"/>
    <w:p w:rsidR="003971C8" w:rsidRDefault="003971C8" w:rsidP="003971C8">
      <w:r>
        <w:lastRenderedPageBreak/>
        <w:t xml:space="preserve">A avaliação do risco durante a gravidez permite a deteção e tratamento precoce de complicações que possam induzir aborto espontâneo, parto pré-termo, morte fetal e aumento da morbilidade neo-natal. </w:t>
      </w:r>
    </w:p>
    <w:p w:rsidR="003971C8" w:rsidRDefault="003971C8" w:rsidP="00DE2D97">
      <w:r w:rsidRPr="003971C8">
        <w:t>O esquema de vigilância e conduta durante a gravidez dependem da existência ou não de patologia. Por isso pode ser estabelecido um esquema comum para todas</w:t>
      </w:r>
      <w:r>
        <w:t xml:space="preserve"> </w:t>
      </w:r>
      <w:r w:rsidRPr="003971C8">
        <w:t>as</w:t>
      </w:r>
      <w:r>
        <w:t xml:space="preserve"> </w:t>
      </w:r>
      <w:r w:rsidRPr="003971C8">
        <w:t>grávidas</w:t>
      </w:r>
      <w:r>
        <w:t xml:space="preserve"> </w:t>
      </w:r>
      <w:r w:rsidRPr="003971C8">
        <w:t>numa</w:t>
      </w:r>
      <w:r>
        <w:t xml:space="preserve"> </w:t>
      </w:r>
      <w:r w:rsidRPr="003971C8">
        <w:t>gravidez</w:t>
      </w:r>
      <w:r>
        <w:t xml:space="preserve"> </w:t>
      </w:r>
      <w:r w:rsidRPr="003971C8">
        <w:t>de</w:t>
      </w:r>
      <w:r>
        <w:t xml:space="preserve"> </w:t>
      </w:r>
      <w:r w:rsidRPr="003971C8">
        <w:t>baixo</w:t>
      </w:r>
      <w:r>
        <w:t xml:space="preserve"> </w:t>
      </w:r>
      <w:r w:rsidRPr="003971C8">
        <w:t>risco.</w:t>
      </w:r>
      <w:r>
        <w:t xml:space="preserve"> </w:t>
      </w:r>
      <w:r w:rsidRPr="003971C8">
        <w:t>A</w:t>
      </w:r>
      <w:r>
        <w:t xml:space="preserve"> </w:t>
      </w:r>
      <w:r w:rsidRPr="003971C8">
        <w:t>identificação</w:t>
      </w:r>
      <w:r>
        <w:t xml:space="preserve"> </w:t>
      </w:r>
      <w:r w:rsidRPr="003971C8">
        <w:t>de</w:t>
      </w:r>
      <w:r>
        <w:t xml:space="preserve"> </w:t>
      </w:r>
      <w:r w:rsidRPr="003971C8">
        <w:t>um</w:t>
      </w:r>
      <w:r>
        <w:t xml:space="preserve"> </w:t>
      </w:r>
      <w:r w:rsidRPr="003971C8">
        <w:t>fator</w:t>
      </w:r>
      <w:r>
        <w:t xml:space="preserve"> </w:t>
      </w:r>
      <w:r w:rsidRPr="003971C8">
        <w:t xml:space="preserve">de risco ou de uma situação anómala determina a atuação subsequente. </w:t>
      </w:r>
    </w:p>
    <w:p w:rsidR="003971C8" w:rsidRDefault="003971C8" w:rsidP="00DE2D97">
      <w:r w:rsidRPr="003971C8">
        <w:t>Considera-se</w:t>
      </w:r>
      <w:r>
        <w:t xml:space="preserve"> </w:t>
      </w:r>
      <w:r w:rsidRPr="003971C8">
        <w:t>gravidez</w:t>
      </w:r>
      <w:r>
        <w:t xml:space="preserve"> </w:t>
      </w:r>
      <w:r w:rsidRPr="003971C8">
        <w:t>de</w:t>
      </w:r>
      <w:r>
        <w:t xml:space="preserve"> </w:t>
      </w:r>
      <w:r w:rsidRPr="003971C8">
        <w:t>baixo</w:t>
      </w:r>
      <w:r>
        <w:t xml:space="preserve"> </w:t>
      </w:r>
      <w:r w:rsidRPr="003971C8">
        <w:t>risco</w:t>
      </w:r>
      <w:r>
        <w:t xml:space="preserve"> </w:t>
      </w:r>
      <w:r w:rsidRPr="003971C8">
        <w:t>aquela</w:t>
      </w:r>
      <w:r>
        <w:t xml:space="preserve"> </w:t>
      </w:r>
      <w:r w:rsidRPr="003971C8">
        <w:t>em</w:t>
      </w:r>
      <w:r>
        <w:t xml:space="preserve"> </w:t>
      </w:r>
      <w:r w:rsidRPr="003971C8">
        <w:t>que</w:t>
      </w:r>
      <w:r>
        <w:t xml:space="preserve"> </w:t>
      </w:r>
      <w:r w:rsidRPr="003971C8">
        <w:t>não</w:t>
      </w:r>
      <w:r>
        <w:t xml:space="preserve"> </w:t>
      </w:r>
      <w:r w:rsidRPr="003971C8">
        <w:t>é</w:t>
      </w:r>
      <w:r>
        <w:t xml:space="preserve"> </w:t>
      </w:r>
      <w:r w:rsidRPr="003971C8">
        <w:t>possível</w:t>
      </w:r>
      <w:r>
        <w:t xml:space="preserve"> </w:t>
      </w:r>
      <w:r w:rsidRPr="003971C8">
        <w:t>identificar, após avaliação clínica de acordo com a avaliação do risco pré-natal baseada na escala</w:t>
      </w:r>
      <w:r>
        <w:t xml:space="preserve"> </w:t>
      </w:r>
      <w:r w:rsidRPr="003971C8">
        <w:t>de</w:t>
      </w:r>
      <w:r>
        <w:t xml:space="preserve"> </w:t>
      </w:r>
      <w:r w:rsidRPr="003971C8">
        <w:t>Goodwin</w:t>
      </w:r>
      <w:r>
        <w:t xml:space="preserve"> </w:t>
      </w:r>
      <w:r w:rsidRPr="003971C8">
        <w:t>modificada,</w:t>
      </w:r>
      <w:r>
        <w:t xml:space="preserve"> </w:t>
      </w:r>
      <w:r w:rsidRPr="003971C8">
        <w:t>nenhum</w:t>
      </w:r>
      <w:r>
        <w:t xml:space="preserve"> </w:t>
      </w:r>
      <w:r w:rsidRPr="003971C8">
        <w:t>fator</w:t>
      </w:r>
      <w:r>
        <w:t xml:space="preserve"> </w:t>
      </w:r>
      <w:r w:rsidRPr="003971C8">
        <w:t>acrescido</w:t>
      </w:r>
      <w:r>
        <w:t xml:space="preserve"> </w:t>
      </w:r>
      <w:r w:rsidRPr="003971C8">
        <w:t>de</w:t>
      </w:r>
      <w:r>
        <w:t xml:space="preserve"> </w:t>
      </w:r>
      <w:r w:rsidRPr="003971C8">
        <w:t>morbilidade</w:t>
      </w:r>
      <w:r>
        <w:t xml:space="preserve"> </w:t>
      </w:r>
      <w:r w:rsidRPr="003971C8">
        <w:t>materna,</w:t>
      </w:r>
      <w:r>
        <w:t xml:space="preserve"> </w:t>
      </w:r>
      <w:r w:rsidRPr="003971C8">
        <w:t>fetal</w:t>
      </w:r>
      <w:r>
        <w:t xml:space="preserve"> </w:t>
      </w:r>
      <w:r w:rsidRPr="003971C8">
        <w:t>e/ou</w:t>
      </w:r>
      <w:r>
        <w:t xml:space="preserve"> </w:t>
      </w:r>
      <w:r w:rsidRPr="003971C8">
        <w:t>neonatal.</w:t>
      </w:r>
      <w:r>
        <w:t xml:space="preserve"> </w:t>
      </w:r>
      <w:r w:rsidRPr="003971C8">
        <w:t>O</w:t>
      </w:r>
      <w:r>
        <w:t xml:space="preserve"> </w:t>
      </w:r>
      <w:r w:rsidRPr="003971C8">
        <w:t>risco,</w:t>
      </w:r>
      <w:r>
        <w:t xml:space="preserve"> </w:t>
      </w:r>
      <w:r w:rsidRPr="003971C8">
        <w:t>sendo</w:t>
      </w:r>
      <w:r>
        <w:t xml:space="preserve"> </w:t>
      </w:r>
      <w:r w:rsidRPr="003971C8">
        <w:t>dinâmico</w:t>
      </w:r>
      <w:r>
        <w:t xml:space="preserve"> </w:t>
      </w:r>
      <w:r w:rsidRPr="003971C8">
        <w:t>ao</w:t>
      </w:r>
      <w:r>
        <w:t xml:space="preserve"> </w:t>
      </w:r>
      <w:r w:rsidRPr="003971C8">
        <w:t>longo</w:t>
      </w:r>
      <w:r>
        <w:t xml:space="preserve"> </w:t>
      </w:r>
      <w:r w:rsidRPr="003971C8">
        <w:t>da</w:t>
      </w:r>
      <w:r>
        <w:t xml:space="preserve"> </w:t>
      </w:r>
      <w:r w:rsidRPr="003971C8">
        <w:t xml:space="preserve">gravidez, deve ser reavaliado em todas as consultas. </w:t>
      </w:r>
    </w:p>
    <w:p w:rsidR="003971C8" w:rsidRDefault="003971C8" w:rsidP="00DE2D97">
      <w:r w:rsidRPr="003971C8">
        <w:t>O esquema de consultas, exames e intervenções deve ser adaptado nas situações</w:t>
      </w:r>
      <w:r>
        <w:t xml:space="preserve"> </w:t>
      </w:r>
      <w:r w:rsidRPr="003971C8">
        <w:t>em</w:t>
      </w:r>
      <w:r>
        <w:t xml:space="preserve"> </w:t>
      </w:r>
      <w:r w:rsidRPr="003971C8">
        <w:t>que</w:t>
      </w:r>
      <w:r>
        <w:t xml:space="preserve"> </w:t>
      </w:r>
      <w:r w:rsidRPr="003971C8">
        <w:t>é</w:t>
      </w:r>
      <w:r>
        <w:t xml:space="preserve"> </w:t>
      </w:r>
      <w:r w:rsidRPr="003971C8">
        <w:t>encontrada</w:t>
      </w:r>
      <w:r>
        <w:t xml:space="preserve"> </w:t>
      </w:r>
      <w:r w:rsidRPr="003971C8">
        <w:t>patologia</w:t>
      </w:r>
      <w:r>
        <w:t xml:space="preserve"> </w:t>
      </w:r>
      <w:r w:rsidRPr="003971C8">
        <w:t>e/ou</w:t>
      </w:r>
      <w:r>
        <w:t xml:space="preserve"> </w:t>
      </w:r>
      <w:r w:rsidRPr="003971C8">
        <w:t>identificado</w:t>
      </w:r>
      <w:r>
        <w:t xml:space="preserve"> </w:t>
      </w:r>
      <w:r w:rsidRPr="003971C8">
        <w:t>um</w:t>
      </w:r>
      <w:r>
        <w:t xml:space="preserve"> </w:t>
      </w:r>
      <w:r w:rsidRPr="003971C8">
        <w:t>fator</w:t>
      </w:r>
      <w:r>
        <w:t xml:space="preserve"> </w:t>
      </w:r>
      <w:r w:rsidRPr="003971C8">
        <w:t>de</w:t>
      </w:r>
      <w:r>
        <w:t xml:space="preserve"> </w:t>
      </w:r>
      <w:r w:rsidRPr="003971C8">
        <w:t>risco</w:t>
      </w:r>
      <w:r>
        <w:t xml:space="preserve"> </w:t>
      </w:r>
      <w:r w:rsidRPr="003971C8">
        <w:t xml:space="preserve">de complicações. </w:t>
      </w:r>
    </w:p>
    <w:p w:rsidR="00DE2D97" w:rsidRDefault="007B2C51" w:rsidP="00DE2D97">
      <w:r>
        <w:t xml:space="preserve"> Segundo a escala de Goodwin modificada são</w:t>
      </w:r>
      <w:r w:rsidRPr="007B2C51">
        <w:t xml:space="preserve"> </w:t>
      </w:r>
      <w:r>
        <w:t xml:space="preserve">fatores que </w:t>
      </w:r>
      <w:r w:rsidR="00657D1C">
        <w:t>conferem um medio/alto</w:t>
      </w:r>
      <w:r>
        <w:t xml:space="preserve"> risco da gravidez</w:t>
      </w:r>
      <w:r w:rsidR="00DE2D97">
        <w:t xml:space="preserve">: </w:t>
      </w:r>
    </w:p>
    <w:p w:rsidR="00DE2D97" w:rsidRDefault="00DE2D97" w:rsidP="00DE2D97">
      <w:pPr>
        <w:numPr>
          <w:ilvl w:val="0"/>
          <w:numId w:val="3"/>
        </w:numPr>
      </w:pPr>
      <w:r>
        <w:t>idade</w:t>
      </w:r>
      <w:r w:rsidR="00657D1C">
        <w:t xml:space="preserve">: </w:t>
      </w:r>
      <w:r w:rsidR="007B2C51">
        <w:t>mulheres com 17 ou menos anos ou mais de 40 anos;</w:t>
      </w:r>
    </w:p>
    <w:p w:rsidR="007B2C51" w:rsidRDefault="007B2C51" w:rsidP="00DE2D97">
      <w:pPr>
        <w:numPr>
          <w:ilvl w:val="0"/>
          <w:numId w:val="3"/>
        </w:numPr>
      </w:pPr>
      <w:r>
        <w:t>paridade</w:t>
      </w:r>
      <w:r w:rsidR="00657D1C">
        <w:t>:</w:t>
      </w:r>
      <w:r>
        <w:t xml:space="preserve"> gravida</w:t>
      </w:r>
      <w:r w:rsidR="00657D1C">
        <w:t>s</w:t>
      </w:r>
      <w:r>
        <w:t xml:space="preserve"> </w:t>
      </w:r>
      <w:r w:rsidR="00657D1C">
        <w:t>com</w:t>
      </w:r>
      <w:r>
        <w:t xml:space="preserve"> 5 ou mais filhos;</w:t>
      </w:r>
    </w:p>
    <w:p w:rsidR="00DE2D97" w:rsidRDefault="00DE2D97" w:rsidP="00DE2D97">
      <w:pPr>
        <w:numPr>
          <w:ilvl w:val="0"/>
          <w:numId w:val="3"/>
        </w:numPr>
      </w:pPr>
      <w:r>
        <w:t>história obstétrica</w:t>
      </w:r>
      <w:r w:rsidR="00657D1C">
        <w:t>:</w:t>
      </w:r>
      <w:r w:rsidR="007B2C51">
        <w:t xml:space="preserve"> morte neonatal ou feto morto</w:t>
      </w:r>
      <w:r w:rsidR="00657D1C" w:rsidRPr="00657D1C">
        <w:t xml:space="preserve"> </w:t>
      </w:r>
      <w:r w:rsidR="00657D1C">
        <w:t>prévio</w:t>
      </w:r>
      <w:r w:rsidR="007B2C51">
        <w:t>, mas também no caso de</w:t>
      </w:r>
      <w:r w:rsidR="00657D1C">
        <w:t xml:space="preserve"> uma cesariana anterior, se combinada com outro fator de risco;</w:t>
      </w:r>
    </w:p>
    <w:p w:rsidR="00657D1C" w:rsidRDefault="00657D1C" w:rsidP="00DE2D97">
      <w:pPr>
        <w:numPr>
          <w:ilvl w:val="0"/>
          <w:numId w:val="3"/>
        </w:numPr>
      </w:pPr>
      <w:r>
        <w:t xml:space="preserve">patologias associadas: Diabetes </w:t>
      </w:r>
      <w:proofErr w:type="spellStart"/>
      <w:r>
        <w:t>Mellitus</w:t>
      </w:r>
      <w:proofErr w:type="spellEnd"/>
      <w:r>
        <w:t>, doença cardíaca ou outras dependendo da gravidade;</w:t>
      </w:r>
    </w:p>
    <w:p w:rsidR="00657D1C" w:rsidRDefault="00657D1C" w:rsidP="00DE2D97">
      <w:pPr>
        <w:numPr>
          <w:ilvl w:val="0"/>
          <w:numId w:val="3"/>
        </w:numPr>
      </w:pPr>
      <w:r>
        <w:t xml:space="preserve">condições durante a gravidez: hemorragia após as 20 semanas, atraso do crescimento intrauterino, apresentação pélvica ou </w:t>
      </w:r>
      <w:proofErr w:type="spellStart"/>
      <w:r>
        <w:t>isoimunização</w:t>
      </w:r>
      <w:proofErr w:type="spellEnd"/>
      <w:r>
        <w:t xml:space="preserve"> </w:t>
      </w:r>
      <w:proofErr w:type="spellStart"/>
      <w:r>
        <w:t>Rh</w:t>
      </w:r>
      <w:proofErr w:type="spellEnd"/>
      <w:r>
        <w:t>;</w:t>
      </w:r>
    </w:p>
    <w:p w:rsidR="00657D1C" w:rsidRDefault="00A95483" w:rsidP="00BC7FBB">
      <w:r>
        <w:t xml:space="preserve">Pode também constituir fator de risco, pelo que deve ainda ser avaliado: </w:t>
      </w:r>
    </w:p>
    <w:p w:rsidR="007B2C51" w:rsidRDefault="00DE2D97" w:rsidP="00C63919">
      <w:pPr>
        <w:numPr>
          <w:ilvl w:val="0"/>
          <w:numId w:val="3"/>
        </w:numPr>
      </w:pPr>
      <w:r>
        <w:t>a forma como surgiu a gestação</w:t>
      </w:r>
      <w:r w:rsidR="00A95483">
        <w:t xml:space="preserve"> e </w:t>
      </w:r>
      <w:r>
        <w:t>se esta determinou alterações físicas ou psicológicas induzidas pela gravidez</w:t>
      </w:r>
      <w:r w:rsidR="00A95483">
        <w:t>;</w:t>
      </w:r>
    </w:p>
    <w:p w:rsidR="007B2C51" w:rsidRDefault="007B2C51" w:rsidP="007B2C51">
      <w:pPr>
        <w:numPr>
          <w:ilvl w:val="0"/>
          <w:numId w:val="3"/>
        </w:numPr>
      </w:pPr>
      <w:r>
        <w:t>fatores psicológicos</w:t>
      </w:r>
      <w:r w:rsidR="00A95483">
        <w:t>;</w:t>
      </w:r>
    </w:p>
    <w:p w:rsidR="007B2C51" w:rsidRDefault="007B2C51" w:rsidP="007B2C51">
      <w:pPr>
        <w:numPr>
          <w:ilvl w:val="0"/>
          <w:numId w:val="3"/>
        </w:numPr>
      </w:pPr>
      <w:r>
        <w:t>a situação socioprofissional da mulher</w:t>
      </w:r>
      <w:r w:rsidR="00A95483">
        <w:t>;</w:t>
      </w:r>
    </w:p>
    <w:p w:rsidR="007B2C51" w:rsidRDefault="007B2C51" w:rsidP="007B2C51">
      <w:pPr>
        <w:numPr>
          <w:ilvl w:val="0"/>
          <w:numId w:val="3"/>
        </w:numPr>
      </w:pPr>
      <w:r>
        <w:t>hábitos de vida</w:t>
      </w:r>
    </w:p>
    <w:p w:rsidR="00DE2D97" w:rsidRDefault="00DE2D97" w:rsidP="00BC7FBB">
      <w:pPr>
        <w:ind w:left="1287" w:firstLine="0"/>
      </w:pPr>
    </w:p>
    <w:p w:rsidR="00A95483" w:rsidRDefault="00DE2D97" w:rsidP="00DE2D97">
      <w:r>
        <w:t>Neste momento</w:t>
      </w:r>
      <w:r w:rsidR="00A95483">
        <w:t xml:space="preserve">, está em vigor um acordo com o CHTS, que contempla o diagnóstico pré-natal. </w:t>
      </w:r>
    </w:p>
    <w:p w:rsidR="005D6489" w:rsidRDefault="00A95483" w:rsidP="006F4820">
      <w:pPr>
        <w:rPr>
          <w:caps/>
          <w:color w:val="632423"/>
          <w:spacing w:val="15"/>
        </w:rPr>
      </w:pPr>
      <w:r>
        <w:lastRenderedPageBreak/>
        <w:t xml:space="preserve">Assim o risco da gravidez é avaliado na 1.ª consulta, </w:t>
      </w:r>
      <w:r w:rsidR="00BC7FBB">
        <w:t>sendo que</w:t>
      </w:r>
      <w:r>
        <w:t xml:space="preserve"> </w:t>
      </w:r>
      <w:r w:rsidR="00BC7FBB">
        <w:t>n</w:t>
      </w:r>
      <w:r>
        <w:t xml:space="preserve">esta </w:t>
      </w:r>
      <w:r w:rsidR="00BC7FBB">
        <w:t>consulta a</w:t>
      </w:r>
      <w:r>
        <w:t xml:space="preserve"> gravida é </w:t>
      </w:r>
      <w:r w:rsidR="00BC7FBB">
        <w:t xml:space="preserve">também </w:t>
      </w:r>
      <w:r>
        <w:t>referenciada a realização do diagnóstico pré-natal</w:t>
      </w:r>
      <w:r w:rsidR="00DE2D97">
        <w:t xml:space="preserve">, </w:t>
      </w:r>
      <w:r w:rsidR="00DE2D97" w:rsidRPr="00AF633F">
        <w:t>efetuando a 1ª ecografia e o rastreio bioquímico</w:t>
      </w:r>
      <w:r w:rsidR="00DE2D97" w:rsidRPr="00BC7FBB">
        <w:t>.</w:t>
      </w:r>
      <w:r w:rsidR="00DE2D97">
        <w:t xml:space="preserve"> No caso gravidez de médio ou alto risco, a utente fica de imediato com as consultas de vigilância agendadas no CHTS. As gravidas de baixo risco continuarão a sua vigilância na USF.</w:t>
      </w:r>
      <w:bookmarkStart w:id="41" w:name="_Toc345977315"/>
      <w:bookmarkStart w:id="42" w:name="_Toc382865732"/>
      <w:bookmarkStart w:id="43" w:name="_Toc382866011"/>
      <w:bookmarkStart w:id="44" w:name="_Toc422524096"/>
      <w:bookmarkStart w:id="45" w:name="_Toc422525585"/>
    </w:p>
    <w:p w:rsidR="00DE2D97" w:rsidRDefault="00DE2D97" w:rsidP="005D6489">
      <w:pPr>
        <w:pStyle w:val="Ttulo2"/>
      </w:pPr>
      <w:r>
        <w:lastRenderedPageBreak/>
        <w:t>Meios complementares de diagnóstico</w:t>
      </w:r>
      <w:bookmarkEnd w:id="41"/>
      <w:bookmarkEnd w:id="42"/>
      <w:bookmarkEnd w:id="43"/>
      <w:bookmarkEnd w:id="44"/>
      <w:bookmarkEnd w:id="45"/>
    </w:p>
    <w:p w:rsidR="00DE2D97" w:rsidRDefault="00DE2D97" w:rsidP="00BC7FBB">
      <w:pPr>
        <w:numPr>
          <w:ilvl w:val="1"/>
          <w:numId w:val="13"/>
        </w:numPr>
        <w:ind w:left="1701"/>
      </w:pPr>
      <w:bookmarkStart w:id="46" w:name="_Toc345977316"/>
      <w:r>
        <w:t>Ecografias</w:t>
      </w:r>
      <w:bookmarkEnd w:id="46"/>
    </w:p>
    <w:tbl>
      <w:tblPr>
        <w:tblW w:w="0" w:type="auto"/>
        <w:tblBorders>
          <w:top w:val="single" w:sz="8" w:space="0" w:color="800000"/>
          <w:left w:val="single" w:sz="8" w:space="0" w:color="800000"/>
          <w:bottom w:val="single" w:sz="8" w:space="0" w:color="800000"/>
          <w:right w:val="single" w:sz="8" w:space="0" w:color="800000"/>
          <w:insideH w:val="single" w:sz="8" w:space="0" w:color="800000"/>
          <w:insideV w:val="single" w:sz="8" w:space="0" w:color="8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5002"/>
      </w:tblGrid>
      <w:tr w:rsidR="00DE2D97" w:rsidRPr="007459EE" w:rsidTr="00BC7FBB">
        <w:trPr>
          <w:trHeight w:val="170"/>
        </w:trPr>
        <w:tc>
          <w:tcPr>
            <w:tcW w:w="3652" w:type="dxa"/>
            <w:shd w:val="clear" w:color="auto" w:fill="FFCDCD"/>
          </w:tcPr>
          <w:p w:rsidR="00DE2D97" w:rsidRPr="007459EE" w:rsidRDefault="00DE2D97" w:rsidP="00DE2D97">
            <w:pPr>
              <w:pStyle w:val="cabecalho"/>
              <w:rPr>
                <w:color w:val="548DD4"/>
                <w:szCs w:val="22"/>
              </w:rPr>
            </w:pPr>
            <w:r w:rsidRPr="007459EE">
              <w:rPr>
                <w:szCs w:val="22"/>
              </w:rPr>
              <w:t>Idade Gestacional</w:t>
            </w:r>
          </w:p>
        </w:tc>
        <w:tc>
          <w:tcPr>
            <w:tcW w:w="5002" w:type="dxa"/>
            <w:shd w:val="clear" w:color="auto" w:fill="FFCDCD"/>
          </w:tcPr>
          <w:p w:rsidR="00DE2D97" w:rsidRPr="007459EE" w:rsidRDefault="00DE2D97" w:rsidP="00DE2D97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>Atitudes</w:t>
            </w:r>
          </w:p>
        </w:tc>
      </w:tr>
      <w:tr w:rsidR="00DE2D97" w:rsidRPr="007459EE" w:rsidTr="00BC7FBB">
        <w:tc>
          <w:tcPr>
            <w:tcW w:w="3652" w:type="dxa"/>
          </w:tcPr>
          <w:p w:rsidR="00DE2D97" w:rsidRPr="007459EE" w:rsidRDefault="00DE2D97" w:rsidP="00DE2D97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 xml:space="preserve">11-13 Semanas </w:t>
            </w:r>
            <w:r w:rsidR="005A2BB8">
              <w:rPr>
                <w:szCs w:val="22"/>
              </w:rPr>
              <w:t>+ 6 dias</w:t>
            </w:r>
          </w:p>
        </w:tc>
        <w:tc>
          <w:tcPr>
            <w:tcW w:w="5002" w:type="dxa"/>
          </w:tcPr>
          <w:p w:rsidR="00DE2D97" w:rsidRPr="007459EE" w:rsidRDefault="00DE2D97" w:rsidP="00DE2D97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>Idade gestacional</w:t>
            </w:r>
          </w:p>
          <w:p w:rsidR="00DE2D97" w:rsidRPr="007459EE" w:rsidRDefault="00DE2D97" w:rsidP="00DE2D97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 xml:space="preserve">Determinação da </w:t>
            </w:r>
            <w:proofErr w:type="spellStart"/>
            <w:r w:rsidRPr="007459EE">
              <w:rPr>
                <w:szCs w:val="22"/>
              </w:rPr>
              <w:t>corionicidade</w:t>
            </w:r>
            <w:proofErr w:type="spellEnd"/>
          </w:p>
          <w:p w:rsidR="00DE2D97" w:rsidRPr="007459EE" w:rsidRDefault="00DE2D97" w:rsidP="00DE2D97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 xml:space="preserve">Avaliação da </w:t>
            </w:r>
            <w:proofErr w:type="spellStart"/>
            <w:r w:rsidRPr="007459EE">
              <w:rPr>
                <w:szCs w:val="22"/>
              </w:rPr>
              <w:t>translucência</w:t>
            </w:r>
            <w:proofErr w:type="spellEnd"/>
            <w:r w:rsidRPr="007459EE">
              <w:rPr>
                <w:szCs w:val="22"/>
              </w:rPr>
              <w:t xml:space="preserve"> da nuca</w:t>
            </w:r>
          </w:p>
        </w:tc>
      </w:tr>
      <w:tr w:rsidR="00DE2D97" w:rsidRPr="007459EE" w:rsidTr="00BC7FBB">
        <w:tc>
          <w:tcPr>
            <w:tcW w:w="3652" w:type="dxa"/>
          </w:tcPr>
          <w:p w:rsidR="00DE2D97" w:rsidRPr="007459EE" w:rsidRDefault="00DE2D97" w:rsidP="00DE2D97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>20-22 Semanas</w:t>
            </w:r>
            <w:r w:rsidR="005A2BB8">
              <w:rPr>
                <w:szCs w:val="22"/>
              </w:rPr>
              <w:t xml:space="preserve"> + 6 dias</w:t>
            </w:r>
          </w:p>
        </w:tc>
        <w:tc>
          <w:tcPr>
            <w:tcW w:w="5002" w:type="dxa"/>
          </w:tcPr>
          <w:p w:rsidR="00DE2D97" w:rsidRPr="007459EE" w:rsidRDefault="00DE2D97" w:rsidP="00DE2D97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>Morfológica</w:t>
            </w:r>
          </w:p>
        </w:tc>
      </w:tr>
      <w:tr w:rsidR="00DE2D97" w:rsidRPr="007459EE" w:rsidTr="00BC7FBB">
        <w:trPr>
          <w:trHeight w:val="67"/>
        </w:trPr>
        <w:tc>
          <w:tcPr>
            <w:tcW w:w="3652" w:type="dxa"/>
          </w:tcPr>
          <w:p w:rsidR="00DE2D97" w:rsidRPr="007459EE" w:rsidRDefault="00DE2D97" w:rsidP="00DE2D97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>30-32 Semanas</w:t>
            </w:r>
            <w:r w:rsidR="005A2BB8">
              <w:rPr>
                <w:szCs w:val="22"/>
              </w:rPr>
              <w:t xml:space="preserve"> + 6 dias</w:t>
            </w:r>
          </w:p>
        </w:tc>
        <w:tc>
          <w:tcPr>
            <w:tcW w:w="5002" w:type="dxa"/>
          </w:tcPr>
          <w:p w:rsidR="00DE2D97" w:rsidRPr="007459EE" w:rsidRDefault="00DE2D97" w:rsidP="00DE2D97">
            <w:pPr>
              <w:pStyle w:val="cabecalho"/>
              <w:rPr>
                <w:color w:val="548DD4"/>
                <w:szCs w:val="22"/>
              </w:rPr>
            </w:pPr>
            <w:r w:rsidRPr="007459EE">
              <w:rPr>
                <w:szCs w:val="22"/>
              </w:rPr>
              <w:t>Avaliação do crescimento fetal e perfil biofísico</w:t>
            </w:r>
          </w:p>
        </w:tc>
      </w:tr>
    </w:tbl>
    <w:p w:rsidR="00DE2D97" w:rsidRDefault="00DE2D97" w:rsidP="00DE2D97"/>
    <w:p w:rsidR="00DE2D97" w:rsidRDefault="00DE2D97" w:rsidP="00BC7FBB">
      <w:pPr>
        <w:numPr>
          <w:ilvl w:val="0"/>
          <w:numId w:val="14"/>
        </w:numPr>
        <w:ind w:left="1701"/>
      </w:pPr>
      <w:bookmarkStart w:id="47" w:name="_Toc345977317"/>
      <w:r>
        <w:t>Avaliação analítica</w:t>
      </w:r>
      <w:bookmarkEnd w:id="47"/>
      <w:r w:rsidR="00226E52">
        <w:t xml:space="preserve">, segundo a </w:t>
      </w:r>
      <w:r w:rsidR="00226E52" w:rsidRPr="00226E52">
        <w:t>Norma nº 037/2011</w:t>
      </w:r>
      <w:r w:rsidR="00226E52">
        <w:t xml:space="preserve"> da DGS</w:t>
      </w:r>
      <w:r w:rsidR="00226E52" w:rsidRPr="00226E52">
        <w:t xml:space="preserve"> de 30/09/2011 atualizada</w:t>
      </w:r>
      <w:r w:rsidR="00226E52">
        <w:t xml:space="preserve"> </w:t>
      </w:r>
      <w:r w:rsidR="00226E52" w:rsidRPr="00226E52">
        <w:t>a 20/12/2013</w:t>
      </w:r>
      <w:r w:rsidR="00226E52">
        <w:t xml:space="preserve">, </w:t>
      </w:r>
      <w:r w:rsidR="00226E52" w:rsidRPr="00226E52">
        <w:t>Exames laboratoriais na Gravidez de Baixo Risco</w:t>
      </w:r>
      <w:r w:rsidR="00226E52">
        <w:t>.</w:t>
      </w:r>
    </w:p>
    <w:tbl>
      <w:tblPr>
        <w:tblW w:w="0" w:type="auto"/>
        <w:tblBorders>
          <w:top w:val="single" w:sz="8" w:space="0" w:color="800000"/>
          <w:left w:val="single" w:sz="8" w:space="0" w:color="800000"/>
          <w:bottom w:val="single" w:sz="8" w:space="0" w:color="800000"/>
          <w:right w:val="single" w:sz="8" w:space="0" w:color="800000"/>
          <w:insideH w:val="single" w:sz="8" w:space="0" w:color="800000"/>
          <w:insideV w:val="single" w:sz="8" w:space="0" w:color="8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129"/>
        <w:gridCol w:w="2132"/>
        <w:gridCol w:w="2127"/>
      </w:tblGrid>
      <w:tr w:rsidR="000D5F9A" w:rsidRPr="007459EE" w:rsidTr="00BC7FBB">
        <w:tc>
          <w:tcPr>
            <w:tcW w:w="1951" w:type="dxa"/>
            <w:shd w:val="clear" w:color="auto" w:fill="FFCDCD"/>
          </w:tcPr>
          <w:p w:rsidR="00DE2D97" w:rsidRPr="007459EE" w:rsidRDefault="00DE2D97" w:rsidP="00BC7FBB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Análises</w:t>
            </w:r>
          </w:p>
        </w:tc>
        <w:tc>
          <w:tcPr>
            <w:tcW w:w="2129" w:type="dxa"/>
            <w:shd w:val="clear" w:color="auto" w:fill="FFCDCD"/>
          </w:tcPr>
          <w:p w:rsidR="00DE2D97" w:rsidRPr="007459EE" w:rsidRDefault="00DE2D97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Ate 14 semanas</w:t>
            </w:r>
          </w:p>
        </w:tc>
        <w:tc>
          <w:tcPr>
            <w:tcW w:w="2132" w:type="dxa"/>
            <w:shd w:val="clear" w:color="auto" w:fill="FFCDCD"/>
          </w:tcPr>
          <w:p w:rsidR="00DE2D97" w:rsidRPr="007459EE" w:rsidRDefault="00DE2D97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24-28 semanas</w:t>
            </w:r>
          </w:p>
        </w:tc>
        <w:tc>
          <w:tcPr>
            <w:tcW w:w="2127" w:type="dxa"/>
            <w:shd w:val="clear" w:color="auto" w:fill="FFCDCD"/>
          </w:tcPr>
          <w:p w:rsidR="00DE2D97" w:rsidRPr="007459EE" w:rsidRDefault="00DE2D97" w:rsidP="00BC7FBB">
            <w:pPr>
              <w:pStyle w:val="cabecalho"/>
              <w:jc w:val="center"/>
              <w:rPr>
                <w:color w:val="7030A0"/>
                <w:szCs w:val="22"/>
              </w:rPr>
            </w:pPr>
            <w:r w:rsidRPr="007459EE">
              <w:rPr>
                <w:szCs w:val="22"/>
              </w:rPr>
              <w:t>32 - 34 semanas</w:t>
            </w:r>
          </w:p>
        </w:tc>
      </w:tr>
      <w:tr w:rsidR="004336E6" w:rsidRPr="007459EE" w:rsidTr="00BC7FBB">
        <w:tc>
          <w:tcPr>
            <w:tcW w:w="1951" w:type="dxa"/>
            <w:shd w:val="clear" w:color="auto" w:fill="D9D9D9"/>
          </w:tcPr>
          <w:p w:rsidR="004336E6" w:rsidRPr="007459EE" w:rsidRDefault="004336E6" w:rsidP="004336E6">
            <w:pPr>
              <w:pStyle w:val="cabecalho"/>
              <w:rPr>
                <w:szCs w:val="22"/>
              </w:rPr>
            </w:pPr>
            <w:proofErr w:type="spellStart"/>
            <w:r>
              <w:rPr>
                <w:szCs w:val="22"/>
              </w:rPr>
              <w:t>Tipagem</w:t>
            </w:r>
            <w:proofErr w:type="spellEnd"/>
            <w:r>
              <w:rPr>
                <w:szCs w:val="22"/>
              </w:rPr>
              <w:t xml:space="preserve"> ABO </w:t>
            </w:r>
            <w:r w:rsidRPr="007459EE">
              <w:rPr>
                <w:szCs w:val="22"/>
              </w:rPr>
              <w:t xml:space="preserve">/ </w:t>
            </w:r>
            <w:proofErr w:type="spellStart"/>
            <w:r w:rsidRPr="007459EE">
              <w:rPr>
                <w:szCs w:val="22"/>
              </w:rPr>
              <w:t>factor</w:t>
            </w:r>
            <w:proofErr w:type="spellEnd"/>
            <w:r w:rsidRPr="007459EE">
              <w:rPr>
                <w:szCs w:val="22"/>
              </w:rPr>
              <w:t xml:space="preserve"> Rh</w:t>
            </w:r>
            <w:r>
              <w:rPr>
                <w:szCs w:val="22"/>
              </w:rPr>
              <w:t xml:space="preserve"> D</w:t>
            </w:r>
          </w:p>
        </w:tc>
        <w:tc>
          <w:tcPr>
            <w:tcW w:w="2129" w:type="dxa"/>
            <w:shd w:val="clear" w:color="auto" w:fill="F2F2F2"/>
          </w:tcPr>
          <w:p w:rsidR="004336E6" w:rsidRPr="007459EE" w:rsidRDefault="004336E6" w:rsidP="00BC7FBB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X</w:t>
            </w:r>
            <w:r w:rsidR="00F814FA">
              <w:rPr>
                <w:szCs w:val="22"/>
              </w:rPr>
              <w:t xml:space="preserve"> </w:t>
            </w:r>
            <w:r w:rsidR="000D5F9A">
              <w:rPr>
                <w:szCs w:val="22"/>
              </w:rPr>
              <w:t xml:space="preserve">- </w:t>
            </w:r>
            <w:r w:rsidR="00F814FA">
              <w:rPr>
                <w:szCs w:val="22"/>
              </w:rPr>
              <w:t xml:space="preserve">se não </w:t>
            </w:r>
            <w:r w:rsidR="000D5F9A">
              <w:rPr>
                <w:szCs w:val="22"/>
              </w:rPr>
              <w:t>fez</w:t>
            </w:r>
            <w:r w:rsidR="00F814FA">
              <w:rPr>
                <w:szCs w:val="22"/>
              </w:rPr>
              <w:t xml:space="preserve"> na preconceção </w:t>
            </w:r>
          </w:p>
        </w:tc>
        <w:tc>
          <w:tcPr>
            <w:tcW w:w="2132" w:type="dxa"/>
          </w:tcPr>
          <w:p w:rsidR="004336E6" w:rsidRPr="007459EE" w:rsidRDefault="004336E6" w:rsidP="004336E6">
            <w:pPr>
              <w:pStyle w:val="cabecalho"/>
              <w:jc w:val="center"/>
              <w:rPr>
                <w:szCs w:val="22"/>
              </w:rPr>
            </w:pPr>
          </w:p>
        </w:tc>
        <w:tc>
          <w:tcPr>
            <w:tcW w:w="2127" w:type="dxa"/>
          </w:tcPr>
          <w:p w:rsidR="004336E6" w:rsidRPr="007459EE" w:rsidRDefault="004336E6" w:rsidP="004336E6">
            <w:pPr>
              <w:pStyle w:val="cabecalho"/>
              <w:jc w:val="center"/>
              <w:rPr>
                <w:szCs w:val="22"/>
              </w:rPr>
            </w:pPr>
          </w:p>
        </w:tc>
      </w:tr>
      <w:tr w:rsidR="004336E6" w:rsidRPr="007459EE" w:rsidTr="00BC7FBB">
        <w:tc>
          <w:tcPr>
            <w:tcW w:w="1951" w:type="dxa"/>
            <w:shd w:val="clear" w:color="auto" w:fill="D9D9D9"/>
          </w:tcPr>
          <w:p w:rsidR="004336E6" w:rsidRPr="007459EE" w:rsidRDefault="004336E6" w:rsidP="004336E6">
            <w:pPr>
              <w:pStyle w:val="cabecalho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Hemograma</w:t>
            </w:r>
            <w:r w:rsidR="00002BF3">
              <w:rPr>
                <w:szCs w:val="22"/>
              </w:rPr>
              <w:t xml:space="preserve"> completo</w:t>
            </w:r>
          </w:p>
        </w:tc>
        <w:tc>
          <w:tcPr>
            <w:tcW w:w="2129" w:type="dxa"/>
            <w:shd w:val="clear" w:color="auto" w:fill="D9D9D9"/>
          </w:tcPr>
          <w:p w:rsidR="004336E6" w:rsidRPr="007459EE" w:rsidRDefault="004336E6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32" w:type="dxa"/>
            <w:shd w:val="clear" w:color="auto" w:fill="D9D9D9"/>
          </w:tcPr>
          <w:p w:rsidR="004336E6" w:rsidRPr="007459EE" w:rsidRDefault="004336E6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27" w:type="dxa"/>
            <w:shd w:val="clear" w:color="auto" w:fill="D9D9D9"/>
          </w:tcPr>
          <w:p w:rsidR="004336E6" w:rsidRPr="007459EE" w:rsidRDefault="004336E6" w:rsidP="00BC7FBB">
            <w:pPr>
              <w:pStyle w:val="cabecalho"/>
              <w:jc w:val="center"/>
              <w:rPr>
                <w:color w:val="7030A0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</w:tr>
      <w:tr w:rsidR="004336E6" w:rsidRPr="007459EE" w:rsidTr="00BC7FBB">
        <w:tc>
          <w:tcPr>
            <w:tcW w:w="1951" w:type="dxa"/>
            <w:shd w:val="clear" w:color="auto" w:fill="D9D9D9"/>
          </w:tcPr>
          <w:p w:rsidR="004336E6" w:rsidRPr="007459EE" w:rsidRDefault="004336E6" w:rsidP="004336E6">
            <w:pPr>
              <w:pStyle w:val="cabecalho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Glicemia em jejum</w:t>
            </w:r>
          </w:p>
        </w:tc>
        <w:tc>
          <w:tcPr>
            <w:tcW w:w="2129" w:type="dxa"/>
            <w:shd w:val="clear" w:color="auto" w:fill="D9D9D9"/>
          </w:tcPr>
          <w:p w:rsidR="004336E6" w:rsidRPr="007459EE" w:rsidRDefault="004336E6" w:rsidP="00BC7FBB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32" w:type="dxa"/>
          </w:tcPr>
          <w:p w:rsidR="004336E6" w:rsidRPr="007459EE" w:rsidRDefault="004336E6" w:rsidP="00BC7FBB">
            <w:pPr>
              <w:pStyle w:val="cabecalho"/>
              <w:jc w:val="center"/>
              <w:rPr>
                <w:szCs w:val="22"/>
              </w:rPr>
            </w:pPr>
          </w:p>
        </w:tc>
        <w:tc>
          <w:tcPr>
            <w:tcW w:w="2127" w:type="dxa"/>
            <w:shd w:val="clear" w:color="auto" w:fill="D9D9D9"/>
          </w:tcPr>
          <w:p w:rsidR="004336E6" w:rsidRPr="007459EE" w:rsidRDefault="004336E6" w:rsidP="00BC7FBB">
            <w:pPr>
              <w:pStyle w:val="cabecalho"/>
              <w:jc w:val="center"/>
              <w:rPr>
                <w:color w:val="7030A0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</w:tr>
      <w:tr w:rsidR="004336E6" w:rsidRPr="007459EE" w:rsidTr="00BC7FBB">
        <w:tc>
          <w:tcPr>
            <w:tcW w:w="1951" w:type="dxa"/>
            <w:shd w:val="clear" w:color="auto" w:fill="D9D9D9"/>
          </w:tcPr>
          <w:p w:rsidR="004336E6" w:rsidRPr="007459EE" w:rsidRDefault="004336E6" w:rsidP="004336E6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 xml:space="preserve">PTGO 75 </w:t>
            </w:r>
            <w:proofErr w:type="spellStart"/>
            <w:r w:rsidRPr="007459EE">
              <w:rPr>
                <w:szCs w:val="22"/>
              </w:rPr>
              <w:t>grs</w:t>
            </w:r>
            <w:proofErr w:type="spellEnd"/>
          </w:p>
        </w:tc>
        <w:tc>
          <w:tcPr>
            <w:tcW w:w="2129" w:type="dxa"/>
          </w:tcPr>
          <w:p w:rsidR="004336E6" w:rsidRPr="007459EE" w:rsidRDefault="004336E6" w:rsidP="00BC7FBB">
            <w:pPr>
              <w:pStyle w:val="cabecalho"/>
              <w:jc w:val="center"/>
              <w:rPr>
                <w:szCs w:val="22"/>
              </w:rPr>
            </w:pPr>
          </w:p>
        </w:tc>
        <w:tc>
          <w:tcPr>
            <w:tcW w:w="2132" w:type="dxa"/>
            <w:shd w:val="clear" w:color="auto" w:fill="D9D9D9"/>
          </w:tcPr>
          <w:p w:rsidR="004336E6" w:rsidRPr="007459EE" w:rsidRDefault="004336E6" w:rsidP="00BC7FBB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27" w:type="dxa"/>
          </w:tcPr>
          <w:p w:rsidR="004336E6" w:rsidRPr="007459EE" w:rsidRDefault="004336E6" w:rsidP="00BC7FBB">
            <w:pPr>
              <w:pStyle w:val="cabecalho"/>
              <w:jc w:val="center"/>
              <w:rPr>
                <w:szCs w:val="22"/>
              </w:rPr>
            </w:pPr>
          </w:p>
        </w:tc>
      </w:tr>
      <w:tr w:rsidR="004336E6" w:rsidRPr="007459EE" w:rsidTr="00BC7FBB">
        <w:tc>
          <w:tcPr>
            <w:tcW w:w="1951" w:type="dxa"/>
          </w:tcPr>
          <w:p w:rsidR="004336E6" w:rsidRPr="007459EE" w:rsidRDefault="004336E6" w:rsidP="004336E6">
            <w:pPr>
              <w:pStyle w:val="cabecalho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Creatinina</w:t>
            </w:r>
          </w:p>
        </w:tc>
        <w:tc>
          <w:tcPr>
            <w:tcW w:w="2129" w:type="dxa"/>
          </w:tcPr>
          <w:p w:rsidR="004336E6" w:rsidRPr="007459EE" w:rsidRDefault="004336E6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32" w:type="dxa"/>
          </w:tcPr>
          <w:p w:rsidR="004336E6" w:rsidRPr="007459EE" w:rsidRDefault="004336E6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27" w:type="dxa"/>
          </w:tcPr>
          <w:p w:rsidR="004336E6" w:rsidRPr="007459EE" w:rsidRDefault="004336E6" w:rsidP="00BC7FBB">
            <w:pPr>
              <w:pStyle w:val="cabecalho"/>
              <w:jc w:val="center"/>
              <w:rPr>
                <w:color w:val="7030A0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</w:tr>
      <w:tr w:rsidR="004336E6" w:rsidRPr="007459EE" w:rsidTr="00BC7FBB">
        <w:tc>
          <w:tcPr>
            <w:tcW w:w="1951" w:type="dxa"/>
            <w:shd w:val="clear" w:color="auto" w:fill="D9D9D9"/>
          </w:tcPr>
          <w:p w:rsidR="004336E6" w:rsidRPr="007459EE" w:rsidRDefault="004336E6" w:rsidP="004336E6">
            <w:pPr>
              <w:pStyle w:val="cabecalho"/>
              <w:rPr>
                <w:rFonts w:eastAsia="Arial"/>
                <w:szCs w:val="22"/>
              </w:rPr>
            </w:pPr>
            <w:proofErr w:type="spellStart"/>
            <w:r w:rsidRPr="007459EE">
              <w:rPr>
                <w:szCs w:val="22"/>
              </w:rPr>
              <w:t>Coombs</w:t>
            </w:r>
            <w:proofErr w:type="spellEnd"/>
            <w:r w:rsidRPr="007459EE">
              <w:rPr>
                <w:szCs w:val="22"/>
              </w:rPr>
              <w:t xml:space="preserve"> </w:t>
            </w:r>
            <w:proofErr w:type="spellStart"/>
            <w:r w:rsidRPr="007459EE">
              <w:rPr>
                <w:szCs w:val="22"/>
              </w:rPr>
              <w:t>Indirecto</w:t>
            </w:r>
            <w:proofErr w:type="spellEnd"/>
          </w:p>
        </w:tc>
        <w:tc>
          <w:tcPr>
            <w:tcW w:w="2129" w:type="dxa"/>
            <w:shd w:val="clear" w:color="auto" w:fill="D9D9D9"/>
          </w:tcPr>
          <w:p w:rsidR="004336E6" w:rsidRPr="007459EE" w:rsidRDefault="004336E6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32" w:type="dxa"/>
            <w:shd w:val="clear" w:color="auto" w:fill="D9D9D9"/>
          </w:tcPr>
          <w:p w:rsidR="004336E6" w:rsidRPr="007459EE" w:rsidRDefault="00F814FA" w:rsidP="00BC7FBB">
            <w:pPr>
              <w:pStyle w:val="cabecalho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2127" w:type="dxa"/>
          </w:tcPr>
          <w:p w:rsidR="004336E6" w:rsidRPr="007459EE" w:rsidRDefault="004336E6" w:rsidP="00BC7FBB">
            <w:pPr>
              <w:pStyle w:val="cabecalho"/>
              <w:jc w:val="center"/>
              <w:rPr>
                <w:szCs w:val="22"/>
              </w:rPr>
            </w:pPr>
          </w:p>
        </w:tc>
      </w:tr>
      <w:tr w:rsidR="00002BF3" w:rsidRPr="007459EE" w:rsidTr="00BC7FBB">
        <w:tc>
          <w:tcPr>
            <w:tcW w:w="1951" w:type="dxa"/>
            <w:shd w:val="clear" w:color="auto" w:fill="D9D9D9"/>
          </w:tcPr>
          <w:p w:rsidR="00002BF3" w:rsidRPr="007459EE" w:rsidRDefault="00002BF3" w:rsidP="00002BF3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>VIH 1/2</w:t>
            </w:r>
          </w:p>
        </w:tc>
        <w:tc>
          <w:tcPr>
            <w:tcW w:w="2129" w:type="dxa"/>
            <w:shd w:val="clear" w:color="auto" w:fill="D9D9D9"/>
          </w:tcPr>
          <w:p w:rsidR="00002BF3" w:rsidRPr="007459EE" w:rsidRDefault="00002BF3" w:rsidP="00002BF3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Teste rápido</w:t>
            </w:r>
            <w:r>
              <w:rPr>
                <w:szCs w:val="22"/>
              </w:rPr>
              <w:t xml:space="preserve"> </w:t>
            </w:r>
            <w:r w:rsidRPr="007459EE">
              <w:rPr>
                <w:szCs w:val="22"/>
              </w:rPr>
              <w:t>USF</w:t>
            </w:r>
          </w:p>
        </w:tc>
        <w:tc>
          <w:tcPr>
            <w:tcW w:w="2132" w:type="dxa"/>
          </w:tcPr>
          <w:p w:rsidR="00002BF3" w:rsidRPr="007459EE" w:rsidRDefault="00002BF3" w:rsidP="00002BF3">
            <w:pPr>
              <w:pStyle w:val="cabecalho"/>
              <w:jc w:val="center"/>
              <w:rPr>
                <w:szCs w:val="22"/>
              </w:rPr>
            </w:pPr>
          </w:p>
        </w:tc>
        <w:tc>
          <w:tcPr>
            <w:tcW w:w="2127" w:type="dxa"/>
            <w:shd w:val="clear" w:color="auto" w:fill="D9D9D9"/>
          </w:tcPr>
          <w:p w:rsidR="00002BF3" w:rsidRPr="007459EE" w:rsidRDefault="00002BF3" w:rsidP="00002BF3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Teste rápido USF</w:t>
            </w:r>
          </w:p>
        </w:tc>
      </w:tr>
      <w:tr w:rsidR="00F814FA" w:rsidRPr="007459EE" w:rsidTr="00BC7FBB">
        <w:tc>
          <w:tcPr>
            <w:tcW w:w="1951" w:type="dxa"/>
            <w:shd w:val="clear" w:color="auto" w:fill="D9D9D9"/>
          </w:tcPr>
          <w:p w:rsidR="00F814FA" w:rsidRPr="007459EE" w:rsidRDefault="00F814FA" w:rsidP="00F814FA">
            <w:pPr>
              <w:pStyle w:val="cabecalho"/>
              <w:rPr>
                <w:szCs w:val="22"/>
              </w:rPr>
            </w:pPr>
            <w:r w:rsidRPr="007459EE">
              <w:rPr>
                <w:szCs w:val="22"/>
              </w:rPr>
              <w:t>VDRL</w:t>
            </w:r>
          </w:p>
        </w:tc>
        <w:tc>
          <w:tcPr>
            <w:tcW w:w="2129" w:type="dxa"/>
            <w:shd w:val="clear" w:color="auto" w:fill="D9D9D9"/>
          </w:tcPr>
          <w:p w:rsidR="00F814FA" w:rsidRPr="007459EE" w:rsidRDefault="00F814FA" w:rsidP="00F814FA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32" w:type="dxa"/>
          </w:tcPr>
          <w:p w:rsidR="00F814FA" w:rsidRPr="007459EE" w:rsidRDefault="00F814FA" w:rsidP="00F814FA">
            <w:pPr>
              <w:pStyle w:val="cabecalho"/>
              <w:jc w:val="center"/>
              <w:rPr>
                <w:szCs w:val="22"/>
              </w:rPr>
            </w:pPr>
          </w:p>
        </w:tc>
        <w:tc>
          <w:tcPr>
            <w:tcW w:w="2127" w:type="dxa"/>
            <w:shd w:val="clear" w:color="auto" w:fill="D9D9D9"/>
          </w:tcPr>
          <w:p w:rsidR="00F814FA" w:rsidRPr="007459EE" w:rsidRDefault="00F814FA" w:rsidP="00F814FA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</w:tr>
      <w:tr w:rsidR="00F814FA" w:rsidRPr="007459EE" w:rsidTr="00BC7FBB">
        <w:tc>
          <w:tcPr>
            <w:tcW w:w="1951" w:type="dxa"/>
            <w:shd w:val="clear" w:color="auto" w:fill="D9D9D9"/>
          </w:tcPr>
          <w:p w:rsidR="00F814FA" w:rsidRPr="007459EE" w:rsidRDefault="00F814FA" w:rsidP="00F814FA">
            <w:pPr>
              <w:pStyle w:val="cabecalho"/>
              <w:rPr>
                <w:szCs w:val="22"/>
              </w:rPr>
            </w:pPr>
            <w:proofErr w:type="spellStart"/>
            <w:r w:rsidRPr="007459EE">
              <w:rPr>
                <w:szCs w:val="22"/>
              </w:rPr>
              <w:t>AgHbs</w:t>
            </w:r>
            <w:proofErr w:type="spellEnd"/>
          </w:p>
        </w:tc>
        <w:tc>
          <w:tcPr>
            <w:tcW w:w="2129" w:type="dxa"/>
            <w:shd w:val="clear" w:color="auto" w:fill="D9D9D9"/>
          </w:tcPr>
          <w:p w:rsidR="00F814FA" w:rsidRPr="007459EE" w:rsidRDefault="00F814FA" w:rsidP="00F814FA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32" w:type="dxa"/>
          </w:tcPr>
          <w:p w:rsidR="00F814FA" w:rsidRPr="007459EE" w:rsidRDefault="00F814FA" w:rsidP="00F814FA">
            <w:pPr>
              <w:pStyle w:val="cabecalho"/>
              <w:jc w:val="center"/>
              <w:rPr>
                <w:szCs w:val="22"/>
              </w:rPr>
            </w:pPr>
          </w:p>
        </w:tc>
        <w:tc>
          <w:tcPr>
            <w:tcW w:w="2127" w:type="dxa"/>
            <w:shd w:val="clear" w:color="auto" w:fill="F2F2F2"/>
          </w:tcPr>
          <w:p w:rsidR="00F814FA" w:rsidRPr="007459EE" w:rsidRDefault="00F814FA" w:rsidP="00BC7FBB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X</w:t>
            </w:r>
            <w:r w:rsidR="000D5F9A">
              <w:rPr>
                <w:szCs w:val="22"/>
              </w:rPr>
              <w:t xml:space="preserve"> – se </w:t>
            </w:r>
            <w:r w:rsidR="000D5F9A" w:rsidRPr="000D5F9A">
              <w:rPr>
                <w:szCs w:val="22"/>
              </w:rPr>
              <w:t xml:space="preserve">não vacinadas </w:t>
            </w:r>
            <w:r w:rsidR="000D5F9A">
              <w:rPr>
                <w:szCs w:val="22"/>
              </w:rPr>
              <w:t xml:space="preserve">e </w:t>
            </w:r>
            <w:r w:rsidR="004E0D38">
              <w:rPr>
                <w:szCs w:val="22"/>
              </w:rPr>
              <w:t>negativo no 1º T</w:t>
            </w:r>
          </w:p>
        </w:tc>
      </w:tr>
      <w:tr w:rsidR="00F814FA" w:rsidRPr="007459EE" w:rsidTr="00BC7FBB">
        <w:tc>
          <w:tcPr>
            <w:tcW w:w="1951" w:type="dxa"/>
            <w:shd w:val="clear" w:color="auto" w:fill="D9D9D9"/>
          </w:tcPr>
          <w:p w:rsidR="00F814FA" w:rsidRPr="007459EE" w:rsidRDefault="00F814FA" w:rsidP="00F814FA">
            <w:pPr>
              <w:pStyle w:val="cabecalho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Toxoplasmose</w:t>
            </w:r>
          </w:p>
        </w:tc>
        <w:tc>
          <w:tcPr>
            <w:tcW w:w="2129" w:type="dxa"/>
            <w:shd w:val="clear" w:color="auto" w:fill="F2F2F2"/>
          </w:tcPr>
          <w:p w:rsidR="00F814FA" w:rsidRPr="007459EE" w:rsidRDefault="004E0D38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X</w:t>
            </w:r>
            <w:r>
              <w:rPr>
                <w:szCs w:val="22"/>
              </w:rPr>
              <w:t xml:space="preserve"> - se não imune na preconceção</w:t>
            </w:r>
          </w:p>
        </w:tc>
        <w:tc>
          <w:tcPr>
            <w:tcW w:w="4259" w:type="dxa"/>
            <w:gridSpan w:val="2"/>
            <w:shd w:val="clear" w:color="auto" w:fill="F2F2F2"/>
          </w:tcPr>
          <w:p w:rsidR="00F814FA" w:rsidRPr="007459EE" w:rsidRDefault="00F814FA" w:rsidP="00BC7FBB">
            <w:pPr>
              <w:pStyle w:val="cabecalho"/>
              <w:jc w:val="center"/>
              <w:rPr>
                <w:color w:val="7030A0"/>
                <w:szCs w:val="22"/>
              </w:rPr>
            </w:pPr>
            <w:r>
              <w:rPr>
                <w:szCs w:val="22"/>
              </w:rPr>
              <w:t>X</w:t>
            </w:r>
            <w:r>
              <w:t xml:space="preserve"> se não imune anteriormente X</w:t>
            </w:r>
          </w:p>
        </w:tc>
      </w:tr>
      <w:tr w:rsidR="004E0D38" w:rsidRPr="007459EE" w:rsidTr="00BC7FBB">
        <w:tc>
          <w:tcPr>
            <w:tcW w:w="1951" w:type="dxa"/>
            <w:shd w:val="clear" w:color="auto" w:fill="D9D9D9"/>
          </w:tcPr>
          <w:p w:rsidR="004E0D38" w:rsidRPr="007459EE" w:rsidRDefault="004E0D38" w:rsidP="004E0D38">
            <w:pPr>
              <w:pStyle w:val="cabecalho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Rubéola</w:t>
            </w:r>
          </w:p>
        </w:tc>
        <w:tc>
          <w:tcPr>
            <w:tcW w:w="2129" w:type="dxa"/>
            <w:shd w:val="clear" w:color="auto" w:fill="F2F2F2"/>
          </w:tcPr>
          <w:p w:rsidR="004E0D38" w:rsidRPr="007459EE" w:rsidRDefault="004E0D38" w:rsidP="00BC7FBB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X</w:t>
            </w:r>
            <w:r>
              <w:rPr>
                <w:szCs w:val="22"/>
              </w:rPr>
              <w:t xml:space="preserve"> - se não imune na preconceção </w:t>
            </w:r>
          </w:p>
        </w:tc>
        <w:tc>
          <w:tcPr>
            <w:tcW w:w="2132" w:type="dxa"/>
            <w:shd w:val="clear" w:color="auto" w:fill="F2F2F2"/>
          </w:tcPr>
          <w:p w:rsidR="004E0D38" w:rsidRPr="007459EE" w:rsidRDefault="004E0D38" w:rsidP="00BC7FBB">
            <w:pPr>
              <w:pStyle w:val="cabecalho"/>
              <w:jc w:val="center"/>
              <w:rPr>
                <w:szCs w:val="22"/>
              </w:rPr>
            </w:pPr>
            <w:r>
              <w:rPr>
                <w:szCs w:val="22"/>
              </w:rPr>
              <w:t>X das 18 às 20 sem. – se negativo no 1º T</w:t>
            </w:r>
          </w:p>
        </w:tc>
        <w:tc>
          <w:tcPr>
            <w:tcW w:w="2127" w:type="dxa"/>
          </w:tcPr>
          <w:p w:rsidR="004E0D38" w:rsidRPr="007459EE" w:rsidRDefault="004E0D38" w:rsidP="00BC7FBB">
            <w:pPr>
              <w:pStyle w:val="cabecalho"/>
              <w:jc w:val="center"/>
              <w:rPr>
                <w:szCs w:val="22"/>
              </w:rPr>
            </w:pPr>
          </w:p>
        </w:tc>
      </w:tr>
      <w:tr w:rsidR="00F814FA" w:rsidRPr="007459EE" w:rsidTr="00BC7FBB">
        <w:tc>
          <w:tcPr>
            <w:tcW w:w="1951" w:type="dxa"/>
            <w:shd w:val="clear" w:color="auto" w:fill="D9D9D9"/>
          </w:tcPr>
          <w:p w:rsidR="00F814FA" w:rsidRPr="007459EE" w:rsidRDefault="00F814FA" w:rsidP="00F814FA">
            <w:pPr>
              <w:pStyle w:val="cabecalho"/>
              <w:rPr>
                <w:rFonts w:eastAsia="Arial"/>
                <w:szCs w:val="22"/>
              </w:rPr>
            </w:pPr>
            <w:proofErr w:type="spellStart"/>
            <w:r w:rsidRPr="007459EE">
              <w:rPr>
                <w:szCs w:val="22"/>
              </w:rPr>
              <w:t>Urocultura</w:t>
            </w:r>
            <w:proofErr w:type="spellEnd"/>
          </w:p>
        </w:tc>
        <w:tc>
          <w:tcPr>
            <w:tcW w:w="2129" w:type="dxa"/>
            <w:shd w:val="clear" w:color="auto" w:fill="D9D9D9"/>
          </w:tcPr>
          <w:p w:rsidR="00F814FA" w:rsidRPr="007459EE" w:rsidRDefault="00F814FA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32" w:type="dxa"/>
            <w:shd w:val="clear" w:color="auto" w:fill="D9D9D9"/>
          </w:tcPr>
          <w:p w:rsidR="00F814FA" w:rsidRPr="007459EE" w:rsidRDefault="00F814FA" w:rsidP="00BC7FBB">
            <w:pPr>
              <w:pStyle w:val="cabecalho"/>
              <w:jc w:val="center"/>
              <w:rPr>
                <w:rFonts w:eastAsia="Arial"/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  <w:tc>
          <w:tcPr>
            <w:tcW w:w="2127" w:type="dxa"/>
            <w:shd w:val="clear" w:color="auto" w:fill="D9D9D9"/>
          </w:tcPr>
          <w:p w:rsidR="00F814FA" w:rsidRPr="007459EE" w:rsidRDefault="00F814FA" w:rsidP="00BC7FBB">
            <w:pPr>
              <w:pStyle w:val="cabecalho"/>
              <w:jc w:val="center"/>
              <w:rPr>
                <w:szCs w:val="22"/>
              </w:rPr>
            </w:pPr>
            <w:r w:rsidRPr="007459EE">
              <w:rPr>
                <w:szCs w:val="22"/>
              </w:rPr>
              <w:t>X</w:t>
            </w:r>
          </w:p>
        </w:tc>
      </w:tr>
      <w:tr w:rsidR="004E0D38" w:rsidRPr="007459EE" w:rsidTr="00375130">
        <w:tc>
          <w:tcPr>
            <w:tcW w:w="1951" w:type="dxa"/>
            <w:shd w:val="clear" w:color="auto" w:fill="D9D9D9"/>
          </w:tcPr>
          <w:p w:rsidR="004E0D38" w:rsidRPr="007459EE" w:rsidRDefault="004E0D38" w:rsidP="00F814FA">
            <w:pPr>
              <w:pStyle w:val="cabecalho"/>
              <w:rPr>
                <w:szCs w:val="22"/>
              </w:rPr>
            </w:pPr>
            <w:proofErr w:type="spellStart"/>
            <w:r>
              <w:t>Electroforese</w:t>
            </w:r>
            <w:proofErr w:type="spellEnd"/>
            <w:r>
              <w:t xml:space="preserve"> de proteínas</w:t>
            </w:r>
          </w:p>
        </w:tc>
        <w:tc>
          <w:tcPr>
            <w:tcW w:w="6388" w:type="dxa"/>
            <w:gridSpan w:val="3"/>
            <w:shd w:val="clear" w:color="auto" w:fill="D9D9D9"/>
          </w:tcPr>
          <w:p w:rsidR="004E0D38" w:rsidRPr="007459EE" w:rsidRDefault="004E0D38" w:rsidP="00F814FA">
            <w:pPr>
              <w:pStyle w:val="cabecalho"/>
              <w:jc w:val="center"/>
              <w:rPr>
                <w:szCs w:val="22"/>
              </w:rPr>
            </w:pPr>
            <w:r>
              <w:t>Situações previstas na Circular Normativa 18/DSMIA de 7/09/2004</w:t>
            </w:r>
          </w:p>
        </w:tc>
      </w:tr>
    </w:tbl>
    <w:p w:rsidR="00DE2D97" w:rsidRDefault="00DE2D97" w:rsidP="00DE2D97"/>
    <w:p w:rsidR="00DE2D97" w:rsidRDefault="00DE2D97" w:rsidP="00DE2D97">
      <w:r>
        <w:t>Se necessário:</w:t>
      </w:r>
    </w:p>
    <w:p w:rsidR="00DE2D97" w:rsidRDefault="00DE2D97" w:rsidP="00DE2D97">
      <w:r>
        <w:t>Anticorpos anti-hepatite C (se toxicodependente ou antecedentes de transfusão)</w:t>
      </w:r>
    </w:p>
    <w:p w:rsidR="00DE2D97" w:rsidRDefault="00DE2D97" w:rsidP="00DE2D97">
      <w:r>
        <w:t>CMV (se profissão de risco)</w:t>
      </w:r>
    </w:p>
    <w:p w:rsidR="005D6489" w:rsidRDefault="005D6489">
      <w:pPr>
        <w:autoSpaceDE/>
        <w:autoSpaceDN/>
        <w:adjustRightInd/>
        <w:spacing w:after="0" w:line="240" w:lineRule="auto"/>
        <w:ind w:firstLine="0"/>
        <w:jc w:val="left"/>
        <w:rPr>
          <w:caps/>
          <w:color w:val="632423"/>
          <w:spacing w:val="15"/>
        </w:rPr>
      </w:pPr>
      <w:bookmarkStart w:id="48" w:name="_Toc345977318"/>
    </w:p>
    <w:p w:rsidR="006F4820" w:rsidRDefault="006F4820">
      <w:pPr>
        <w:autoSpaceDE/>
        <w:autoSpaceDN/>
        <w:adjustRightInd/>
        <w:spacing w:after="0" w:line="240" w:lineRule="auto"/>
        <w:ind w:firstLine="0"/>
        <w:jc w:val="left"/>
        <w:rPr>
          <w:caps/>
          <w:color w:val="632423"/>
          <w:spacing w:val="15"/>
        </w:rPr>
      </w:pPr>
      <w:r>
        <w:br w:type="page"/>
      </w:r>
    </w:p>
    <w:p w:rsidR="00DE2D97" w:rsidRDefault="00DE2D97" w:rsidP="006F4820">
      <w:pPr>
        <w:pStyle w:val="Ttulo1"/>
      </w:pPr>
      <w:r>
        <w:t>Rastreio de cromossomopatias</w:t>
      </w:r>
      <w:bookmarkEnd w:id="48"/>
    </w:p>
    <w:p w:rsidR="00DE2D97" w:rsidRDefault="00DE2D97" w:rsidP="00DE2D97">
      <w:r>
        <w:t>O rastreio pré-natal permite avaliar o risco de doenças genéticas, nomeadamente a trissomia 21 e defeitos do tubo neural. A sua realização implica a informação prévia da grávida e a sua aceitação.</w:t>
      </w:r>
    </w:p>
    <w:p w:rsidR="00932CA7" w:rsidRDefault="00932CA7" w:rsidP="006F4820">
      <w:pPr>
        <w:pStyle w:val="Ttulo2"/>
      </w:pPr>
      <w:r>
        <w:t>Referenciação para Consulta de Diagnóstico Pré-Natal do CHTS</w:t>
      </w:r>
    </w:p>
    <w:p w:rsidR="00932CA7" w:rsidRDefault="00932CA7" w:rsidP="00932CA7">
      <w:r>
        <w:t>As grávidas devem ser referenciadas entre as 9 semanas e 1 dia e as 11 semanas</w:t>
      </w:r>
      <w:r w:rsidR="005D6489">
        <w:t xml:space="preserve"> </w:t>
      </w:r>
      <w:r>
        <w:t xml:space="preserve">para o rastreio bioquímico no CHTS, por correio </w:t>
      </w:r>
      <w:proofErr w:type="spellStart"/>
      <w:r>
        <w:t>electrónico</w:t>
      </w:r>
      <w:proofErr w:type="spellEnd"/>
      <w:r>
        <w:t xml:space="preserve"> </w:t>
      </w:r>
      <w:hyperlink r:id="rId7" w:history="1">
        <w:r w:rsidR="005D6489" w:rsidRPr="005D6489">
          <w:rPr>
            <w:rStyle w:val="Hiperligao"/>
            <w:color w:val="auto"/>
            <w:u w:val="none"/>
          </w:rPr>
          <w:t>dpn_p1@chts.min-</w:t>
        </w:r>
      </w:hyperlink>
      <w:r w:rsidRPr="005D6489">
        <w:t>saude.pt</w:t>
      </w:r>
      <w:r>
        <w:t xml:space="preserve"> e/ou por telefone 255714552.</w:t>
      </w:r>
    </w:p>
    <w:p w:rsidR="00932CA7" w:rsidRDefault="00932CA7" w:rsidP="00932CA7"/>
    <w:p w:rsidR="00DE2D97" w:rsidRPr="0080198B" w:rsidRDefault="00932CA7" w:rsidP="00932CA7">
      <w:r>
        <w:t>A consulta do CHTS faz o agendamento e convocatória para consulta e é comunicada à USF que a marcação foi realizada.</w:t>
      </w:r>
    </w:p>
    <w:p w:rsidR="00932CA7" w:rsidRDefault="00932CA7" w:rsidP="00DE2D97"/>
    <w:p w:rsidR="00DE2D97" w:rsidRPr="00C208E6" w:rsidRDefault="00DE2D97" w:rsidP="00DE2D97">
      <w:r w:rsidRPr="00C208E6">
        <w:t>Se 1ª consulta depois das 13 semanas e 6 dias:</w:t>
      </w:r>
    </w:p>
    <w:p w:rsidR="00DE2D97" w:rsidRDefault="00DE2D97" w:rsidP="00BC7FBB">
      <w:pPr>
        <w:numPr>
          <w:ilvl w:val="0"/>
          <w:numId w:val="18"/>
        </w:numPr>
      </w:pPr>
      <w:bookmarkStart w:id="49" w:name="_Toc345977321"/>
      <w:r>
        <w:t>Rastreio do 2º trimestre (14-22 semanas) com:</w:t>
      </w:r>
      <w:bookmarkEnd w:id="49"/>
    </w:p>
    <w:p w:rsidR="00DE2D97" w:rsidRDefault="00DE2D97" w:rsidP="00BC7FBB">
      <w:pPr>
        <w:numPr>
          <w:ilvl w:val="0"/>
          <w:numId w:val="18"/>
        </w:numPr>
        <w:ind w:left="1701"/>
      </w:pPr>
      <w:r>
        <w:t>Estudo ecográfico para confirmação do tempo de gravidez;</w:t>
      </w:r>
    </w:p>
    <w:p w:rsidR="00DE2D97" w:rsidRPr="0080198B" w:rsidRDefault="00DE2D97" w:rsidP="00BC7FBB">
      <w:pPr>
        <w:numPr>
          <w:ilvl w:val="0"/>
          <w:numId w:val="18"/>
        </w:numPr>
        <w:ind w:left="1701"/>
      </w:pPr>
      <w:r>
        <w:t xml:space="preserve">Estudo bioquímico, com colheita de AFP, HCG, uE3 e </w:t>
      </w:r>
      <w:proofErr w:type="spellStart"/>
      <w:r>
        <w:t>inibina</w:t>
      </w:r>
      <w:proofErr w:type="spellEnd"/>
      <w:r>
        <w:t xml:space="preserve"> A</w:t>
      </w:r>
      <w:r w:rsidR="00226E52">
        <w:t>,</w:t>
      </w:r>
      <w:r>
        <w:t xml:space="preserve"> </w:t>
      </w:r>
      <w:r w:rsidR="00226E52">
        <w:t>que poderá ser proposto à grávida como adicional, com custo não suportado pelo SNS.</w:t>
      </w:r>
      <w:r w:rsidR="00226E52" w:rsidDel="00226E52">
        <w:t xml:space="preserve"> </w:t>
      </w:r>
    </w:p>
    <w:p w:rsidR="00DE2D97" w:rsidRDefault="00DE2D97" w:rsidP="00DE2D97"/>
    <w:p w:rsidR="00DE2D97" w:rsidRPr="00BC7FBB" w:rsidRDefault="00DE2D97" w:rsidP="006F4820">
      <w:pPr>
        <w:pStyle w:val="Ttulo1"/>
      </w:pPr>
      <w:bookmarkStart w:id="50" w:name="_Toc345977322"/>
      <w:bookmarkStart w:id="51" w:name="_Toc382865733"/>
      <w:bookmarkStart w:id="52" w:name="_Toc382866012"/>
      <w:bookmarkStart w:id="53" w:name="_Toc422524097"/>
      <w:bookmarkStart w:id="54" w:name="_Toc422525586"/>
      <w:r w:rsidRPr="000F171D">
        <w:t>Diabetes gestacional (DG)</w:t>
      </w:r>
      <w:bookmarkEnd w:id="50"/>
      <w:bookmarkEnd w:id="51"/>
      <w:bookmarkEnd w:id="52"/>
      <w:bookmarkEnd w:id="53"/>
      <w:bookmarkEnd w:id="54"/>
      <w:r w:rsidR="00226E52">
        <w:t xml:space="preserve"> - </w:t>
      </w:r>
      <w:r w:rsidR="00226E52" w:rsidRPr="00BC7FBB">
        <w:t>Norma nº7/2011 da DGS de 31/01/2011</w:t>
      </w:r>
    </w:p>
    <w:p w:rsidR="00DE2D97" w:rsidRPr="000F171D" w:rsidRDefault="00DE2D97" w:rsidP="00DE2D97"/>
    <w:p w:rsidR="00DE2D97" w:rsidRPr="000F171D" w:rsidRDefault="00DE2D97" w:rsidP="00DE2D97">
      <w:pPr>
        <w:rPr>
          <w:szCs w:val="16"/>
        </w:rPr>
      </w:pPr>
      <w:bookmarkStart w:id="55" w:name="_Toc422524099"/>
      <w:r>
        <w:t>O</w:t>
      </w:r>
      <w:r w:rsidRPr="000F171D">
        <w:t xml:space="preserve"> diagnóstico da </w:t>
      </w:r>
      <w:r w:rsidR="00226E52">
        <w:t>DG</w:t>
      </w:r>
      <w:r w:rsidRPr="000F171D">
        <w:t xml:space="preserve"> pode ser feito em duas fases distintas:</w:t>
      </w:r>
      <w:bookmarkEnd w:id="55"/>
    </w:p>
    <w:p w:rsidR="00DE2D97" w:rsidRPr="00C92D45" w:rsidRDefault="00DE2D97" w:rsidP="00BD3A9E">
      <w:pPr>
        <w:numPr>
          <w:ilvl w:val="0"/>
          <w:numId w:val="19"/>
        </w:numPr>
        <w:rPr>
          <w:szCs w:val="16"/>
        </w:rPr>
      </w:pPr>
      <w:bookmarkStart w:id="56" w:name="_Toc422524100"/>
      <w:r>
        <w:t>G</w:t>
      </w:r>
      <w:r w:rsidRPr="000F171D">
        <w:t>licemia em jejum na primeira consulta de vigilância pré-natal</w:t>
      </w:r>
      <w:bookmarkEnd w:id="56"/>
      <w:r w:rsidR="00BD3A9E">
        <w:t>;</w:t>
      </w:r>
    </w:p>
    <w:p w:rsidR="00DE2D97" w:rsidRPr="00C92D45" w:rsidRDefault="00DE2D97" w:rsidP="00BD3A9E">
      <w:pPr>
        <w:numPr>
          <w:ilvl w:val="0"/>
          <w:numId w:val="19"/>
        </w:numPr>
        <w:rPr>
          <w:szCs w:val="16"/>
        </w:rPr>
      </w:pPr>
      <w:bookmarkStart w:id="57" w:name="_Toc422524101"/>
      <w:r>
        <w:t>P</w:t>
      </w:r>
      <w:r w:rsidRPr="000F171D">
        <w:t>rova de tolerância à glicose oral (</w:t>
      </w:r>
      <w:r w:rsidR="00BD3A9E">
        <w:t>PTGO</w:t>
      </w:r>
      <w:r w:rsidRPr="000F171D">
        <w:t>) às 24-28 semanas de gestação</w:t>
      </w:r>
      <w:bookmarkEnd w:id="57"/>
      <w:r w:rsidR="00BD3A9E">
        <w:t>.</w:t>
      </w:r>
    </w:p>
    <w:p w:rsidR="00BD3A9E" w:rsidRDefault="00DE2D97" w:rsidP="00DE2D97">
      <w:bookmarkStart w:id="58" w:name="_Toc422524102"/>
      <w:r>
        <w:t>A</w:t>
      </w:r>
      <w:r w:rsidRPr="000F171D">
        <w:t xml:space="preserve"> mulher com diagnóstico de </w:t>
      </w:r>
      <w:r>
        <w:t>DG</w:t>
      </w:r>
      <w:r w:rsidRPr="000F171D">
        <w:t xml:space="preserve"> deverá</w:t>
      </w:r>
      <w:r w:rsidR="00BD3A9E">
        <w:t>:</w:t>
      </w:r>
      <w:r w:rsidRPr="000F171D">
        <w:t xml:space="preserve"> </w:t>
      </w:r>
    </w:p>
    <w:p w:rsidR="00DE2D97" w:rsidRPr="000F171D" w:rsidRDefault="00BD3A9E" w:rsidP="00BC7FBB">
      <w:pPr>
        <w:numPr>
          <w:ilvl w:val="0"/>
          <w:numId w:val="20"/>
        </w:numPr>
        <w:rPr>
          <w:szCs w:val="16"/>
        </w:rPr>
      </w:pPr>
      <w:r>
        <w:t>S</w:t>
      </w:r>
      <w:r w:rsidR="00DE2D97" w:rsidRPr="000F171D">
        <w:t>er referenciada para vigilância em consulta de obstetrícia;</w:t>
      </w:r>
      <w:bookmarkEnd w:id="58"/>
    </w:p>
    <w:p w:rsidR="00DE2D97" w:rsidRPr="000F171D" w:rsidRDefault="00BD3A9E" w:rsidP="00BC7FBB">
      <w:pPr>
        <w:numPr>
          <w:ilvl w:val="0"/>
          <w:numId w:val="20"/>
        </w:numPr>
        <w:rPr>
          <w:szCs w:val="16"/>
        </w:rPr>
      </w:pPr>
      <w:bookmarkStart w:id="59" w:name="_Toc422524103"/>
      <w:r>
        <w:t>R</w:t>
      </w:r>
      <w:r w:rsidRPr="000F171D">
        <w:t>ealizar uma prova de reclassificação</w:t>
      </w:r>
      <w:r w:rsidR="00DE2D97" w:rsidRPr="000F171D">
        <w:t xml:space="preserve">, </w:t>
      </w:r>
      <w:smartTag w:uri="urn:schemas-microsoft-com:office:smarttags" w:element="metricconverter">
        <w:smartTagPr>
          <w:attr w:name="ProductID" w:val="6 a"/>
        </w:smartTagPr>
        <w:r w:rsidR="00DE2D97" w:rsidRPr="000F171D">
          <w:t>6 a</w:t>
        </w:r>
      </w:smartTag>
      <w:r>
        <w:t xml:space="preserve"> 8 semanas após o parto</w:t>
      </w:r>
      <w:bookmarkEnd w:id="59"/>
      <w:r>
        <w:t>.</w:t>
      </w:r>
    </w:p>
    <w:p w:rsidR="00DE2D97" w:rsidRPr="000F171D" w:rsidRDefault="00DE2D97" w:rsidP="00DE2D97">
      <w:pPr>
        <w:rPr>
          <w:szCs w:val="16"/>
        </w:rPr>
      </w:pPr>
      <w:bookmarkStart w:id="60" w:name="_Toc422524104"/>
      <w:r>
        <w:lastRenderedPageBreak/>
        <w:t>N</w:t>
      </w:r>
      <w:r w:rsidRPr="000F171D">
        <w:t xml:space="preserve">uma gravidez subsequente, a mulher com antecedentes de </w:t>
      </w:r>
      <w:r>
        <w:t>DG</w:t>
      </w:r>
      <w:r w:rsidRPr="000F171D">
        <w:t xml:space="preserve"> deve realizar uma avaliação da glicemia pré-concecional</w:t>
      </w:r>
      <w:r w:rsidR="00BD3A9E">
        <w:t>.</w:t>
      </w:r>
      <w:bookmarkEnd w:id="60"/>
    </w:p>
    <w:p w:rsidR="00DE2D97" w:rsidRDefault="00DE2D97" w:rsidP="00DE2D97">
      <w:bookmarkStart w:id="61" w:name="_Toc422524105"/>
      <w:r>
        <w:t xml:space="preserve">Caso exista uma </w:t>
      </w:r>
      <w:r w:rsidR="00226E52">
        <w:t>HbA</w:t>
      </w:r>
      <w:r w:rsidR="00226E52" w:rsidRPr="00226E52">
        <w:rPr>
          <w:vertAlign w:val="subscript"/>
        </w:rPr>
        <w:t>1</w:t>
      </w:r>
      <w:r w:rsidR="00226E52">
        <w:t>C</w:t>
      </w:r>
      <w:r w:rsidRPr="000F171D">
        <w:t>≥6,5 % deve ser interpretada como critério de diagnóstico de provável diabetes prévia</w:t>
      </w:r>
      <w:r w:rsidR="00BD3A9E">
        <w:t>,</w:t>
      </w:r>
      <w:r w:rsidRPr="000F171D">
        <w:t xml:space="preserve"> contudo, a </w:t>
      </w:r>
      <w:r>
        <w:t>H</w:t>
      </w:r>
      <w:r w:rsidRPr="000F171D">
        <w:t>b</w:t>
      </w:r>
      <w:r>
        <w:t>A</w:t>
      </w:r>
      <w:r w:rsidRPr="00226E52">
        <w:rPr>
          <w:vertAlign w:val="subscript"/>
        </w:rPr>
        <w:t>1</w:t>
      </w:r>
      <w:r w:rsidRPr="000F171D">
        <w:t>c não deverá ser incluída nos exames a realizar na vigilância da gravidez de baixo risco.</w:t>
      </w:r>
      <w:bookmarkStart w:id="62" w:name="__RefHeading__416_205380049"/>
      <w:bookmarkStart w:id="63" w:name="_Toc345977323"/>
      <w:bookmarkStart w:id="64" w:name="_Toc382865734"/>
      <w:bookmarkStart w:id="65" w:name="_Toc382866013"/>
      <w:bookmarkEnd w:id="61"/>
      <w:bookmarkEnd w:id="62"/>
    </w:p>
    <w:p w:rsidR="005D6489" w:rsidRDefault="005D6489" w:rsidP="00DE2D97"/>
    <w:p w:rsidR="005D6489" w:rsidRDefault="005D6489" w:rsidP="005D6489">
      <w:pPr>
        <w:pStyle w:val="Ttulo1"/>
      </w:pPr>
      <w:bookmarkStart w:id="66" w:name="_Toc422524107"/>
      <w:bookmarkStart w:id="67" w:name="_Toc422525589"/>
      <w:bookmarkStart w:id="68" w:name="_Toc444109658"/>
      <w:r>
        <w:t xml:space="preserve">Referenciação para </w:t>
      </w:r>
      <w:bookmarkEnd w:id="66"/>
      <w:bookmarkEnd w:id="67"/>
      <w:bookmarkEnd w:id="68"/>
      <w:r>
        <w:t>Consulta de Termo</w:t>
      </w:r>
    </w:p>
    <w:p w:rsidR="005D6489" w:rsidRPr="00C208E6" w:rsidRDefault="005D6489" w:rsidP="005D6489">
      <w:r w:rsidRPr="00C208E6">
        <w:t>Se 1ª consulta depois das 13 semanas e 6 dias:</w:t>
      </w:r>
    </w:p>
    <w:p w:rsidR="005D6489" w:rsidRDefault="005D6489" w:rsidP="005D6489">
      <w:pPr>
        <w:numPr>
          <w:ilvl w:val="0"/>
          <w:numId w:val="21"/>
        </w:numPr>
      </w:pPr>
      <w:r>
        <w:t xml:space="preserve">Referenciar via </w:t>
      </w:r>
      <w:proofErr w:type="spellStart"/>
      <w:r>
        <w:t>Alert</w:t>
      </w:r>
      <w:proofErr w:type="spellEnd"/>
      <w:r>
        <w:t xml:space="preserve"> P1 para marcação de consulta de termo às 32 semanas, de acordo com o desejo da grávida.</w:t>
      </w:r>
    </w:p>
    <w:p w:rsidR="005D6489" w:rsidRDefault="005D6489" w:rsidP="005D6489">
      <w:pPr>
        <w:pStyle w:val="Ttulo2"/>
        <w:rPr>
          <w:rFonts w:eastAsia="Arial"/>
        </w:rPr>
      </w:pPr>
      <w:r>
        <w:t>Consulta de preparação para o parto:</w:t>
      </w:r>
    </w:p>
    <w:p w:rsidR="005D6489" w:rsidRDefault="005D6489" w:rsidP="005D6489">
      <w:r>
        <w:t xml:space="preserve">No caso </w:t>
      </w:r>
      <w:proofErr w:type="gramStart"/>
      <w:r>
        <w:t>da</w:t>
      </w:r>
      <w:proofErr w:type="gramEnd"/>
      <w:r>
        <w:t xml:space="preserve"> grávida não poder/pretender frequentar as aulas de preparação para o parto da UCC Rebordosa/Paredes, deverá ser informada, antes das 24 semanas, da existência desta consulta também a nível hospitalar. As consultas são marcadas via </w:t>
      </w:r>
      <w:proofErr w:type="spellStart"/>
      <w:r>
        <w:t>Alert</w:t>
      </w:r>
      <w:proofErr w:type="spellEnd"/>
      <w:r>
        <w:t xml:space="preserve"> P1 (Consulta Obstetrícia) devendo constar na informação clínica a idade gestacional (DUM e idade gestacional na primeira ecografia</w:t>
      </w:r>
      <w:r w:rsidRPr="000C1CC6">
        <w:t xml:space="preserve"> </w:t>
      </w:r>
      <w:r>
        <w:t xml:space="preserve">e data da mesma). O pedido deverá ser efetuado às 24 - 26 semanas. A grávida será convocada às 28 semanas pelo CHTS. </w:t>
      </w:r>
    </w:p>
    <w:p w:rsidR="005D6489" w:rsidRPr="000F171D" w:rsidRDefault="005D6489" w:rsidP="00DE2D97">
      <w:pPr>
        <w:rPr>
          <w:szCs w:val="16"/>
        </w:rPr>
      </w:pPr>
    </w:p>
    <w:p w:rsidR="00DE2D97" w:rsidRPr="000F171D" w:rsidRDefault="00DE2D97" w:rsidP="00DE2D97">
      <w:pPr>
        <w:pStyle w:val="Ttulo1"/>
        <w:rPr>
          <w:rStyle w:val="headingsCarter"/>
          <w:szCs w:val="16"/>
        </w:rPr>
      </w:pPr>
      <w:bookmarkStart w:id="69" w:name="_Toc422524106"/>
      <w:r>
        <w:rPr>
          <w:rStyle w:val="headingsCarter"/>
        </w:rPr>
        <w:br w:type="page"/>
      </w:r>
      <w:bookmarkStart w:id="70" w:name="_Toc422525588"/>
      <w:bookmarkStart w:id="71" w:name="_Toc444109657"/>
      <w:r w:rsidRPr="00BC7FBB">
        <w:lastRenderedPageBreak/>
        <w:t>Direitos da grávida</w:t>
      </w:r>
      <w:bookmarkEnd w:id="63"/>
      <w:bookmarkEnd w:id="64"/>
      <w:bookmarkEnd w:id="65"/>
      <w:bookmarkEnd w:id="69"/>
      <w:bookmarkEnd w:id="70"/>
      <w:bookmarkEnd w:id="71"/>
    </w:p>
    <w:p w:rsidR="00DE2D97" w:rsidRDefault="00DE2D97" w:rsidP="00DE2D97"/>
    <w:p w:rsidR="00DE2D97" w:rsidRDefault="00DE2D97" w:rsidP="00DE2D97">
      <w:pPr>
        <w:pStyle w:val="Ttulo2"/>
      </w:pPr>
      <w:bookmarkStart w:id="72" w:name="_Toc345977038"/>
      <w:bookmarkStart w:id="73" w:name="_Toc345977324"/>
      <w:r>
        <w:t>Programa de Promoção da Saúde Oral para grávidas “Cheque dentista”</w:t>
      </w:r>
      <w:bookmarkEnd w:id="72"/>
      <w:bookmarkEnd w:id="73"/>
    </w:p>
    <w:p w:rsidR="00DE2D97" w:rsidRDefault="00DE2D97" w:rsidP="00DE2D97"/>
    <w:p w:rsidR="00DE2D97" w:rsidRDefault="00DE2D97" w:rsidP="00DE2D97">
      <w:r>
        <w:t xml:space="preserve">Este projeto tem como objetivo, garantir o acesso das grávidas a um conjunto de cuidados de medicina dentária, nas áreas de diagnóstico, prevenção e tratamento, designadamente da cárie dentária e da doença periodontal. </w:t>
      </w:r>
    </w:p>
    <w:p w:rsidR="00DE2D97" w:rsidRDefault="00DE2D97" w:rsidP="00DE2D97">
      <w:r>
        <w:t>O número de “cheque dentista” disponibilizados são</w:t>
      </w:r>
      <w:r w:rsidR="003C2489">
        <w:t>,</w:t>
      </w:r>
      <w:r>
        <w:t xml:space="preserve"> no máximo</w:t>
      </w:r>
      <w:r w:rsidR="003C2489">
        <w:t>,</w:t>
      </w:r>
      <w:r>
        <w:t xml:space="preserve"> três e a execução destes tratamentos pode ser concluída até 60 dias pós-parto. </w:t>
      </w:r>
    </w:p>
    <w:p w:rsidR="00DE2D97" w:rsidRDefault="00DE2D97" w:rsidP="00DE2D97">
      <w:r>
        <w:t xml:space="preserve">O primeiro cheque será atribuído pelo médico de família, a todas as grávidas que optem por aceitar a referenciação para a medicina dentária depois de devidamente informadas. Os restantes cheques são atribuídos às grávidas pelos responsáveis da medicina dentária, cuja situação clínica o justifique. </w:t>
      </w:r>
    </w:p>
    <w:p w:rsidR="00DE2D97" w:rsidRDefault="00DE2D97" w:rsidP="00DE2D97">
      <w:r>
        <w:t>Os cheques têm que ser registados no sistema de informação do projeto, dos dados de identificação da utente.</w:t>
      </w:r>
    </w:p>
    <w:p w:rsidR="003C2489" w:rsidRDefault="003C2489" w:rsidP="00DE2D97">
      <w:bookmarkStart w:id="74" w:name="_Toc345977325"/>
    </w:p>
    <w:p w:rsidR="00DE2D97" w:rsidRDefault="00DE2D97" w:rsidP="00BC7FBB">
      <w:pPr>
        <w:pStyle w:val="Ttulo2"/>
      </w:pPr>
      <w:r w:rsidRPr="00BC7FBB">
        <w:t>Certificação médica do tempo de gravidez para efeitos de pagamento do abono pré-natal</w:t>
      </w:r>
      <w:bookmarkEnd w:id="74"/>
    </w:p>
    <w:p w:rsidR="00DE2D97" w:rsidRDefault="00DE2D97" w:rsidP="00DE2D97">
      <w:r>
        <w:t xml:space="preserve">Quando a grávida completa as 13 semanas de gravidez, deve-lhe ser facultado o impresso de certificação médica do tempo de gravidez (modelo GF 44-DGSS), para efeitos de pagamento do abono pré-natal a que a grávida tem direito. O tempo de gravidez a indicar no impresso deve corresponder às semanas de gestação completas à data do preenchimento do mesmo. </w:t>
      </w:r>
    </w:p>
    <w:p w:rsidR="00DE2D97" w:rsidRPr="0017239F" w:rsidRDefault="00DE2D97" w:rsidP="00DE2D97">
      <w:bookmarkStart w:id="75" w:name="_Toc345977326"/>
      <w:bookmarkStart w:id="76" w:name="_Toc382865735"/>
      <w:bookmarkStart w:id="77" w:name="_Toc382866014"/>
    </w:p>
    <w:bookmarkEnd w:id="75"/>
    <w:bookmarkEnd w:id="76"/>
    <w:bookmarkEnd w:id="77"/>
    <w:p w:rsidR="00DE2D97" w:rsidRDefault="00DE2D97" w:rsidP="00DE2D97"/>
    <w:p w:rsidR="00DE2D97" w:rsidRDefault="00DE2D97" w:rsidP="00DE2D97"/>
    <w:p w:rsidR="00DE2D97" w:rsidRDefault="00DE2D97" w:rsidP="00DE2D97">
      <w:pPr>
        <w:pStyle w:val="Ttulo1"/>
      </w:pPr>
      <w:bookmarkStart w:id="78" w:name="_Toc345977327"/>
      <w:bookmarkStart w:id="79" w:name="_Toc382865736"/>
      <w:bookmarkStart w:id="80" w:name="_Toc382866015"/>
      <w:bookmarkStart w:id="81" w:name="_Toc422524108"/>
      <w:bookmarkStart w:id="82" w:name="_Toc422525590"/>
      <w:r>
        <w:br w:type="page"/>
      </w:r>
      <w:bookmarkStart w:id="83" w:name="_Toc444109659"/>
      <w:r>
        <w:lastRenderedPageBreak/>
        <w:t>Fluxograma</w:t>
      </w:r>
      <w:bookmarkEnd w:id="78"/>
      <w:bookmarkEnd w:id="79"/>
      <w:bookmarkEnd w:id="80"/>
      <w:bookmarkEnd w:id="81"/>
      <w:bookmarkEnd w:id="82"/>
      <w:bookmarkEnd w:id="83"/>
    </w:p>
    <w:p w:rsidR="00DE2D97" w:rsidRDefault="00DE2D97" w:rsidP="00DE2D97"/>
    <w:p w:rsidR="00DE2D97" w:rsidRDefault="006F4820" w:rsidP="00DE2D97">
      <w:pPr>
        <w:jc w:val="center"/>
      </w:pPr>
      <w:r>
        <w:rPr>
          <w:noProof/>
        </w:rPr>
        <w:drawing>
          <wp:inline distT="0" distB="0" distL="0" distR="0">
            <wp:extent cx="3574423" cy="708660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_mater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96" cy="72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97" w:rsidSect="004017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844" w:rsidRDefault="008F0844">
      <w:pPr>
        <w:spacing w:after="0" w:line="240" w:lineRule="auto"/>
      </w:pPr>
      <w:r>
        <w:separator/>
      </w:r>
    </w:p>
  </w:endnote>
  <w:endnote w:type="continuationSeparator" w:id="0">
    <w:p w:rsidR="008F0844" w:rsidRDefault="008F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ry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493" w:rsidRDefault="00932CA7" w:rsidP="00DE2D97">
    <w:pPr>
      <w:pStyle w:val="Rodap"/>
      <w:rPr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4080510" cy="45021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051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0493" w:rsidRDefault="000D0493" w:rsidP="00BC7FBB">
    <w:pPr>
      <w:pStyle w:val="Rodap"/>
      <w:jc w:val="right"/>
    </w:pPr>
    <w:r>
      <w:t xml:space="preserve">Página </w:t>
    </w:r>
    <w:r w:rsidR="00FC35AA">
      <w:fldChar w:fldCharType="begin"/>
    </w:r>
    <w:r>
      <w:instrText xml:space="preserve"> PAGE </w:instrText>
    </w:r>
    <w:r w:rsidR="00FC35AA">
      <w:fldChar w:fldCharType="separate"/>
    </w:r>
    <w:r w:rsidR="00192EA6">
      <w:rPr>
        <w:noProof/>
      </w:rPr>
      <w:t>12</w:t>
    </w:r>
    <w:r w:rsidR="00FC35AA">
      <w:rPr>
        <w:noProof/>
      </w:rPr>
      <w:fldChar w:fldCharType="end"/>
    </w:r>
    <w:r>
      <w:t xml:space="preserve"> de </w:t>
    </w:r>
    <w:r w:rsidR="006F4820">
      <w:fldChar w:fldCharType="begin"/>
    </w:r>
    <w:r w:rsidR="006F4820">
      <w:instrText xml:space="preserve"> NUMPAGES \*Arabic </w:instrText>
    </w:r>
    <w:r w:rsidR="006F4820">
      <w:fldChar w:fldCharType="separate"/>
    </w:r>
    <w:r w:rsidR="00192EA6">
      <w:rPr>
        <w:noProof/>
      </w:rPr>
      <w:t>16</w:t>
    </w:r>
    <w:r w:rsidR="006F482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493" w:rsidRDefault="00932CA7" w:rsidP="00BC7FBB">
    <w:pPr>
      <w:pStyle w:val="Rodap"/>
      <w:rPr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4080510" cy="450215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051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0493" w:rsidRDefault="000D0493" w:rsidP="00BC7FBB">
    <w:pPr>
      <w:pStyle w:val="Rodap"/>
      <w:jc w:val="right"/>
    </w:pPr>
    <w:r>
      <w:t xml:space="preserve">Página </w:t>
    </w:r>
    <w:r w:rsidR="00FC35AA">
      <w:fldChar w:fldCharType="begin"/>
    </w:r>
    <w:r>
      <w:instrText xml:space="preserve"> PAGE </w:instrText>
    </w:r>
    <w:r w:rsidR="00FC35AA">
      <w:fldChar w:fldCharType="separate"/>
    </w:r>
    <w:r w:rsidR="00192EA6">
      <w:rPr>
        <w:noProof/>
      </w:rPr>
      <w:t>1</w:t>
    </w:r>
    <w:r w:rsidR="00FC35AA">
      <w:rPr>
        <w:noProof/>
      </w:rPr>
      <w:fldChar w:fldCharType="end"/>
    </w:r>
    <w:r>
      <w:t xml:space="preserve"> de </w:t>
    </w:r>
    <w:r w:rsidR="006F4820">
      <w:fldChar w:fldCharType="begin"/>
    </w:r>
    <w:r w:rsidR="006F4820">
      <w:instrText xml:space="preserve"> NUMPAGES \*Arabic </w:instrText>
    </w:r>
    <w:r w:rsidR="006F4820">
      <w:fldChar w:fldCharType="separate"/>
    </w:r>
    <w:r w:rsidR="00192EA6">
      <w:rPr>
        <w:noProof/>
      </w:rPr>
      <w:t>16</w:t>
    </w:r>
    <w:r w:rsidR="006F482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844" w:rsidRDefault="008F0844">
      <w:pPr>
        <w:spacing w:after="0" w:line="240" w:lineRule="auto"/>
      </w:pPr>
      <w:r>
        <w:separator/>
      </w:r>
    </w:p>
  </w:footnote>
  <w:footnote w:type="continuationSeparator" w:id="0">
    <w:p w:rsidR="008F0844" w:rsidRDefault="008F0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3528"/>
      <w:gridCol w:w="5116"/>
    </w:tblGrid>
    <w:tr w:rsidR="00994BD3" w:rsidRPr="007459EE" w:rsidTr="008A0214">
      <w:tc>
        <w:tcPr>
          <w:tcW w:w="3528" w:type="dxa"/>
          <w:shd w:val="clear" w:color="auto" w:fill="auto"/>
        </w:tcPr>
        <w:p w:rsidR="00994BD3" w:rsidRPr="007459EE" w:rsidRDefault="00932CA7" w:rsidP="00EA6B5F">
          <w:pPr>
            <w:pStyle w:val="cabecalho"/>
          </w:pPr>
          <w:r w:rsidRPr="00280D9A">
            <w:rPr>
              <w:noProof/>
              <w:lang w:eastAsia="pt-PT"/>
            </w:rPr>
            <w:drawing>
              <wp:inline distT="0" distB="0" distL="0" distR="0">
                <wp:extent cx="2087880" cy="777875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777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shd w:val="clear" w:color="auto" w:fill="auto"/>
          <w:vAlign w:val="center"/>
        </w:tcPr>
        <w:p w:rsidR="00994BD3" w:rsidRPr="00751F3E" w:rsidRDefault="00994BD3" w:rsidP="00EA6B5F">
          <w:pPr>
            <w:pStyle w:val="titulocabealho"/>
            <w:rPr>
              <w:sz w:val="36"/>
              <w:szCs w:val="36"/>
            </w:rPr>
          </w:pPr>
          <w:r w:rsidRPr="00751F3E">
            <w:rPr>
              <w:sz w:val="36"/>
              <w:szCs w:val="36"/>
            </w:rPr>
            <w:t>Saúde Materna</w:t>
          </w:r>
        </w:p>
      </w:tc>
    </w:tr>
  </w:tbl>
  <w:p w:rsidR="000D0493" w:rsidRDefault="000D0493" w:rsidP="004017CC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1247"/>
      <w:gridCol w:w="1701"/>
      <w:gridCol w:w="580"/>
      <w:gridCol w:w="799"/>
      <w:gridCol w:w="4317"/>
      <w:gridCol w:w="10"/>
    </w:tblGrid>
    <w:tr w:rsidR="000D0493" w:rsidRPr="007459EE">
      <w:trPr>
        <w:gridAfter w:val="1"/>
        <w:wAfter w:w="10" w:type="dxa"/>
      </w:trPr>
      <w:tc>
        <w:tcPr>
          <w:tcW w:w="3528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0D0493" w:rsidRPr="007459EE" w:rsidRDefault="00932CA7" w:rsidP="00DE2D97">
          <w:pPr>
            <w:pStyle w:val="cabecalho"/>
          </w:pPr>
          <w:r w:rsidRPr="007459EE">
            <w:rPr>
              <w:noProof/>
              <w:lang w:eastAsia="pt-PT"/>
            </w:rPr>
            <w:drawing>
              <wp:inline distT="0" distB="0" distL="0" distR="0">
                <wp:extent cx="2087880" cy="777875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777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0D0493" w:rsidRPr="00751F3E" w:rsidRDefault="000D0493" w:rsidP="00DE2D97">
          <w:pPr>
            <w:pStyle w:val="titulocabealho"/>
            <w:rPr>
              <w:sz w:val="36"/>
              <w:szCs w:val="36"/>
            </w:rPr>
          </w:pPr>
          <w:r w:rsidRPr="00751F3E">
            <w:rPr>
              <w:sz w:val="36"/>
              <w:szCs w:val="36"/>
            </w:rPr>
            <w:t>Saúde Materna</w:t>
          </w:r>
        </w:p>
      </w:tc>
    </w:tr>
    <w:tr w:rsidR="000D0493" w:rsidRPr="007459EE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0D0493" w:rsidRPr="007459EE" w:rsidRDefault="000D0493" w:rsidP="00C008C7">
          <w:pPr>
            <w:pStyle w:val="cabecalho"/>
          </w:pPr>
          <w:r>
            <w:t>Versão: 2.</w:t>
          </w:r>
          <w:r w:rsidR="00192EA6">
            <w:t>4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D0493" w:rsidRPr="007459EE" w:rsidRDefault="002B0FE1" w:rsidP="004B4B92">
          <w:pPr>
            <w:pStyle w:val="cabecalho"/>
          </w:pPr>
          <w:r>
            <w:t>Gestores</w:t>
          </w:r>
          <w:r w:rsidR="000D0493" w:rsidRPr="007459EE">
            <w:t xml:space="preserve">: </w:t>
          </w:r>
          <w:proofErr w:type="spellStart"/>
          <w:r w:rsidR="00F77B42" w:rsidRPr="00F77B42">
            <w:t>DrªAna</w:t>
          </w:r>
          <w:proofErr w:type="spellEnd"/>
          <w:r w:rsidR="00F77B42" w:rsidRPr="00F77B42">
            <w:t xml:space="preserve"> Santos, </w:t>
          </w:r>
          <w:proofErr w:type="spellStart"/>
          <w:r w:rsidR="00F77B42" w:rsidRPr="00F77B42">
            <w:t>Enfª</w:t>
          </w:r>
          <w:proofErr w:type="spellEnd"/>
          <w:r w:rsidR="00F77B42" w:rsidRPr="00F77B42">
            <w:t xml:space="preserve"> </w:t>
          </w:r>
          <w:proofErr w:type="spellStart"/>
          <w:r w:rsidR="00F77B42" w:rsidRPr="00F77B42">
            <w:t>Carmen</w:t>
          </w:r>
          <w:proofErr w:type="spellEnd"/>
          <w:r w:rsidR="00F77B42" w:rsidRPr="00F77B42">
            <w:t xml:space="preserve"> Freitas, SC Irene Jorge</w:t>
          </w:r>
        </w:p>
      </w:tc>
    </w:tr>
    <w:tr w:rsidR="000D0493" w:rsidRPr="007459EE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0D0493" w:rsidRPr="007459EE" w:rsidRDefault="000D0493" w:rsidP="00DE2D97">
          <w:pPr>
            <w:pStyle w:val="cabecalho"/>
          </w:pPr>
          <w:r w:rsidRPr="007459EE">
            <w:t xml:space="preserve">Data de elaboração: </w:t>
          </w:r>
          <w:r w:rsidR="000F6D74">
            <w:t>06/01/2018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D0493" w:rsidRPr="007459EE" w:rsidRDefault="000F6D74" w:rsidP="004B4B92">
          <w:pPr>
            <w:pStyle w:val="cabecalho"/>
          </w:pPr>
          <w:r>
            <w:t>Data de validade: 31/12/2019</w:t>
          </w:r>
        </w:p>
      </w:tc>
    </w:tr>
    <w:tr w:rsidR="000D0493" w:rsidRPr="007459EE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0D0493" w:rsidRPr="007459EE" w:rsidRDefault="000D0493" w:rsidP="00DE2D97">
          <w:pPr>
            <w:pStyle w:val="cabecalho"/>
          </w:pPr>
          <w:r w:rsidRPr="007459EE">
            <w:t xml:space="preserve">Data de aprovação em C.G.: </w:t>
          </w:r>
          <w:r w:rsidR="006F4820" w:rsidRPr="006F4820">
            <w:t>17/05/2019</w:t>
          </w:r>
        </w:p>
      </w:tc>
    </w:tr>
    <w:tr w:rsidR="000D0493" w:rsidRPr="007459EE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0D0493" w:rsidRPr="007459EE" w:rsidRDefault="000D0493" w:rsidP="00DE2D97">
          <w:pPr>
            <w:pStyle w:val="cabecalho"/>
          </w:pPr>
        </w:p>
        <w:p w:rsidR="000D0493" w:rsidRPr="007459EE" w:rsidRDefault="000D0493" w:rsidP="00DE2D97">
          <w:pPr>
            <w:pStyle w:val="cabecalho"/>
          </w:pPr>
          <w:r w:rsidRPr="007459EE">
            <w:t>Histórico de revisões</w:t>
          </w:r>
        </w:p>
      </w:tc>
    </w:tr>
    <w:tr w:rsidR="006318AE" w:rsidRPr="007459EE" w:rsidTr="009C2B2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 w:rsidRPr="007459EE">
            <w:t>Versão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 w:rsidRPr="007459EE">
            <w:t>Data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 w:rsidRPr="007459EE">
            <w:t>Notas</w:t>
          </w:r>
        </w:p>
      </w:tc>
    </w:tr>
    <w:tr w:rsidR="006318AE" w:rsidRPr="007459EE" w:rsidTr="009C2B2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 w:rsidRPr="007459EE">
            <w:t>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 w:rsidRPr="007459EE">
            <w:t>04/03/2014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 w:rsidRPr="007459EE">
            <w:t>Melhoria do procedimento</w:t>
          </w:r>
        </w:p>
      </w:tc>
    </w:tr>
    <w:tr w:rsidR="006318AE" w:rsidRPr="007459EE" w:rsidTr="009C2B2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 w:rsidRPr="007459EE">
            <w:t>2.1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 w:rsidRPr="007459EE">
            <w:t>20/08/2014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CA7024">
          <w:pPr>
            <w:pStyle w:val="cabecalho"/>
          </w:pPr>
          <w:r w:rsidRPr="007459EE">
            <w:t>Atualização do cabeçalho</w:t>
          </w:r>
        </w:p>
      </w:tc>
    </w:tr>
    <w:tr w:rsidR="006318AE" w:rsidRPr="007459EE" w:rsidTr="009C2B2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>
            <w:t>2.2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>
            <w:t>01/12/2015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Pr="007459EE" w:rsidRDefault="006318AE" w:rsidP="00DE2D97">
          <w:pPr>
            <w:pStyle w:val="cabecalho"/>
          </w:pPr>
          <w:r>
            <w:t>Pequenas correções; atualização gráfica</w:t>
          </w:r>
        </w:p>
      </w:tc>
    </w:tr>
    <w:tr w:rsidR="006318AE" w:rsidRPr="007459EE" w:rsidTr="009C2B2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Default="006318AE" w:rsidP="00DE2D97">
          <w:pPr>
            <w:pStyle w:val="cabecalho"/>
          </w:pPr>
          <w:r>
            <w:t>2.3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Default="006318AE" w:rsidP="00DE2D97">
          <w:pPr>
            <w:pStyle w:val="cabecalho"/>
          </w:pPr>
          <w:r>
            <w:t>06/01/2018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318AE" w:rsidRDefault="006318AE" w:rsidP="00DE2D97">
          <w:pPr>
            <w:pStyle w:val="cabecalho"/>
          </w:pPr>
          <w:proofErr w:type="spellStart"/>
          <w:r>
            <w:t>Actualização</w:t>
          </w:r>
          <w:proofErr w:type="spellEnd"/>
        </w:p>
      </w:tc>
    </w:tr>
    <w:tr w:rsidR="00192EA6" w:rsidRPr="007459EE" w:rsidTr="009C2B2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2EA6" w:rsidRDefault="00192EA6" w:rsidP="00DE2D97">
          <w:pPr>
            <w:pStyle w:val="cabecalho"/>
          </w:pPr>
          <w:r>
            <w:t>2.4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2EA6" w:rsidRDefault="00192EA6" w:rsidP="00DE2D97">
          <w:pPr>
            <w:pStyle w:val="cabecalho"/>
          </w:pPr>
          <w:r>
            <w:t>03/05/2019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92EA6" w:rsidRDefault="00192EA6" w:rsidP="00DE2D97">
          <w:pPr>
            <w:pStyle w:val="cabecalho"/>
          </w:pPr>
          <w:proofErr w:type="spellStart"/>
          <w:r>
            <w:t>Correcções</w:t>
          </w:r>
          <w:proofErr w:type="spellEnd"/>
          <w:r>
            <w:t xml:space="preserve"> e </w:t>
          </w:r>
          <w:proofErr w:type="spellStart"/>
          <w:r>
            <w:t>actualização</w:t>
          </w:r>
          <w:proofErr w:type="spellEnd"/>
        </w:p>
      </w:tc>
    </w:tr>
  </w:tbl>
  <w:p w:rsidR="000D0493" w:rsidRDefault="000D0493" w:rsidP="00DE2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937"/>
    <w:multiLevelType w:val="hybridMultilevel"/>
    <w:tmpl w:val="230E180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C75F6F"/>
    <w:multiLevelType w:val="hybridMultilevel"/>
    <w:tmpl w:val="D6A2C5C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E3123"/>
    <w:multiLevelType w:val="hybridMultilevel"/>
    <w:tmpl w:val="ABE86A3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3D7BDA"/>
    <w:multiLevelType w:val="hybridMultilevel"/>
    <w:tmpl w:val="6D360D3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8948EA"/>
    <w:multiLevelType w:val="hybridMultilevel"/>
    <w:tmpl w:val="09DCB04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82495F"/>
    <w:multiLevelType w:val="hybridMultilevel"/>
    <w:tmpl w:val="63F2946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E831A9"/>
    <w:multiLevelType w:val="hybridMultilevel"/>
    <w:tmpl w:val="9BBE2DF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F8D6833"/>
    <w:multiLevelType w:val="hybridMultilevel"/>
    <w:tmpl w:val="915AA19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C6116B"/>
    <w:multiLevelType w:val="hybridMultilevel"/>
    <w:tmpl w:val="B2446EA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0332D91"/>
    <w:multiLevelType w:val="hybridMultilevel"/>
    <w:tmpl w:val="890E434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CA75F20"/>
    <w:multiLevelType w:val="hybridMultilevel"/>
    <w:tmpl w:val="BA8AF4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3E55258"/>
    <w:multiLevelType w:val="hybridMultilevel"/>
    <w:tmpl w:val="8868A7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8EB059F"/>
    <w:multiLevelType w:val="hybridMultilevel"/>
    <w:tmpl w:val="E660A41A"/>
    <w:lvl w:ilvl="0" w:tplc="12C6B2F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A8274A2"/>
    <w:multiLevelType w:val="hybridMultilevel"/>
    <w:tmpl w:val="89DE6DC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F04584D"/>
    <w:multiLevelType w:val="hybridMultilevel"/>
    <w:tmpl w:val="8C423D8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BA04EA"/>
    <w:multiLevelType w:val="hybridMultilevel"/>
    <w:tmpl w:val="7948235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EF33674"/>
    <w:multiLevelType w:val="hybridMultilevel"/>
    <w:tmpl w:val="841227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08D2D1D"/>
    <w:multiLevelType w:val="hybridMultilevel"/>
    <w:tmpl w:val="E0F23FD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3067C38"/>
    <w:multiLevelType w:val="hybridMultilevel"/>
    <w:tmpl w:val="A150E7C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9BD0CF7"/>
    <w:multiLevelType w:val="hybridMultilevel"/>
    <w:tmpl w:val="F090511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F4016A9"/>
    <w:multiLevelType w:val="hybridMultilevel"/>
    <w:tmpl w:val="F4420DCE"/>
    <w:lvl w:ilvl="0" w:tplc="099AD148">
      <w:start w:val="1"/>
      <w:numFmt w:val="decimal"/>
      <w:pStyle w:val="headings"/>
      <w:lvlText w:val="%1"/>
      <w:lvlJc w:val="left"/>
      <w:pPr>
        <w:ind w:left="644" w:hanging="360"/>
      </w:pPr>
      <w:rPr>
        <w:b w:val="0"/>
        <w:color w:val="auto"/>
        <w:sz w:val="24"/>
        <w:szCs w:val="24"/>
      </w:rPr>
    </w:lvl>
    <w:lvl w:ilvl="1" w:tplc="45F889C6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15"/>
  </w:num>
  <w:num w:numId="5">
    <w:abstractNumId w:val="17"/>
  </w:num>
  <w:num w:numId="6">
    <w:abstractNumId w:val="0"/>
  </w:num>
  <w:num w:numId="7">
    <w:abstractNumId w:val="14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7"/>
  </w:num>
  <w:num w:numId="13">
    <w:abstractNumId w:val="10"/>
  </w:num>
  <w:num w:numId="14">
    <w:abstractNumId w:val="2"/>
  </w:num>
  <w:num w:numId="15">
    <w:abstractNumId w:val="6"/>
  </w:num>
  <w:num w:numId="16">
    <w:abstractNumId w:val="18"/>
  </w:num>
  <w:num w:numId="17">
    <w:abstractNumId w:val="13"/>
  </w:num>
  <w:num w:numId="18">
    <w:abstractNumId w:val="4"/>
  </w:num>
  <w:num w:numId="19">
    <w:abstractNumId w:val="9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97"/>
    <w:rsid w:val="00002BF3"/>
    <w:rsid w:val="00011F12"/>
    <w:rsid w:val="00026F0F"/>
    <w:rsid w:val="000B4157"/>
    <w:rsid w:val="000C1CC6"/>
    <w:rsid w:val="000D0493"/>
    <w:rsid w:val="000D5F9A"/>
    <w:rsid w:val="000F6D74"/>
    <w:rsid w:val="00105E2C"/>
    <w:rsid w:val="00166B0F"/>
    <w:rsid w:val="001751C3"/>
    <w:rsid w:val="00192EA6"/>
    <w:rsid w:val="001964D4"/>
    <w:rsid w:val="001F19D9"/>
    <w:rsid w:val="00226E52"/>
    <w:rsid w:val="002B0FE1"/>
    <w:rsid w:val="00320FC6"/>
    <w:rsid w:val="00375130"/>
    <w:rsid w:val="003860AA"/>
    <w:rsid w:val="003971C8"/>
    <w:rsid w:val="003C2489"/>
    <w:rsid w:val="004017CC"/>
    <w:rsid w:val="004336E6"/>
    <w:rsid w:val="00436C83"/>
    <w:rsid w:val="0045704D"/>
    <w:rsid w:val="0046301A"/>
    <w:rsid w:val="00470EE8"/>
    <w:rsid w:val="004B4B92"/>
    <w:rsid w:val="004C2144"/>
    <w:rsid w:val="004E0D38"/>
    <w:rsid w:val="005179A6"/>
    <w:rsid w:val="00527C8E"/>
    <w:rsid w:val="00593D91"/>
    <w:rsid w:val="005A2BB8"/>
    <w:rsid w:val="005A5B13"/>
    <w:rsid w:val="005D6489"/>
    <w:rsid w:val="005D7FBC"/>
    <w:rsid w:val="006318AE"/>
    <w:rsid w:val="00641ABF"/>
    <w:rsid w:val="00641D56"/>
    <w:rsid w:val="00644AB4"/>
    <w:rsid w:val="00657D1C"/>
    <w:rsid w:val="00663DD2"/>
    <w:rsid w:val="006A19D2"/>
    <w:rsid w:val="006B1269"/>
    <w:rsid w:val="006F4820"/>
    <w:rsid w:val="00733CF2"/>
    <w:rsid w:val="00751F3E"/>
    <w:rsid w:val="00756CB9"/>
    <w:rsid w:val="007B2C51"/>
    <w:rsid w:val="007F1231"/>
    <w:rsid w:val="008209EE"/>
    <w:rsid w:val="0083518D"/>
    <w:rsid w:val="008A0214"/>
    <w:rsid w:val="008F0844"/>
    <w:rsid w:val="008F669E"/>
    <w:rsid w:val="00932CA7"/>
    <w:rsid w:val="00964F8D"/>
    <w:rsid w:val="00994BD3"/>
    <w:rsid w:val="009C2B23"/>
    <w:rsid w:val="00A44DE8"/>
    <w:rsid w:val="00A95483"/>
    <w:rsid w:val="00AC2C31"/>
    <w:rsid w:val="00AD01D9"/>
    <w:rsid w:val="00AF633F"/>
    <w:rsid w:val="00B108EC"/>
    <w:rsid w:val="00B965DF"/>
    <w:rsid w:val="00BA3FF4"/>
    <w:rsid w:val="00BC7FBB"/>
    <w:rsid w:val="00BD3A9E"/>
    <w:rsid w:val="00BF5EA8"/>
    <w:rsid w:val="00C008C7"/>
    <w:rsid w:val="00C15840"/>
    <w:rsid w:val="00C50E96"/>
    <w:rsid w:val="00C63919"/>
    <w:rsid w:val="00CA7024"/>
    <w:rsid w:val="00CD5EDF"/>
    <w:rsid w:val="00D0436D"/>
    <w:rsid w:val="00D34F14"/>
    <w:rsid w:val="00D50600"/>
    <w:rsid w:val="00D52AAC"/>
    <w:rsid w:val="00D84B0F"/>
    <w:rsid w:val="00D87495"/>
    <w:rsid w:val="00D96B30"/>
    <w:rsid w:val="00DC2EA7"/>
    <w:rsid w:val="00DE014C"/>
    <w:rsid w:val="00DE2D97"/>
    <w:rsid w:val="00E12827"/>
    <w:rsid w:val="00E25223"/>
    <w:rsid w:val="00E7349C"/>
    <w:rsid w:val="00EA6B5F"/>
    <w:rsid w:val="00F20839"/>
    <w:rsid w:val="00F67A8C"/>
    <w:rsid w:val="00F73FB1"/>
    <w:rsid w:val="00F743EF"/>
    <w:rsid w:val="00F77B42"/>
    <w:rsid w:val="00F814FA"/>
    <w:rsid w:val="00F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5D7F1D63-DF64-4368-B8D1-8492FE14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2D97"/>
    <w:pPr>
      <w:autoSpaceDE w:val="0"/>
      <w:autoSpaceDN w:val="0"/>
      <w:adjustRightInd w:val="0"/>
      <w:spacing w:after="80" w:line="300" w:lineRule="auto"/>
      <w:ind w:firstLine="567"/>
      <w:jc w:val="both"/>
    </w:pPr>
    <w:rPr>
      <w:rFonts w:ascii="Garamond" w:hAnsi="Garamond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autoRedefine/>
    <w:qFormat/>
    <w:rsid w:val="00DE2D97"/>
    <w:pPr>
      <w:pBdr>
        <w:bottom w:val="thinThickSmallGap" w:sz="12" w:space="1" w:color="943634"/>
      </w:pBdr>
      <w:spacing w:before="400" w:after="240"/>
      <w:ind w:firstLine="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ter"/>
    <w:autoRedefine/>
    <w:qFormat/>
    <w:rsid w:val="00DE2D97"/>
    <w:pPr>
      <w:pBdr>
        <w:bottom w:val="single" w:sz="4" w:space="1" w:color="622423"/>
      </w:pBdr>
      <w:tabs>
        <w:tab w:val="left" w:pos="1680"/>
        <w:tab w:val="center" w:pos="4252"/>
      </w:tabs>
      <w:spacing w:before="400"/>
      <w:ind w:firstLine="0"/>
      <w:jc w:val="center"/>
      <w:outlineLvl w:val="1"/>
    </w:pPr>
    <w:rPr>
      <w:caps/>
      <w:color w:val="632423"/>
      <w:spacing w:val="15"/>
    </w:rPr>
  </w:style>
  <w:style w:type="paragraph" w:styleId="Ttulo3">
    <w:name w:val="heading 3"/>
    <w:basedOn w:val="Normal"/>
    <w:next w:val="Normal"/>
    <w:link w:val="Ttulo3Carter"/>
    <w:autoRedefine/>
    <w:qFormat/>
    <w:rsid w:val="00DE2D97"/>
    <w:pPr>
      <w:pBdr>
        <w:top w:val="dotted" w:sz="4" w:space="1" w:color="622423"/>
        <w:bottom w:val="dotted" w:sz="4" w:space="1" w:color="622423"/>
      </w:pBdr>
      <w:spacing w:before="300" w:after="240"/>
      <w:ind w:firstLine="0"/>
      <w:jc w:val="center"/>
      <w:outlineLvl w:val="2"/>
    </w:pPr>
    <w:rPr>
      <w:caps/>
      <w:color w:val="6224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E2D9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E2D97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Normal"/>
    <w:link w:val="TtuloCarter"/>
    <w:autoRedefine/>
    <w:qFormat/>
    <w:rsid w:val="00DE2D97"/>
    <w:pPr>
      <w:pBdr>
        <w:top w:val="dotted" w:sz="2" w:space="1" w:color="632423"/>
        <w:bottom w:val="dotted" w:sz="2" w:space="6" w:color="632423"/>
      </w:pBdr>
      <w:spacing w:before="500" w:after="300" w:line="240" w:lineRule="auto"/>
      <w:ind w:firstLine="0"/>
      <w:jc w:val="center"/>
    </w:pPr>
    <w:rPr>
      <w:caps/>
      <w:color w:val="632423"/>
      <w:spacing w:val="50"/>
      <w:sz w:val="44"/>
      <w:szCs w:val="44"/>
    </w:rPr>
  </w:style>
  <w:style w:type="paragraph" w:customStyle="1" w:styleId="headings">
    <w:name w:val="headings"/>
    <w:basedOn w:val="Normal"/>
    <w:link w:val="headingsCarter"/>
    <w:autoRedefine/>
    <w:rsid w:val="00DE2D97"/>
    <w:pPr>
      <w:numPr>
        <w:numId w:val="1"/>
      </w:numPr>
      <w:ind w:left="360"/>
    </w:pPr>
    <w:rPr>
      <w:rFonts w:ascii="Arial" w:hAnsi="Arial" w:cs="Times New Roman"/>
      <w:caps/>
      <w:color w:val="000000"/>
    </w:rPr>
  </w:style>
  <w:style w:type="character" w:customStyle="1" w:styleId="headingsCarter">
    <w:name w:val="headings Caráter"/>
    <w:link w:val="headings"/>
    <w:rsid w:val="00DE2D97"/>
    <w:rPr>
      <w:rFonts w:ascii="Arial" w:hAnsi="Arial"/>
      <w:caps/>
      <w:color w:val="000000"/>
      <w:sz w:val="24"/>
      <w:szCs w:val="24"/>
      <w:lang w:bidi="ar-SA"/>
    </w:rPr>
  </w:style>
  <w:style w:type="character" w:customStyle="1" w:styleId="Ttulo3Carter">
    <w:name w:val="Título 3 Caráter"/>
    <w:link w:val="Ttulo3"/>
    <w:rsid w:val="00DE2D97"/>
    <w:rPr>
      <w:rFonts w:ascii="Garamond" w:hAnsi="Garamond" w:cs="Arial"/>
      <w:caps/>
      <w:color w:val="622423"/>
      <w:sz w:val="24"/>
      <w:szCs w:val="24"/>
      <w:lang w:val="pt-PT" w:eastAsia="en-US" w:bidi="ar-SA"/>
    </w:rPr>
  </w:style>
  <w:style w:type="character" w:customStyle="1" w:styleId="TtuloCarter">
    <w:name w:val="Título Caráter"/>
    <w:link w:val="Ttulo"/>
    <w:rsid w:val="00DE2D97"/>
    <w:rPr>
      <w:rFonts w:ascii="Garamond" w:hAnsi="Garamond" w:cs="Arial"/>
      <w:caps/>
      <w:color w:val="632423"/>
      <w:spacing w:val="50"/>
      <w:sz w:val="44"/>
      <w:szCs w:val="44"/>
      <w:lang w:val="pt-PT" w:eastAsia="en-US" w:bidi="ar-SA"/>
    </w:rPr>
  </w:style>
  <w:style w:type="character" w:customStyle="1" w:styleId="Ttulo1Carter">
    <w:name w:val="Título 1 Caráter"/>
    <w:link w:val="Ttulo1"/>
    <w:rsid w:val="00DE2D97"/>
    <w:rPr>
      <w:rFonts w:ascii="Garamond" w:hAnsi="Garamond" w:cs="Arial"/>
      <w:caps/>
      <w:color w:val="632423"/>
      <w:spacing w:val="20"/>
      <w:sz w:val="28"/>
      <w:szCs w:val="28"/>
      <w:lang w:val="pt-PT" w:eastAsia="en-US" w:bidi="ar-SA"/>
    </w:rPr>
  </w:style>
  <w:style w:type="character" w:customStyle="1" w:styleId="Ttulo2Carter">
    <w:name w:val="Título 2 Caráter"/>
    <w:link w:val="Ttulo2"/>
    <w:rsid w:val="00DE2D97"/>
    <w:rPr>
      <w:rFonts w:ascii="Garamond" w:hAnsi="Garamond" w:cs="Arial"/>
      <w:caps/>
      <w:color w:val="632423"/>
      <w:spacing w:val="15"/>
      <w:sz w:val="24"/>
      <w:szCs w:val="24"/>
      <w:lang w:val="pt-PT" w:eastAsia="en-US" w:bidi="ar-SA"/>
    </w:rPr>
  </w:style>
  <w:style w:type="paragraph" w:customStyle="1" w:styleId="cabecalho">
    <w:name w:val="cabecalho"/>
    <w:basedOn w:val="Normal"/>
    <w:link w:val="cabecalhoCarcter"/>
    <w:qFormat/>
    <w:rsid w:val="00DE2D97"/>
    <w:pPr>
      <w:spacing w:after="0" w:line="240" w:lineRule="auto"/>
      <w:ind w:firstLine="0"/>
    </w:pPr>
    <w:rPr>
      <w:sz w:val="22"/>
    </w:rPr>
  </w:style>
  <w:style w:type="paragraph" w:customStyle="1" w:styleId="titulocabealho">
    <w:name w:val="titulo cabeçalho"/>
    <w:basedOn w:val="cabecalho"/>
    <w:link w:val="titulocabealhoCarcter"/>
    <w:qFormat/>
    <w:rsid w:val="00DE2D97"/>
    <w:pPr>
      <w:jc w:val="right"/>
    </w:pPr>
    <w:rPr>
      <w:rFonts w:ascii="Harry" w:hAnsi="Harry"/>
      <w:b/>
      <w:sz w:val="28"/>
    </w:rPr>
  </w:style>
  <w:style w:type="character" w:customStyle="1" w:styleId="cabecalhoCarcter">
    <w:name w:val="cabecalho Carácter"/>
    <w:link w:val="cabecalho"/>
    <w:rsid w:val="00DE2D97"/>
    <w:rPr>
      <w:rFonts w:ascii="Garamond" w:hAnsi="Garamond" w:cs="Arial"/>
      <w:sz w:val="22"/>
      <w:szCs w:val="24"/>
      <w:lang w:val="pt-PT" w:eastAsia="en-US" w:bidi="ar-SA"/>
    </w:rPr>
  </w:style>
  <w:style w:type="character" w:customStyle="1" w:styleId="titulocabealhoCarcter">
    <w:name w:val="titulo cabeçalho Carácter"/>
    <w:link w:val="titulocabealho"/>
    <w:rsid w:val="00DE2D97"/>
    <w:rPr>
      <w:rFonts w:ascii="Harry" w:hAnsi="Harry" w:cs="Arial"/>
      <w:b/>
      <w:sz w:val="28"/>
      <w:szCs w:val="24"/>
      <w:lang w:val="pt-PT" w:eastAsia="en-US" w:bidi="ar-SA"/>
    </w:rPr>
  </w:style>
  <w:style w:type="character" w:styleId="Refdecomentrio">
    <w:name w:val="annotation reference"/>
    <w:rsid w:val="00CA7024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CA7024"/>
    <w:rPr>
      <w:rFonts w:cs="Times New Roman"/>
      <w:sz w:val="20"/>
      <w:szCs w:val="20"/>
    </w:rPr>
  </w:style>
  <w:style w:type="character" w:customStyle="1" w:styleId="TextodecomentrioCarter">
    <w:name w:val="Texto de comentário Caráter"/>
    <w:link w:val="Textodecomentrio"/>
    <w:rsid w:val="00CA7024"/>
    <w:rPr>
      <w:rFonts w:ascii="Garamond" w:hAnsi="Garamond" w:cs="Arial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CA7024"/>
    <w:rPr>
      <w:b/>
      <w:bCs/>
    </w:rPr>
  </w:style>
  <w:style w:type="character" w:customStyle="1" w:styleId="AssuntodecomentrioCarter">
    <w:name w:val="Assunto de comentário Caráter"/>
    <w:link w:val="Assuntodecomentrio"/>
    <w:rsid w:val="00CA7024"/>
    <w:rPr>
      <w:rFonts w:ascii="Garamond" w:hAnsi="Garamond" w:cs="Arial"/>
      <w:b/>
      <w:bCs/>
      <w:lang w:val="pt-PT" w:eastAsia="en-US"/>
    </w:rPr>
  </w:style>
  <w:style w:type="paragraph" w:styleId="Textodebalo">
    <w:name w:val="Balloon Text"/>
    <w:basedOn w:val="Normal"/>
    <w:link w:val="TextodebaloCarter"/>
    <w:rsid w:val="00CA7024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CA7024"/>
    <w:rPr>
      <w:rFonts w:ascii="Segoe UI" w:hAnsi="Segoe UI" w:cs="Segoe UI"/>
      <w:sz w:val="18"/>
      <w:szCs w:val="18"/>
      <w:lang w:val="pt-PT" w:eastAsia="en-US"/>
    </w:rPr>
  </w:style>
  <w:style w:type="paragraph" w:styleId="Reviso">
    <w:name w:val="Revision"/>
    <w:hidden/>
    <w:uiPriority w:val="99"/>
    <w:semiHidden/>
    <w:rsid w:val="00BC7FBB"/>
    <w:rPr>
      <w:rFonts w:ascii="Garamond" w:hAnsi="Garamond" w:cs="Arial"/>
      <w:sz w:val="24"/>
      <w:szCs w:val="24"/>
      <w:lang w:eastAsia="en-US"/>
    </w:rPr>
  </w:style>
  <w:style w:type="character" w:styleId="Hiperligao">
    <w:name w:val="Hyperlink"/>
    <w:basedOn w:val="Tipodeletrapredefinidodopargrafo"/>
    <w:unhideWhenUsed/>
    <w:rsid w:val="005D648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D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pn_p1@chts.min-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2690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SAÚDE MATERNA</vt:lpstr>
    </vt:vector>
  </TitlesOfParts>
  <Company>ARS Norte</Company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SAÚDE MATERNA</dc:title>
  <dc:subject/>
  <dc:creator>ARS Norte</dc:creator>
  <cp:keywords/>
  <dc:description/>
  <cp:lastModifiedBy>Nuno Rodrigues</cp:lastModifiedBy>
  <cp:revision>3</cp:revision>
  <cp:lastPrinted>2017-02-16T12:41:00Z</cp:lastPrinted>
  <dcterms:created xsi:type="dcterms:W3CDTF">2019-05-15T20:56:00Z</dcterms:created>
  <dcterms:modified xsi:type="dcterms:W3CDTF">2019-05-20T17:34:00Z</dcterms:modified>
</cp:coreProperties>
</file>